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0022" w14:textId="77777777" w:rsidR="007915CD" w:rsidRPr="007F2500" w:rsidRDefault="00D13DC8" w:rsidP="00B8617D">
      <w:pPr>
        <w:spacing w:after="0"/>
        <w:jc w:val="center"/>
        <w:rPr>
          <w:b/>
        </w:rPr>
      </w:pPr>
      <w:r w:rsidRPr="007F2500">
        <w:rPr>
          <w:b/>
        </w:rPr>
        <w:t xml:space="preserve">SZCZEGÓŁOWY </w:t>
      </w:r>
      <w:r w:rsidR="007915CD" w:rsidRPr="007F2500">
        <w:rPr>
          <w:b/>
        </w:rPr>
        <w:t>OPIS PRZEDMIOTU ZAMÓWIENIA</w:t>
      </w:r>
    </w:p>
    <w:p w14:paraId="31C4F976" w14:textId="3857194E" w:rsidR="00B8617D" w:rsidRPr="001F4D62" w:rsidRDefault="00750E59" w:rsidP="00B8617D">
      <w:pPr>
        <w:spacing w:after="0"/>
        <w:jc w:val="center"/>
        <w:rPr>
          <w:b/>
          <w:i/>
          <w:iCs/>
        </w:rPr>
      </w:pPr>
      <w:r w:rsidRPr="001F4D62">
        <w:rPr>
          <w:b/>
          <w:i/>
          <w:iCs/>
        </w:rPr>
        <w:t>Auto</w:t>
      </w:r>
      <w:r w:rsidR="00072D5D" w:rsidRPr="001F4D62">
        <w:rPr>
          <w:b/>
          <w:i/>
          <w:iCs/>
        </w:rPr>
        <w:t>mat montażowy SMT fine-</w:t>
      </w:r>
      <w:proofErr w:type="spellStart"/>
      <w:r w:rsidR="00072D5D" w:rsidRPr="001F4D62">
        <w:rPr>
          <w:b/>
          <w:i/>
          <w:iCs/>
        </w:rPr>
        <w:t>line</w:t>
      </w:r>
      <w:proofErr w:type="spellEnd"/>
    </w:p>
    <w:p w14:paraId="477CE80C" w14:textId="77777777" w:rsidR="00B07AA6" w:rsidRPr="00B07AA6" w:rsidRDefault="00B07AA6" w:rsidP="00B07AA6">
      <w:pPr>
        <w:spacing w:after="0"/>
      </w:pPr>
      <w:r w:rsidRPr="00B07AA6">
        <w:t>Nr sprawy: EZ.070.1.2024</w:t>
      </w:r>
    </w:p>
    <w:p w14:paraId="6CA2E6ED" w14:textId="77777777" w:rsidR="007915CD" w:rsidRPr="007F2500" w:rsidRDefault="007915CD" w:rsidP="00B8617D">
      <w:pPr>
        <w:spacing w:after="0"/>
      </w:pPr>
    </w:p>
    <w:p w14:paraId="79271A3C" w14:textId="69E3F397" w:rsidR="004A0AD5" w:rsidRDefault="004A0AD5" w:rsidP="00B8617D">
      <w:pPr>
        <w:spacing w:after="0"/>
      </w:pPr>
      <w:r w:rsidRPr="007F2500">
        <w:t xml:space="preserve">Przedmiotem zamówienia jest dostawa, instalacja i </w:t>
      </w:r>
      <w:r w:rsidRPr="00101435">
        <w:t xml:space="preserve">uruchomienie </w:t>
      </w:r>
      <w:r w:rsidR="00072D5D">
        <w:t xml:space="preserve">urządzenia technologicznego do </w:t>
      </w:r>
      <w:r w:rsidR="00750E59">
        <w:t>automatyczne</w:t>
      </w:r>
      <w:r w:rsidR="00072D5D">
        <w:t>go osadzania elementów elektronicznych na powierzchni płytki obwodu drukowanego</w:t>
      </w:r>
      <w:r w:rsidR="00005FFD">
        <w:t xml:space="preserve"> w technologii SMT (ang. Surface Mount Technology)</w:t>
      </w:r>
      <w:r w:rsidR="00101435" w:rsidRPr="00101435">
        <w:t>.</w:t>
      </w:r>
      <w:r w:rsidRPr="007F2500">
        <w:br/>
      </w:r>
      <w:r w:rsidRPr="00C31421">
        <w:t>Zamówienie obejmuje także przeprowadzenie szkolenia</w:t>
      </w:r>
      <w:r w:rsidR="00D62130" w:rsidRPr="00C31421">
        <w:t>, przekazanie instrukcji obsługi w języku</w:t>
      </w:r>
      <w:r w:rsidR="008565DC">
        <w:t xml:space="preserve"> </w:t>
      </w:r>
      <w:r w:rsidR="005227F1">
        <w:t>polskim lub angielskim i dokumentacji urządzenia.</w:t>
      </w:r>
    </w:p>
    <w:p w14:paraId="582E1CCF" w14:textId="77777777" w:rsidR="00C31421" w:rsidRDefault="00C31421" w:rsidP="00B8617D">
      <w:pPr>
        <w:spacing w:after="0"/>
      </w:pPr>
    </w:p>
    <w:p w14:paraId="5FA96614" w14:textId="77777777" w:rsidR="00750E59" w:rsidRPr="00750E59" w:rsidRDefault="00750E59" w:rsidP="00750E59">
      <w:pPr>
        <w:rPr>
          <w:rFonts w:cstheme="minorHAnsi"/>
          <w:u w:val="single"/>
        </w:rPr>
      </w:pPr>
      <w:r w:rsidRPr="00750E59">
        <w:rPr>
          <w:rFonts w:cstheme="minorHAnsi"/>
          <w:u w:val="single"/>
        </w:rPr>
        <w:t>PARAMETRY TECHNICZNE</w:t>
      </w:r>
    </w:p>
    <w:p w14:paraId="7B8FC480" w14:textId="59282F38" w:rsidR="00072D5D" w:rsidRPr="000D6F03" w:rsidRDefault="00072D5D" w:rsidP="000D6F03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 xml:space="preserve">Wymiary urządzenia </w:t>
      </w:r>
      <w:proofErr w:type="spellStart"/>
      <w:r w:rsidRPr="00072D5D">
        <w:rPr>
          <w:rFonts w:cstheme="minorHAnsi"/>
        </w:rPr>
        <w:t>LxWxH</w:t>
      </w:r>
      <w:proofErr w:type="spellEnd"/>
      <w:r w:rsidRPr="00072D5D">
        <w:rPr>
          <w:rFonts w:cstheme="minorHAnsi"/>
        </w:rPr>
        <w:t xml:space="preserve"> [mm]: </w:t>
      </w:r>
      <w:r w:rsidRPr="00072D5D">
        <w:rPr>
          <w:rFonts w:cstheme="minorHAnsi"/>
        </w:rPr>
        <w:tab/>
        <w:t>≤ 26</w:t>
      </w:r>
      <w:r w:rsidR="000D6F03">
        <w:rPr>
          <w:rFonts w:cstheme="minorHAnsi"/>
        </w:rPr>
        <w:t>5</w:t>
      </w:r>
      <w:r w:rsidRPr="00072D5D">
        <w:rPr>
          <w:rFonts w:cstheme="minorHAnsi"/>
        </w:rPr>
        <w:t xml:space="preserve">0 (L – długość; w kierunku transportu płytki)                  </w:t>
      </w:r>
    </w:p>
    <w:p w14:paraId="557259EF" w14:textId="02037394" w:rsidR="00072D5D" w:rsidRPr="000E28BB" w:rsidRDefault="00072D5D" w:rsidP="000E28BB">
      <w:pPr>
        <w:spacing w:after="0" w:line="259" w:lineRule="auto"/>
        <w:ind w:left="3540" w:firstLine="708"/>
        <w:rPr>
          <w:rFonts w:cstheme="minorHAnsi"/>
        </w:rPr>
      </w:pPr>
      <w:r w:rsidRPr="000E28BB">
        <w:rPr>
          <w:rFonts w:cstheme="minorHAnsi"/>
        </w:rPr>
        <w:t>≤ 2700 (W - szerokość)</w:t>
      </w:r>
    </w:p>
    <w:p w14:paraId="21A64ABD" w14:textId="1521CA46" w:rsidR="00072D5D" w:rsidRPr="000E28BB" w:rsidRDefault="00072D5D" w:rsidP="000E28BB">
      <w:pPr>
        <w:spacing w:after="0" w:line="259" w:lineRule="auto"/>
        <w:ind w:left="3540" w:firstLine="708"/>
        <w:rPr>
          <w:rFonts w:cstheme="minorHAnsi"/>
        </w:rPr>
      </w:pPr>
      <w:r w:rsidRPr="000E28BB">
        <w:rPr>
          <w:rFonts w:cstheme="minorHAnsi"/>
        </w:rPr>
        <w:t>≤ 1600 (H - wysokość)</w:t>
      </w:r>
    </w:p>
    <w:p w14:paraId="19226187" w14:textId="77777777" w:rsidR="006F498A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 xml:space="preserve">Waga urządzenia [kg]: </w:t>
      </w:r>
      <w:r w:rsidRPr="00072D5D">
        <w:rPr>
          <w:rFonts w:cstheme="minorHAnsi"/>
        </w:rPr>
        <w:tab/>
      </w:r>
      <w:r w:rsidRPr="00072D5D">
        <w:rPr>
          <w:rFonts w:cstheme="minorHAnsi"/>
        </w:rPr>
        <w:tab/>
      </w:r>
      <w:r w:rsidRPr="00072D5D">
        <w:rPr>
          <w:rFonts w:cstheme="minorHAnsi"/>
        </w:rPr>
        <w:tab/>
        <w:t xml:space="preserve">≤ </w:t>
      </w:r>
      <w:r w:rsidR="006F498A">
        <w:rPr>
          <w:rFonts w:cstheme="minorHAnsi"/>
        </w:rPr>
        <w:t>36</w:t>
      </w:r>
      <w:r w:rsidRPr="00072D5D">
        <w:rPr>
          <w:rFonts w:cstheme="minorHAnsi"/>
        </w:rPr>
        <w:t xml:space="preserve">00 </w:t>
      </w:r>
      <w:r w:rsidR="00C66FC8">
        <w:rPr>
          <w:rFonts w:cstheme="minorHAnsi"/>
        </w:rPr>
        <w:tab/>
      </w:r>
    </w:p>
    <w:p w14:paraId="780381E2" w14:textId="77777777" w:rsidR="00072D5D" w:rsidRPr="00072D5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>Kierunek przemieszczania płytki w urządzeniu: od lewej do prawej</w:t>
      </w:r>
    </w:p>
    <w:p w14:paraId="7C059FA3" w14:textId="663CDCD0" w:rsidR="00072D5D" w:rsidRPr="000D6F03" w:rsidRDefault="00072D5D" w:rsidP="000D6F03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>Wymiary obsługiwanych płytek [mm]:</w:t>
      </w:r>
      <w:r w:rsidRPr="00072D5D">
        <w:rPr>
          <w:rFonts w:cstheme="minorHAnsi"/>
        </w:rPr>
        <w:tab/>
        <w:t>50 ÷ 50</w:t>
      </w:r>
      <w:r w:rsidR="000D6F03">
        <w:rPr>
          <w:rFonts w:cstheme="minorHAnsi"/>
        </w:rPr>
        <w:t>8</w:t>
      </w:r>
      <w:r w:rsidRPr="00072D5D">
        <w:rPr>
          <w:rFonts w:cstheme="minorHAnsi"/>
        </w:rPr>
        <w:t xml:space="preserve"> (L – długość; w kierunku transportu płytki</w:t>
      </w:r>
      <w:r w:rsidR="000D6F03">
        <w:rPr>
          <w:rFonts w:cstheme="minorHAnsi"/>
        </w:rPr>
        <w:t>)</w:t>
      </w:r>
    </w:p>
    <w:p w14:paraId="2CC7752B" w14:textId="6E2D25AA" w:rsidR="00072D5D" w:rsidRPr="000E28BB" w:rsidRDefault="00A06116" w:rsidP="000D6F03">
      <w:pPr>
        <w:spacing w:after="0" w:line="259" w:lineRule="auto"/>
        <w:ind w:left="4248"/>
        <w:rPr>
          <w:rFonts w:cstheme="minorHAnsi"/>
        </w:rPr>
      </w:pPr>
      <w:r>
        <w:rPr>
          <w:rFonts w:cstheme="minorHAnsi"/>
        </w:rPr>
        <w:t xml:space="preserve">50 ÷ </w:t>
      </w:r>
      <w:r w:rsidR="000D6F03">
        <w:rPr>
          <w:rFonts w:cstheme="minorHAnsi"/>
        </w:rPr>
        <w:t>400</w:t>
      </w:r>
      <w:r w:rsidR="00072D5D" w:rsidRPr="00A06116">
        <w:rPr>
          <w:rFonts w:cstheme="minorHAnsi"/>
        </w:rPr>
        <w:t xml:space="preserve"> (W – szerokość)</w:t>
      </w:r>
    </w:p>
    <w:p w14:paraId="23BBC89D" w14:textId="1642FC52" w:rsidR="00072D5D" w:rsidRPr="000D6F03" w:rsidRDefault="00072D5D" w:rsidP="000D6F03">
      <w:pPr>
        <w:spacing w:after="0" w:line="259" w:lineRule="auto"/>
        <w:ind w:left="4248"/>
        <w:rPr>
          <w:rFonts w:cstheme="minorHAnsi"/>
        </w:rPr>
      </w:pPr>
      <w:r w:rsidRPr="000E28BB">
        <w:rPr>
          <w:rFonts w:cstheme="minorHAnsi"/>
        </w:rPr>
        <w:t>0,</w:t>
      </w:r>
      <w:r w:rsidR="000D6F03">
        <w:rPr>
          <w:rFonts w:cstheme="minorHAnsi"/>
        </w:rPr>
        <w:t>5</w:t>
      </w:r>
      <w:r w:rsidRPr="000E28BB">
        <w:rPr>
          <w:rFonts w:cstheme="minorHAnsi"/>
        </w:rPr>
        <w:t xml:space="preserve"> ÷ </w:t>
      </w:r>
      <w:r w:rsidR="000D6F03">
        <w:rPr>
          <w:rFonts w:cstheme="minorHAnsi"/>
        </w:rPr>
        <w:t>5</w:t>
      </w:r>
      <w:r w:rsidRPr="000E28BB">
        <w:rPr>
          <w:rFonts w:cstheme="minorHAnsi"/>
        </w:rPr>
        <w:t>,0 (H – grubość)</w:t>
      </w:r>
    </w:p>
    <w:p w14:paraId="760BEF52" w14:textId="0C8AA438" w:rsidR="00072D5D" w:rsidRPr="00072D5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 xml:space="preserve">Dokładność i powtarzalność pozycjonowania elementu: </w:t>
      </w:r>
      <w:r w:rsidR="00B13FFF">
        <w:rPr>
          <w:rFonts w:cstheme="minorHAnsi"/>
        </w:rPr>
        <w:t xml:space="preserve">nie gorsza niż </w:t>
      </w:r>
      <w:r w:rsidRPr="00072D5D">
        <w:rPr>
          <w:rFonts w:cstheme="minorHAnsi"/>
        </w:rPr>
        <w:t xml:space="preserve">± 25µm; </w:t>
      </w:r>
      <w:proofErr w:type="spellStart"/>
      <w:r w:rsidRPr="00072D5D">
        <w:rPr>
          <w:rFonts w:cstheme="minorHAnsi"/>
        </w:rPr>
        <w:t>Cpk</w:t>
      </w:r>
      <w:proofErr w:type="spellEnd"/>
      <w:r w:rsidRPr="00072D5D">
        <w:rPr>
          <w:rFonts w:cstheme="minorHAnsi"/>
        </w:rPr>
        <w:t xml:space="preserve"> ≥ 1,0</w:t>
      </w:r>
    </w:p>
    <w:p w14:paraId="42E91726" w14:textId="740EBA02" w:rsidR="00072D5D" w:rsidRPr="00072D5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 xml:space="preserve">Minimalna wydajność: </w:t>
      </w:r>
      <w:r w:rsidR="000D6F03">
        <w:rPr>
          <w:rFonts w:cstheme="minorHAnsi"/>
        </w:rPr>
        <w:t>40</w:t>
      </w:r>
      <w:r w:rsidRPr="00072D5D">
        <w:rPr>
          <w:rFonts w:cstheme="minorHAnsi"/>
        </w:rPr>
        <w:t>.000 elementów/h</w:t>
      </w:r>
    </w:p>
    <w:p w14:paraId="0329D81D" w14:textId="77777777" w:rsidR="00072D5D" w:rsidRPr="00072D5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>Obsługiwane sposoby zapakowania elementów: taśma, listwa, tacka</w:t>
      </w:r>
    </w:p>
    <w:p w14:paraId="775472B3" w14:textId="2B07F52D" w:rsidR="00072D5D" w:rsidRPr="00072D5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>M</w:t>
      </w:r>
      <w:r w:rsidR="000D6F03">
        <w:rPr>
          <w:rFonts w:cstheme="minorHAnsi"/>
        </w:rPr>
        <w:t xml:space="preserve">inimalna liczba </w:t>
      </w:r>
      <w:r w:rsidRPr="00072D5D">
        <w:rPr>
          <w:rFonts w:cstheme="minorHAnsi"/>
        </w:rPr>
        <w:t xml:space="preserve">różnych elementów elektronicznych umieszczonych w taśmach 8mm w jednym załadunku [szt.]: </w:t>
      </w:r>
      <w:r w:rsidR="000D6F03">
        <w:rPr>
          <w:rFonts w:cstheme="minorHAnsi"/>
        </w:rPr>
        <w:t>nie mniej niż 200</w:t>
      </w:r>
    </w:p>
    <w:p w14:paraId="7DC136A3" w14:textId="0A23E205" w:rsidR="00072D5D" w:rsidRPr="00005FF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>M</w:t>
      </w:r>
      <w:r w:rsidR="000D6F03">
        <w:rPr>
          <w:rFonts w:cstheme="minorHAnsi"/>
        </w:rPr>
        <w:t xml:space="preserve">inimalna liczba </w:t>
      </w:r>
      <w:r w:rsidRPr="00072D5D">
        <w:rPr>
          <w:rFonts w:cstheme="minorHAnsi"/>
        </w:rPr>
        <w:t xml:space="preserve">różnych elementów elektronicznych umieszczonych na tackach w jednym załadunku [szt.]: </w:t>
      </w:r>
      <w:r w:rsidR="000D6F03">
        <w:rPr>
          <w:rFonts w:cstheme="minorHAnsi"/>
        </w:rPr>
        <w:t>nie mniej niż 20</w:t>
      </w:r>
    </w:p>
    <w:p w14:paraId="7859F47C" w14:textId="5D2D71A6" w:rsidR="00072D5D" w:rsidRPr="00072D5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>Obsługa tacek w standardzie JEDEC i innych spoza standardu</w:t>
      </w:r>
      <w:r w:rsidR="000D6F03">
        <w:rPr>
          <w:rFonts w:cstheme="minorHAnsi"/>
        </w:rPr>
        <w:t xml:space="preserve"> do </w:t>
      </w:r>
      <w:r w:rsidR="000D6F03" w:rsidRPr="000D6F03">
        <w:rPr>
          <w:rFonts w:cstheme="minorHAnsi"/>
        </w:rPr>
        <w:t xml:space="preserve">wielkości </w:t>
      </w:r>
      <w:r w:rsidR="00D31FA6">
        <w:rPr>
          <w:rFonts w:cstheme="minorHAnsi"/>
        </w:rPr>
        <w:t>27</w:t>
      </w:r>
      <w:r w:rsidR="00FD044F">
        <w:rPr>
          <w:rFonts w:cstheme="minorHAnsi"/>
        </w:rPr>
        <w:t>5</w:t>
      </w:r>
      <w:r w:rsidRPr="000D6F03">
        <w:rPr>
          <w:rFonts w:cstheme="minorHAnsi"/>
        </w:rPr>
        <w:t xml:space="preserve"> x 3</w:t>
      </w:r>
      <w:r w:rsidR="00FD044F">
        <w:rPr>
          <w:rFonts w:cstheme="minorHAnsi"/>
        </w:rPr>
        <w:t>25</w:t>
      </w:r>
      <w:r w:rsidRPr="000D6F03">
        <w:rPr>
          <w:rFonts w:cstheme="minorHAnsi"/>
        </w:rPr>
        <w:t xml:space="preserve"> mm</w:t>
      </w:r>
    </w:p>
    <w:p w14:paraId="2E054131" w14:textId="1587DE63" w:rsidR="00072D5D" w:rsidRPr="00072D5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>Wielkość elementów układanych pojedynczą głowicą [mm]: od 0402 do 72 x 72 mm</w:t>
      </w:r>
    </w:p>
    <w:p w14:paraId="1AA2D04A" w14:textId="6E89C87D" w:rsidR="00072D5D" w:rsidRPr="00072D5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>Możliwość montażu elementów elektronicznych o wysokości</w:t>
      </w:r>
      <w:r w:rsidR="000D6F03">
        <w:rPr>
          <w:rFonts w:cstheme="minorHAnsi"/>
        </w:rPr>
        <w:t xml:space="preserve"> nie mniejszej niż </w:t>
      </w:r>
      <w:r w:rsidRPr="00072D5D">
        <w:rPr>
          <w:rFonts w:cstheme="minorHAnsi"/>
        </w:rPr>
        <w:t>1,0”</w:t>
      </w:r>
    </w:p>
    <w:p w14:paraId="731D7867" w14:textId="77777777" w:rsidR="00072D5D" w:rsidRPr="00072D5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>Możliwość wymiany głowicy układającej bez konieczności użycia dodatkowych narzędzi.</w:t>
      </w:r>
    </w:p>
    <w:p w14:paraId="4CA0F93C" w14:textId="77777777" w:rsidR="00072D5D" w:rsidRPr="00072D5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 xml:space="preserve">Możliwość </w:t>
      </w:r>
      <w:proofErr w:type="spellStart"/>
      <w:r w:rsidRPr="00072D5D">
        <w:rPr>
          <w:rFonts w:cstheme="minorHAnsi"/>
        </w:rPr>
        <w:t>topnikowania</w:t>
      </w:r>
      <w:proofErr w:type="spellEnd"/>
      <w:r w:rsidRPr="00072D5D">
        <w:rPr>
          <w:rFonts w:cstheme="minorHAnsi"/>
        </w:rPr>
        <w:t xml:space="preserve"> wyprowadzeń sferycznych elementów BGA metodą zanurzeniową.</w:t>
      </w:r>
    </w:p>
    <w:p w14:paraId="56864957" w14:textId="27C3E8FF" w:rsidR="00072D5D" w:rsidRPr="00072D5D" w:rsidRDefault="000D6F03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>
        <w:rPr>
          <w:rFonts w:cstheme="minorHAnsi"/>
        </w:rPr>
        <w:t>Wymagana m</w:t>
      </w:r>
      <w:r w:rsidR="00072D5D" w:rsidRPr="00072D5D">
        <w:rPr>
          <w:rFonts w:cstheme="minorHAnsi"/>
        </w:rPr>
        <w:t xml:space="preserve">ożliwość programowania urządzenia </w:t>
      </w:r>
      <w:r>
        <w:rPr>
          <w:rFonts w:cstheme="minorHAnsi"/>
        </w:rPr>
        <w:t xml:space="preserve">z użyciem </w:t>
      </w:r>
      <w:r w:rsidR="00072D5D" w:rsidRPr="00072D5D">
        <w:rPr>
          <w:rFonts w:cstheme="minorHAnsi"/>
        </w:rPr>
        <w:t>stacji roboczej poza urządzeniem</w:t>
      </w:r>
      <w:r w:rsidR="00814784">
        <w:rPr>
          <w:rFonts w:cstheme="minorHAnsi"/>
        </w:rPr>
        <w:t>, w tym wymagane dedykowane oprogramowanie</w:t>
      </w:r>
      <w:r w:rsidR="00072D5D" w:rsidRPr="00072D5D">
        <w:rPr>
          <w:rFonts w:cstheme="minorHAnsi"/>
        </w:rPr>
        <w:t>.</w:t>
      </w:r>
    </w:p>
    <w:p w14:paraId="78B86093" w14:textId="77777777" w:rsidR="00072D5D" w:rsidRPr="00072D5D" w:rsidRDefault="00072D5D" w:rsidP="00072D5D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>Możliwość wprowadzania korekcji układania elementów bezpośrednio na panelu sterowniczym urządzenia.</w:t>
      </w:r>
    </w:p>
    <w:p w14:paraId="0CC12381" w14:textId="4A2EBA1F" w:rsidR="00072D5D" w:rsidRPr="000E28BB" w:rsidRDefault="00072D5D" w:rsidP="000E28BB">
      <w:pPr>
        <w:pStyle w:val="Akapitzlist"/>
        <w:numPr>
          <w:ilvl w:val="0"/>
          <w:numId w:val="6"/>
        </w:numPr>
        <w:spacing w:after="0" w:line="259" w:lineRule="auto"/>
        <w:rPr>
          <w:rFonts w:cstheme="minorHAnsi"/>
        </w:rPr>
      </w:pPr>
      <w:r w:rsidRPr="00072D5D">
        <w:rPr>
          <w:rFonts w:cstheme="minorHAnsi"/>
        </w:rPr>
        <w:t>System komunikacji pomiędzy urządzeniami technologicznymi: SMEM</w:t>
      </w:r>
      <w:r w:rsidR="000E28BB">
        <w:rPr>
          <w:rFonts w:cstheme="minorHAnsi"/>
        </w:rPr>
        <w:t>A</w:t>
      </w:r>
    </w:p>
    <w:p w14:paraId="58D79E83" w14:textId="77777777" w:rsidR="00DD170A" w:rsidRDefault="00DD170A" w:rsidP="00B8617D">
      <w:pPr>
        <w:spacing w:after="0"/>
      </w:pPr>
    </w:p>
    <w:p w14:paraId="5DB78206" w14:textId="77777777" w:rsidR="000D6F03" w:rsidRDefault="000D6F03">
      <w:r>
        <w:br w:type="page"/>
      </w:r>
    </w:p>
    <w:p w14:paraId="1D3C5231" w14:textId="6142E0D0" w:rsidR="00DD170A" w:rsidRPr="007F2500" w:rsidRDefault="005A3641" w:rsidP="00B8617D">
      <w:pPr>
        <w:spacing w:after="0"/>
      </w:pPr>
      <w:r>
        <w:lastRenderedPageBreak/>
        <w:t>Wymagania</w:t>
      </w:r>
      <w:r w:rsidR="00DD170A">
        <w:t>:</w:t>
      </w:r>
    </w:p>
    <w:p w14:paraId="333AA357" w14:textId="1B15C0C5" w:rsidR="00814784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42212C">
        <w:t>Instrukcja i dokumentacja urządzenia w języku polskim</w:t>
      </w:r>
      <w:r>
        <w:t xml:space="preserve"> lub angielskim</w:t>
      </w:r>
    </w:p>
    <w:p w14:paraId="552CB8F0" w14:textId="1060B152" w:rsidR="00814784" w:rsidRPr="0042212C" w:rsidRDefault="00814784" w:rsidP="004352D2">
      <w:pPr>
        <w:pStyle w:val="Akapitzlist"/>
        <w:spacing w:after="0" w:line="252" w:lineRule="auto"/>
        <w:ind w:left="284" w:firstLine="142"/>
      </w:pPr>
      <w:r>
        <w:t xml:space="preserve">1a. Dedykowane oprogramowanie zewnętrznej stacji roboczej. </w:t>
      </w:r>
    </w:p>
    <w:p w14:paraId="06B5EEDA" w14:textId="11CD79E1" w:rsidR="00072D5D" w:rsidRPr="000D6F03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8565DC">
        <w:t xml:space="preserve">Serwis urządzenia: czas reakcji serwisu na zgłoszenie awarii (zdiagnozowanie awarii) nie może przekraczać </w:t>
      </w:r>
      <w:r w:rsidR="00814784">
        <w:t>3</w:t>
      </w:r>
      <w:r>
        <w:t xml:space="preserve"> dni </w:t>
      </w:r>
      <w:r w:rsidR="00A06116" w:rsidRPr="008565DC">
        <w:t>od dnia zgłoszenia awarii</w:t>
      </w:r>
      <w:r w:rsidR="00A06116">
        <w:t xml:space="preserve">, </w:t>
      </w:r>
      <w:r>
        <w:t>z wyłączeniem dni wolnych od pracy</w:t>
      </w:r>
      <w:r w:rsidR="00A06116">
        <w:t>.</w:t>
      </w:r>
      <w:r>
        <w:t xml:space="preserve"> </w:t>
      </w:r>
      <w:r w:rsidRPr="008565DC">
        <w:t xml:space="preserve">(poprzez reakcję serwisową rozumie się przybycie pracownika serwisu do siedziby </w:t>
      </w:r>
      <w:r w:rsidRPr="000D6F03">
        <w:t>Zamawiającego</w:t>
      </w:r>
      <w:r w:rsidR="00A06116" w:rsidRPr="000D6F03">
        <w:t xml:space="preserve"> lub dokonanie diagnozy awarii w sposób zdalny</w:t>
      </w:r>
      <w:r w:rsidRPr="000D6F03">
        <w:t xml:space="preserve">). Sprzęt zastępczy </w:t>
      </w:r>
      <w:r w:rsidR="00A06116" w:rsidRPr="000D6F03">
        <w:t xml:space="preserve">na czas serwisowania w okresie gwarancyjnym </w:t>
      </w:r>
      <w:r w:rsidRPr="000D6F03">
        <w:t xml:space="preserve">dostępny </w:t>
      </w:r>
      <w:r w:rsidR="00A06116" w:rsidRPr="000D6F03">
        <w:t>nieodpłatnie</w:t>
      </w:r>
      <w:r w:rsidRPr="006235B6">
        <w:t>.</w:t>
      </w:r>
      <w:r w:rsidR="006235B6" w:rsidRPr="006235B6">
        <w:t xml:space="preserve"> </w:t>
      </w:r>
      <w:r w:rsidR="006235B6" w:rsidRPr="00695528">
        <w:t xml:space="preserve">Termin usunięcia awarii, wady bądź usterki wynosi do </w:t>
      </w:r>
      <w:r w:rsidR="000E4200">
        <w:t>72</w:t>
      </w:r>
      <w:r w:rsidR="006235B6" w:rsidRPr="00695528">
        <w:t xml:space="preserve"> h od uzgodnionego terminu rozpoczęcia naprawy do momentu, w jakim zostanie przywrócona pierwotna funkcjonalność.</w:t>
      </w:r>
      <w:r w:rsidR="000E4200">
        <w:t xml:space="preserve"> </w:t>
      </w:r>
      <w:r w:rsidR="000E4200" w:rsidRPr="00E226A3">
        <w:t>W przypadku konieczności sprowadzenia części z zagranicy czas naprawy w uzasadnionym przypadku przedłuża się po uprzednim uzgodnieniu z Zamawiającym.</w:t>
      </w:r>
    </w:p>
    <w:p w14:paraId="0C98D50D" w14:textId="77777777" w:rsidR="00072D5D" w:rsidRPr="008565DC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8565DC">
        <w:t>Dostawca powinien zapewnić instalacj</w:t>
      </w:r>
      <w:r>
        <w:t>ę</w:t>
      </w:r>
      <w:r w:rsidRPr="008565DC">
        <w:t xml:space="preserve">, kalibrację oraz szkolenie rozruchowe w okresie nie </w:t>
      </w:r>
      <w:r w:rsidRPr="006B54C9">
        <w:t xml:space="preserve">dłuższym niż 5 dni roboczych po </w:t>
      </w:r>
      <w:r>
        <w:t>dostarczeniu urządzenia do siedziby Zamawiającego</w:t>
      </w:r>
      <w:r w:rsidRPr="006B54C9">
        <w:t>.</w:t>
      </w:r>
    </w:p>
    <w:p w14:paraId="5E31FB82" w14:textId="4D42003B" w:rsidR="00072D5D" w:rsidRPr="008565DC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8565DC">
        <w:t xml:space="preserve">Dostawca udzieli gwarancji na urządzenie na okres </w:t>
      </w:r>
      <w:r w:rsidRPr="00DD170A">
        <w:t>co najmniej 24 miesięcy</w:t>
      </w:r>
      <w:r w:rsidRPr="008565DC">
        <w:t xml:space="preserve"> </w:t>
      </w:r>
      <w:r w:rsidR="00814784">
        <w:t xml:space="preserve">(max. 60 miesięcy) </w:t>
      </w:r>
      <w:r w:rsidRPr="008565DC">
        <w:t>od momentu zainstalowania i uruchomienia urządzenia przez Sprzedającego w siedzibie Zamawiającego</w:t>
      </w:r>
      <w:r>
        <w:t>.</w:t>
      </w:r>
    </w:p>
    <w:p w14:paraId="3E8A9560" w14:textId="17D3366D" w:rsidR="00072D5D" w:rsidRPr="00177AD9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6B54C9">
        <w:t xml:space="preserve">W okresie min. </w:t>
      </w:r>
      <w:r w:rsidR="000D6F03">
        <w:t>10</w:t>
      </w:r>
      <w:r w:rsidRPr="006B54C9">
        <w:t xml:space="preserve"> lat </w:t>
      </w:r>
      <w:r w:rsidR="00814784">
        <w:t xml:space="preserve">(max. 20 lat) </w:t>
      </w:r>
      <w:r w:rsidRPr="006B54C9">
        <w:t>od daty instalacji</w:t>
      </w:r>
      <w:r w:rsidRPr="008565DC">
        <w:t xml:space="preserve"> urządzenia musi być zapewniona dostępność części zamiennych, serwis pogwarancyjny oraz wsparcie techniczne i technologiczne</w:t>
      </w:r>
      <w:r w:rsidRPr="00177AD9">
        <w:t xml:space="preserve"> (w języku polskim).</w:t>
      </w:r>
    </w:p>
    <w:p w14:paraId="659153F9" w14:textId="1BD65F4F" w:rsidR="00072D5D" w:rsidRPr="007F2500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7F2500">
        <w:t>Termin dostawy</w:t>
      </w:r>
      <w:r w:rsidR="00814784">
        <w:t>:</w:t>
      </w:r>
      <w:r w:rsidRPr="007F2500">
        <w:t xml:space="preserve"> </w:t>
      </w:r>
      <w:r>
        <w:t>do 6 m-</w:t>
      </w:r>
      <w:proofErr w:type="spellStart"/>
      <w:r>
        <w:t>cy</w:t>
      </w:r>
      <w:proofErr w:type="spellEnd"/>
      <w:r>
        <w:t xml:space="preserve"> </w:t>
      </w:r>
      <w:r w:rsidRPr="007F2500">
        <w:t xml:space="preserve">od </w:t>
      </w:r>
      <w:r>
        <w:t xml:space="preserve">momentu </w:t>
      </w:r>
      <w:r w:rsidRPr="007F2500">
        <w:t>podpisania umowy</w:t>
      </w:r>
      <w:r>
        <w:t>.</w:t>
      </w:r>
    </w:p>
    <w:p w14:paraId="134F57F8" w14:textId="77777777" w:rsidR="00072D5D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7F2500">
        <w:t xml:space="preserve">Cena urządzenia powinna obejmować wszystkie koszty związane z realizacją zamówienia, w tym za </w:t>
      </w:r>
      <w:r>
        <w:t>o</w:t>
      </w:r>
      <w:r w:rsidRPr="007F2500">
        <w:t xml:space="preserve">pakowanie, transport, ubezpieczenie, montaż urządzenia oraz szkolenie w zakresie obsługi w siedzibie </w:t>
      </w:r>
      <w:r>
        <w:t>Zamawiającego</w:t>
      </w:r>
      <w:r w:rsidRPr="007F2500">
        <w:t xml:space="preserve">. </w:t>
      </w:r>
    </w:p>
    <w:p w14:paraId="65EE76C5" w14:textId="77777777" w:rsidR="00072D5D" w:rsidRPr="007F2500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7F2500">
        <w:t>Przedmiotem dostawy mogą być tylko urządzenia fabrycznie nowe.</w:t>
      </w:r>
    </w:p>
    <w:p w14:paraId="084F4DD2" w14:textId="77777777" w:rsidR="00072D5D" w:rsidRPr="00C04DC9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C04DC9">
        <w:t>Do oferty należy dołączyć kartę katalogową oraz rysunek z warunkami instalacji urządzenia.</w:t>
      </w:r>
    </w:p>
    <w:p w14:paraId="65691421" w14:textId="77777777" w:rsidR="00072D5D" w:rsidRPr="00C04DC9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C04DC9">
        <w:t>Urządzenie musi posiadać certyfikat zgodności z CE.</w:t>
      </w:r>
    </w:p>
    <w:p w14:paraId="0B362197" w14:textId="77777777" w:rsidR="00072D5D" w:rsidRPr="00C04DC9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C04DC9">
        <w:t>Urządzenie musi być dostosowane do europejskich norm energetycznych.</w:t>
      </w:r>
    </w:p>
    <w:p w14:paraId="36B34B0A" w14:textId="77777777" w:rsidR="00072D5D" w:rsidRPr="008565DC" w:rsidRDefault="00072D5D" w:rsidP="00814784">
      <w:pPr>
        <w:pStyle w:val="Akapitzlist"/>
        <w:numPr>
          <w:ilvl w:val="0"/>
          <w:numId w:val="3"/>
        </w:numPr>
        <w:spacing w:after="0" w:line="252" w:lineRule="auto"/>
      </w:pPr>
      <w:r w:rsidRPr="008565DC">
        <w:t xml:space="preserve">Dostawcami przedmiotu zamówienia mogą być podmioty gospodarcze zajmujące się dystrybucją/serwisem </w:t>
      </w:r>
      <w:r>
        <w:t xml:space="preserve">podobnych do zamawianego urządzeń technologicznych, </w:t>
      </w:r>
      <w:r>
        <w:br/>
      </w:r>
      <w:r w:rsidRPr="008565DC">
        <w:t>w szczególności spełniające poniższe wymagania:</w:t>
      </w:r>
    </w:p>
    <w:p w14:paraId="1752866B" w14:textId="77777777" w:rsidR="00072D5D" w:rsidRPr="008565DC" w:rsidRDefault="00072D5D" w:rsidP="00814784">
      <w:pPr>
        <w:pStyle w:val="Akapitzlist"/>
        <w:spacing w:after="0" w:line="252" w:lineRule="auto"/>
        <w:ind w:left="851" w:hanging="131"/>
      </w:pPr>
      <w:r w:rsidRPr="008565DC">
        <w:t xml:space="preserve"> - należy</w:t>
      </w:r>
      <w:r>
        <w:t xml:space="preserve">te wykonanie, </w:t>
      </w:r>
      <w:r w:rsidRPr="008565DC">
        <w:t>w okresie ostatnich trzech lat przed upływem terminu składania ofert, co najmniej 3 dostaw</w:t>
      </w:r>
      <w:r>
        <w:t xml:space="preserve"> podobnych</w:t>
      </w:r>
      <w:r w:rsidRPr="008565DC">
        <w:t xml:space="preserve"> </w:t>
      </w:r>
      <w:r>
        <w:t>urządzeń</w:t>
      </w:r>
      <w:r w:rsidRPr="008565DC">
        <w:t>.</w:t>
      </w:r>
    </w:p>
    <w:p w14:paraId="53FB6ACC" w14:textId="77777777" w:rsidR="00072D5D" w:rsidRPr="00BE596C" w:rsidRDefault="00072D5D" w:rsidP="00814784">
      <w:pPr>
        <w:pStyle w:val="Akapitzlist"/>
        <w:spacing w:after="0" w:line="252" w:lineRule="auto"/>
      </w:pPr>
      <w:r w:rsidRPr="008565DC">
        <w:t>- obecn</w:t>
      </w:r>
      <w:r>
        <w:t xml:space="preserve">ość </w:t>
      </w:r>
      <w:r w:rsidRPr="008565DC">
        <w:t>na polskim rynku</w:t>
      </w:r>
      <w:r w:rsidRPr="00BE596C">
        <w:t xml:space="preserve"> od co najmniej 3 lat,</w:t>
      </w:r>
    </w:p>
    <w:p w14:paraId="6F3CE93A" w14:textId="77777777" w:rsidR="00072D5D" w:rsidRPr="00BE596C" w:rsidRDefault="00072D5D" w:rsidP="00814784">
      <w:pPr>
        <w:pStyle w:val="Akapitzlist"/>
        <w:spacing w:after="0" w:line="252" w:lineRule="auto"/>
        <w:jc w:val="both"/>
      </w:pPr>
      <w:r w:rsidRPr="00BE596C">
        <w:t>- posiad</w:t>
      </w:r>
      <w:r>
        <w:t xml:space="preserve">anie </w:t>
      </w:r>
      <w:r w:rsidRPr="00BE596C">
        <w:t>co najmniej 3-letnie</w:t>
      </w:r>
      <w:r>
        <w:t>go</w:t>
      </w:r>
      <w:r w:rsidRPr="00BE596C">
        <w:t xml:space="preserve"> doświadczeni</w:t>
      </w:r>
      <w:r>
        <w:t>a</w:t>
      </w:r>
      <w:r w:rsidRPr="00BE596C">
        <w:t xml:space="preserve"> w dystrybucji urządzeń technologicznych</w:t>
      </w:r>
    </w:p>
    <w:p w14:paraId="0ECC3D1A" w14:textId="77777777" w:rsidR="00072D5D" w:rsidRPr="00BE596C" w:rsidRDefault="00072D5D" w:rsidP="00814784">
      <w:pPr>
        <w:pStyle w:val="Akapitzlist"/>
        <w:spacing w:after="0" w:line="252" w:lineRule="auto"/>
        <w:ind w:left="851" w:hanging="131"/>
      </w:pPr>
      <w:r w:rsidRPr="00BE596C">
        <w:t>- posiad</w:t>
      </w:r>
      <w:r>
        <w:t xml:space="preserve">anie </w:t>
      </w:r>
      <w:r w:rsidRPr="00BE596C">
        <w:t>co najmniej 3-letnie</w:t>
      </w:r>
      <w:r>
        <w:t xml:space="preserve">go </w:t>
      </w:r>
      <w:r w:rsidRPr="00BE596C">
        <w:t>doświadczeni</w:t>
      </w:r>
      <w:r>
        <w:t>a</w:t>
      </w:r>
      <w:r w:rsidRPr="00BE596C">
        <w:t xml:space="preserve"> we wsparciu obsługi serwisowej dystrybuowanych urządzeń technologicznych</w:t>
      </w:r>
    </w:p>
    <w:p w14:paraId="4C50B8A1" w14:textId="77777777" w:rsidR="00072D5D" w:rsidRPr="00C04DC9" w:rsidRDefault="00072D5D" w:rsidP="00814784">
      <w:pPr>
        <w:pStyle w:val="Akapitzlist"/>
        <w:spacing w:after="0" w:line="252" w:lineRule="auto"/>
        <w:ind w:left="851" w:hanging="131"/>
        <w:jc w:val="both"/>
      </w:pPr>
      <w:r w:rsidRPr="00BE596C">
        <w:t>- świadcz</w:t>
      </w:r>
      <w:r>
        <w:t xml:space="preserve">enie </w:t>
      </w:r>
      <w:r w:rsidRPr="00BE596C">
        <w:t>na terenie Polski gwarancyjn</w:t>
      </w:r>
      <w:r>
        <w:t xml:space="preserve">ych </w:t>
      </w:r>
      <w:r w:rsidRPr="00BE596C">
        <w:t>i pogwarancyjn</w:t>
      </w:r>
      <w:r>
        <w:t xml:space="preserve">ych </w:t>
      </w:r>
      <w:r w:rsidRPr="00BE596C">
        <w:t>usług serwisow</w:t>
      </w:r>
      <w:r>
        <w:t xml:space="preserve">ych </w:t>
      </w:r>
      <w:r w:rsidRPr="00BE596C">
        <w:t>podobnych do zamawian</w:t>
      </w:r>
      <w:r>
        <w:t>ego urządzeń</w:t>
      </w:r>
      <w:r w:rsidRPr="00BE596C">
        <w:t xml:space="preserve"> </w:t>
      </w:r>
      <w:r>
        <w:t>technologicznych</w:t>
      </w:r>
      <w:r w:rsidRPr="00BE596C">
        <w:t>.</w:t>
      </w:r>
    </w:p>
    <w:p w14:paraId="6C627B33" w14:textId="77777777" w:rsidR="006B6C96" w:rsidRPr="007F2500" w:rsidRDefault="006B6C96" w:rsidP="006B6C96">
      <w:pPr>
        <w:jc w:val="center"/>
        <w:rPr>
          <w:rStyle w:val="tlid-translationtranslation"/>
          <w:sz w:val="28"/>
          <w:szCs w:val="28"/>
        </w:rPr>
      </w:pPr>
      <w:r w:rsidRPr="007F2500">
        <w:rPr>
          <w:b/>
        </w:rPr>
        <w:t>Oświadczamy, że nasz przedmiot dostawy i firma spełniają powyższe wymagania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79"/>
      </w:tblGrid>
      <w:tr w:rsidR="00FF049B" w:rsidRPr="006030B5" w14:paraId="65124D7A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347EDABC" w14:textId="77777777" w:rsidR="00FF049B" w:rsidRPr="007F2500" w:rsidRDefault="00FF049B" w:rsidP="006738D7">
            <w:pPr>
              <w:rPr>
                <w:bCs/>
                <w:i/>
                <w:iCs/>
                <w:color w:val="000000"/>
              </w:rPr>
            </w:pPr>
          </w:p>
          <w:p w14:paraId="019A33F2" w14:textId="77777777" w:rsidR="00FF049B" w:rsidRPr="007F2500" w:rsidRDefault="00FF049B" w:rsidP="007D6783">
            <w:pPr>
              <w:jc w:val="center"/>
              <w:rPr>
                <w:bCs/>
                <w:i/>
                <w:iCs/>
                <w:color w:val="000000"/>
              </w:rPr>
            </w:pPr>
            <w:r w:rsidRPr="007F2500">
              <w:rPr>
                <w:bCs/>
                <w:i/>
                <w:iCs/>
                <w:color w:val="000000"/>
              </w:rPr>
              <w:t xml:space="preserve">podpis osoby upoważnionej do reprezentowania </w:t>
            </w:r>
            <w:r w:rsidRPr="007F2500">
              <w:rPr>
                <w:bCs/>
                <w:i/>
                <w:iCs/>
              </w:rPr>
              <w:t>Dostawcy</w:t>
            </w:r>
            <w:r w:rsidRPr="007F2500">
              <w:rPr>
                <w:bCs/>
                <w:i/>
                <w:iCs/>
                <w:color w:val="000000"/>
              </w:rPr>
              <w:t xml:space="preserve"> (firmy)</w:t>
            </w:r>
          </w:p>
          <w:p w14:paraId="13C76FA2" w14:textId="08974E09" w:rsidR="0092139C" w:rsidRPr="00C33895" w:rsidRDefault="0092139C" w:rsidP="007D6783">
            <w:pPr>
              <w:jc w:val="center"/>
            </w:pPr>
            <w:r w:rsidRPr="007F2500">
              <w:rPr>
                <w:i/>
              </w:rPr>
              <w:t>DOKUMENT NALEŻY PODPISAĆ PODPISEM</w:t>
            </w:r>
            <w:r w:rsidR="00975D78">
              <w:rPr>
                <w:i/>
              </w:rPr>
              <w:t xml:space="preserve"> KWALIFIKOWANYM PODPISEM</w:t>
            </w:r>
            <w:r w:rsidRPr="007F2500">
              <w:rPr>
                <w:i/>
              </w:rPr>
              <w:t xml:space="preserve"> ELEKTRONICZNYM</w:t>
            </w:r>
          </w:p>
        </w:tc>
      </w:tr>
      <w:tr w:rsidR="00FF049B" w:rsidRPr="006030B5" w14:paraId="6DFE0CED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683C57B8" w14:textId="77777777" w:rsidR="00FF049B" w:rsidRPr="00C33895" w:rsidRDefault="00FF049B" w:rsidP="00005FFD"/>
        </w:tc>
      </w:tr>
    </w:tbl>
    <w:p w14:paraId="4642CD31" w14:textId="77777777" w:rsidR="00FF049B" w:rsidRDefault="00FF049B" w:rsidP="00814784">
      <w:pPr>
        <w:spacing w:after="0"/>
      </w:pPr>
    </w:p>
    <w:sectPr w:rsidR="00FF04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3D23" w14:textId="77777777" w:rsidR="00D32B71" w:rsidRDefault="00D32B71" w:rsidP="00994C0D">
      <w:pPr>
        <w:spacing w:after="0" w:line="240" w:lineRule="auto"/>
      </w:pPr>
      <w:r>
        <w:separator/>
      </w:r>
    </w:p>
  </w:endnote>
  <w:endnote w:type="continuationSeparator" w:id="0">
    <w:p w14:paraId="30F9E7DD" w14:textId="77777777" w:rsidR="00D32B71" w:rsidRDefault="00D32B71" w:rsidP="0099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504671"/>
      <w:docPartObj>
        <w:docPartGallery w:val="Page Numbers (Bottom of Page)"/>
        <w:docPartUnique/>
      </w:docPartObj>
    </w:sdtPr>
    <w:sdtEndPr/>
    <w:sdtContent>
      <w:p w14:paraId="14F764F1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E83941" w14:textId="77777777" w:rsidR="00994C0D" w:rsidRDefault="00994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461559"/>
      <w:docPartObj>
        <w:docPartGallery w:val="Page Numbers (Bottom of Page)"/>
        <w:docPartUnique/>
      </w:docPartObj>
    </w:sdtPr>
    <w:sdtEndPr/>
    <w:sdtContent>
      <w:p w14:paraId="39EC78DA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E5038F" w14:textId="77777777" w:rsidR="00994C0D" w:rsidRDefault="00994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2FB6" w14:textId="77777777" w:rsidR="00D32B71" w:rsidRDefault="00D32B71" w:rsidP="00994C0D">
      <w:pPr>
        <w:spacing w:after="0" w:line="240" w:lineRule="auto"/>
      </w:pPr>
      <w:r>
        <w:separator/>
      </w:r>
    </w:p>
  </w:footnote>
  <w:footnote w:type="continuationSeparator" w:id="0">
    <w:p w14:paraId="5CC90BD2" w14:textId="77777777" w:rsidR="00D32B71" w:rsidRDefault="00D32B71" w:rsidP="0099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3DB3" w14:textId="20928534" w:rsidR="007727B6" w:rsidRDefault="00010839">
    <w:pPr>
      <w:pStyle w:val="Nagwek"/>
    </w:pPr>
    <w:r>
      <w:rPr>
        <w:noProof/>
      </w:rPr>
      <w:drawing>
        <wp:inline distT="0" distB="0" distL="0" distR="0" wp14:anchorId="300CF189" wp14:editId="1817C0AA">
          <wp:extent cx="5760720" cy="736600"/>
          <wp:effectExtent l="0" t="0" r="0" b="0"/>
          <wp:docPr id="15101822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DE3EF" w14:textId="77777777" w:rsidR="007727B6" w:rsidRDefault="007727B6" w:rsidP="008F1814">
    <w:pPr>
      <w:pStyle w:val="Nagwek"/>
      <w:jc w:val="right"/>
    </w:pPr>
  </w:p>
  <w:p w14:paraId="5C6E18AB" w14:textId="78A59E1A" w:rsidR="007727B6" w:rsidRDefault="007727B6" w:rsidP="008F1814">
    <w:pPr>
      <w:pStyle w:val="Nagwek"/>
      <w:jc w:val="right"/>
    </w:pPr>
    <w:r>
      <w:rPr>
        <w:noProof/>
      </w:rPr>
      <w:drawing>
        <wp:inline distT="0" distB="0" distL="0" distR="0" wp14:anchorId="04AF4BA7" wp14:editId="004A923E">
          <wp:extent cx="5760720" cy="736600"/>
          <wp:effectExtent l="0" t="0" r="0" b="0"/>
          <wp:docPr id="839119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0B828" w14:textId="77777777" w:rsidR="007727B6" w:rsidRDefault="007727B6" w:rsidP="008F1814">
    <w:pPr>
      <w:pStyle w:val="Nagwek"/>
      <w:jc w:val="right"/>
    </w:pPr>
  </w:p>
  <w:p w14:paraId="1F72CB91" w14:textId="77777777" w:rsidR="007727B6" w:rsidRDefault="007727B6" w:rsidP="008F1814">
    <w:pPr>
      <w:pStyle w:val="Nagwek"/>
      <w:jc w:val="right"/>
    </w:pPr>
  </w:p>
  <w:p w14:paraId="79421ED4" w14:textId="77777777" w:rsidR="007727B6" w:rsidRDefault="007727B6" w:rsidP="008F1814">
    <w:pPr>
      <w:pStyle w:val="Nagwek"/>
      <w:jc w:val="right"/>
    </w:pPr>
  </w:p>
  <w:p w14:paraId="49490550" w14:textId="11F82F7A" w:rsidR="007727B6" w:rsidRDefault="008F1814" w:rsidP="008F1814">
    <w:pPr>
      <w:pStyle w:val="Nagwek"/>
      <w:jc w:val="right"/>
    </w:pPr>
    <w:r>
      <w:t xml:space="preserve">Załącznik 1 do SWZ </w:t>
    </w:r>
    <w:r>
      <w:tab/>
    </w:r>
    <w:r>
      <w:tab/>
    </w:r>
  </w:p>
  <w:p w14:paraId="7C11E50A" w14:textId="418C37D4" w:rsidR="00994C0D" w:rsidRDefault="00D13DC8" w:rsidP="007727B6">
    <w:pPr>
      <w:pStyle w:val="Nagwek"/>
      <w:jc w:val="right"/>
    </w:pPr>
    <w:r>
      <w:t xml:space="preserve">Zam. </w:t>
    </w:r>
    <w:proofErr w:type="spellStart"/>
    <w:r>
      <w:t>Publ</w:t>
    </w:r>
    <w:proofErr w:type="spellEnd"/>
    <w:r>
      <w:t xml:space="preserve">. nr </w:t>
    </w:r>
    <w:r w:rsidR="00BA4730">
      <w:t>13</w:t>
    </w:r>
    <w:r w:rsidR="00C453FE">
      <w:t>/2024</w:t>
    </w:r>
  </w:p>
  <w:p w14:paraId="558CB8DA" w14:textId="77777777" w:rsidR="00994C0D" w:rsidRDefault="00994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25496B"/>
    <w:multiLevelType w:val="hybridMultilevel"/>
    <w:tmpl w:val="5B3EDA1E"/>
    <w:lvl w:ilvl="0" w:tplc="108E98CC">
      <w:start w:val="2560"/>
      <w:numFmt w:val="decimal"/>
      <w:lvlText w:val="(%1"/>
      <w:lvlJc w:val="left"/>
      <w:pPr>
        <w:ind w:left="5451" w:hanging="49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036" w:hanging="360"/>
      </w:pPr>
    </w:lvl>
    <w:lvl w:ilvl="2" w:tplc="0415001B">
      <w:start w:val="1"/>
      <w:numFmt w:val="lowerRoman"/>
      <w:lvlText w:val="%3."/>
      <w:lvlJc w:val="right"/>
      <w:pPr>
        <w:ind w:left="6756" w:hanging="180"/>
      </w:pPr>
    </w:lvl>
    <w:lvl w:ilvl="3" w:tplc="0415000F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053B4DEF"/>
    <w:multiLevelType w:val="hybridMultilevel"/>
    <w:tmpl w:val="34A884FE"/>
    <w:lvl w:ilvl="0" w:tplc="0D32951E">
      <w:start w:val="48"/>
      <w:numFmt w:val="decimal"/>
      <w:lvlText w:val="(%1"/>
      <w:lvlJc w:val="left"/>
      <w:pPr>
        <w:ind w:left="46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08780923"/>
    <w:multiLevelType w:val="hybridMultilevel"/>
    <w:tmpl w:val="C23C03C8"/>
    <w:lvl w:ilvl="0" w:tplc="0570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E00B60"/>
    <w:multiLevelType w:val="hybridMultilevel"/>
    <w:tmpl w:val="0F745608"/>
    <w:lvl w:ilvl="0" w:tplc="B16E4D32">
      <w:start w:val="48"/>
      <w:numFmt w:val="decimal"/>
      <w:lvlText w:val="(%1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20C30529"/>
    <w:multiLevelType w:val="hybridMultilevel"/>
    <w:tmpl w:val="626AF342"/>
    <w:lvl w:ilvl="0" w:tplc="FBD6F63E">
      <w:start w:val="48"/>
      <w:numFmt w:val="decimal"/>
      <w:lvlText w:val="(%1"/>
      <w:lvlJc w:val="left"/>
      <w:pPr>
        <w:ind w:left="67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6" w15:restartNumberingAfterBreak="0">
    <w:nsid w:val="23A23C50"/>
    <w:multiLevelType w:val="hybridMultilevel"/>
    <w:tmpl w:val="D7DCC218"/>
    <w:lvl w:ilvl="0" w:tplc="FE56AD02">
      <w:start w:val="48"/>
      <w:numFmt w:val="decimal"/>
      <w:lvlText w:val="(%1"/>
      <w:lvlJc w:val="left"/>
      <w:pPr>
        <w:ind w:left="46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 w15:restartNumberingAfterBreak="0">
    <w:nsid w:val="23E667C4"/>
    <w:multiLevelType w:val="hybridMultilevel"/>
    <w:tmpl w:val="2514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94A67"/>
    <w:multiLevelType w:val="hybridMultilevel"/>
    <w:tmpl w:val="495A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2446D"/>
    <w:multiLevelType w:val="hybridMultilevel"/>
    <w:tmpl w:val="40820C46"/>
    <w:lvl w:ilvl="0" w:tplc="211CA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E0601"/>
    <w:multiLevelType w:val="hybridMultilevel"/>
    <w:tmpl w:val="524E1562"/>
    <w:lvl w:ilvl="0" w:tplc="DD1034D6">
      <w:start w:val="48"/>
      <w:numFmt w:val="decimal"/>
      <w:lvlText w:val="(%1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58A87D5B"/>
    <w:multiLevelType w:val="hybridMultilevel"/>
    <w:tmpl w:val="B54A7FEA"/>
    <w:lvl w:ilvl="0" w:tplc="88C0C748">
      <w:start w:val="50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61C162D7"/>
    <w:multiLevelType w:val="hybridMultilevel"/>
    <w:tmpl w:val="D20E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0198A"/>
    <w:multiLevelType w:val="hybridMultilevel"/>
    <w:tmpl w:val="F45E6E70"/>
    <w:lvl w:ilvl="0" w:tplc="1AEADDDC">
      <w:start w:val="1"/>
      <w:numFmt w:val="bullet"/>
      <w:pStyle w:val="Tab-lista"/>
      <w:suff w:val="space"/>
      <w:lvlText w:val=""/>
      <w:lvlJc w:val="left"/>
      <w:pPr>
        <w:ind w:left="425" w:hanging="14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71773338"/>
    <w:multiLevelType w:val="hybridMultilevel"/>
    <w:tmpl w:val="57FA7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404AD"/>
    <w:multiLevelType w:val="hybridMultilevel"/>
    <w:tmpl w:val="27AEC0C0"/>
    <w:lvl w:ilvl="0" w:tplc="22461A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17732">
    <w:abstractNumId w:val="0"/>
  </w:num>
  <w:num w:numId="2" w16cid:durableId="1594821019">
    <w:abstractNumId w:val="8"/>
  </w:num>
  <w:num w:numId="3" w16cid:durableId="322585957">
    <w:abstractNumId w:val="15"/>
  </w:num>
  <w:num w:numId="4" w16cid:durableId="1788887606">
    <w:abstractNumId w:val="3"/>
  </w:num>
  <w:num w:numId="5" w16cid:durableId="943462545">
    <w:abstractNumId w:val="14"/>
  </w:num>
  <w:num w:numId="6" w16cid:durableId="1317999514">
    <w:abstractNumId w:val="9"/>
  </w:num>
  <w:num w:numId="7" w16cid:durableId="477113273">
    <w:abstractNumId w:val="13"/>
  </w:num>
  <w:num w:numId="8" w16cid:durableId="1485857725">
    <w:abstractNumId w:val="7"/>
  </w:num>
  <w:num w:numId="9" w16cid:durableId="1537041610">
    <w:abstractNumId w:val="12"/>
  </w:num>
  <w:num w:numId="10" w16cid:durableId="514270129">
    <w:abstractNumId w:val="1"/>
  </w:num>
  <w:num w:numId="11" w16cid:durableId="1286155546">
    <w:abstractNumId w:val="6"/>
  </w:num>
  <w:num w:numId="12" w16cid:durableId="557479034">
    <w:abstractNumId w:val="11"/>
  </w:num>
  <w:num w:numId="13" w16cid:durableId="430128758">
    <w:abstractNumId w:val="2"/>
  </w:num>
  <w:num w:numId="14" w16cid:durableId="1317412747">
    <w:abstractNumId w:val="4"/>
  </w:num>
  <w:num w:numId="15" w16cid:durableId="306399929">
    <w:abstractNumId w:val="10"/>
  </w:num>
  <w:num w:numId="16" w16cid:durableId="1659110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D5"/>
    <w:rsid w:val="00005FFD"/>
    <w:rsid w:val="00010839"/>
    <w:rsid w:val="00030AA6"/>
    <w:rsid w:val="00072D5D"/>
    <w:rsid w:val="000752BF"/>
    <w:rsid w:val="000A6E7B"/>
    <w:rsid w:val="000D6F03"/>
    <w:rsid w:val="000E28BB"/>
    <w:rsid w:val="000E4200"/>
    <w:rsid w:val="000F3CD5"/>
    <w:rsid w:val="00101435"/>
    <w:rsid w:val="00113551"/>
    <w:rsid w:val="00142488"/>
    <w:rsid w:val="0014454E"/>
    <w:rsid w:val="00147F73"/>
    <w:rsid w:val="00160F91"/>
    <w:rsid w:val="00177AD9"/>
    <w:rsid w:val="00195B15"/>
    <w:rsid w:val="001E3F90"/>
    <w:rsid w:val="001F4D62"/>
    <w:rsid w:val="00203684"/>
    <w:rsid w:val="00213FBE"/>
    <w:rsid w:val="00223E62"/>
    <w:rsid w:val="002B1D4B"/>
    <w:rsid w:val="003047A9"/>
    <w:rsid w:val="003358E0"/>
    <w:rsid w:val="00350403"/>
    <w:rsid w:val="003B2180"/>
    <w:rsid w:val="003E082E"/>
    <w:rsid w:val="003F70E4"/>
    <w:rsid w:val="0042212C"/>
    <w:rsid w:val="00427AE4"/>
    <w:rsid w:val="004352D2"/>
    <w:rsid w:val="004A0AD5"/>
    <w:rsid w:val="004C707B"/>
    <w:rsid w:val="004D08C9"/>
    <w:rsid w:val="00501181"/>
    <w:rsid w:val="005227F1"/>
    <w:rsid w:val="00533EE4"/>
    <w:rsid w:val="0054634C"/>
    <w:rsid w:val="00580DEA"/>
    <w:rsid w:val="005A3641"/>
    <w:rsid w:val="005B2E21"/>
    <w:rsid w:val="005D2712"/>
    <w:rsid w:val="005D3098"/>
    <w:rsid w:val="005D430E"/>
    <w:rsid w:val="0060268B"/>
    <w:rsid w:val="006235B6"/>
    <w:rsid w:val="006432D0"/>
    <w:rsid w:val="00664D51"/>
    <w:rsid w:val="00665B57"/>
    <w:rsid w:val="006738D7"/>
    <w:rsid w:val="00695528"/>
    <w:rsid w:val="006A1A80"/>
    <w:rsid w:val="006A409F"/>
    <w:rsid w:val="006B237C"/>
    <w:rsid w:val="006B54C9"/>
    <w:rsid w:val="006B596E"/>
    <w:rsid w:val="006B6C96"/>
    <w:rsid w:val="006E34CA"/>
    <w:rsid w:val="006F498A"/>
    <w:rsid w:val="006F4C73"/>
    <w:rsid w:val="00747119"/>
    <w:rsid w:val="00750E59"/>
    <w:rsid w:val="00765447"/>
    <w:rsid w:val="007727B6"/>
    <w:rsid w:val="007915CD"/>
    <w:rsid w:val="007F2500"/>
    <w:rsid w:val="00814784"/>
    <w:rsid w:val="008565DC"/>
    <w:rsid w:val="008A257B"/>
    <w:rsid w:val="008B3CED"/>
    <w:rsid w:val="008B5A81"/>
    <w:rsid w:val="008C42E5"/>
    <w:rsid w:val="008F1814"/>
    <w:rsid w:val="00905829"/>
    <w:rsid w:val="00906600"/>
    <w:rsid w:val="00911857"/>
    <w:rsid w:val="0092139C"/>
    <w:rsid w:val="00933F5A"/>
    <w:rsid w:val="00975D78"/>
    <w:rsid w:val="00994C0D"/>
    <w:rsid w:val="009B61A6"/>
    <w:rsid w:val="00A06116"/>
    <w:rsid w:val="00A23BE4"/>
    <w:rsid w:val="00A709CD"/>
    <w:rsid w:val="00A80C85"/>
    <w:rsid w:val="00A97ABE"/>
    <w:rsid w:val="00AB0FCB"/>
    <w:rsid w:val="00AB2CE1"/>
    <w:rsid w:val="00AB7DD4"/>
    <w:rsid w:val="00AC2F60"/>
    <w:rsid w:val="00AD3E3B"/>
    <w:rsid w:val="00AE678E"/>
    <w:rsid w:val="00B07AA6"/>
    <w:rsid w:val="00B13FFF"/>
    <w:rsid w:val="00B8617D"/>
    <w:rsid w:val="00B957E7"/>
    <w:rsid w:val="00BA4730"/>
    <w:rsid w:val="00BF278F"/>
    <w:rsid w:val="00C04DC9"/>
    <w:rsid w:val="00C24E61"/>
    <w:rsid w:val="00C31421"/>
    <w:rsid w:val="00C33895"/>
    <w:rsid w:val="00C348CA"/>
    <w:rsid w:val="00C453FE"/>
    <w:rsid w:val="00C633EE"/>
    <w:rsid w:val="00C66FC8"/>
    <w:rsid w:val="00C743AA"/>
    <w:rsid w:val="00C9690F"/>
    <w:rsid w:val="00CA13D0"/>
    <w:rsid w:val="00CC175B"/>
    <w:rsid w:val="00CC4AFD"/>
    <w:rsid w:val="00CD26F1"/>
    <w:rsid w:val="00CD2C96"/>
    <w:rsid w:val="00CE1120"/>
    <w:rsid w:val="00CE3208"/>
    <w:rsid w:val="00D13DC8"/>
    <w:rsid w:val="00D2231D"/>
    <w:rsid w:val="00D31FA6"/>
    <w:rsid w:val="00D32B71"/>
    <w:rsid w:val="00D41E38"/>
    <w:rsid w:val="00D42911"/>
    <w:rsid w:val="00D62130"/>
    <w:rsid w:val="00D93851"/>
    <w:rsid w:val="00DA08BA"/>
    <w:rsid w:val="00DD170A"/>
    <w:rsid w:val="00DF3F4C"/>
    <w:rsid w:val="00E01134"/>
    <w:rsid w:val="00E02437"/>
    <w:rsid w:val="00E0477F"/>
    <w:rsid w:val="00E520F7"/>
    <w:rsid w:val="00E666A2"/>
    <w:rsid w:val="00E74736"/>
    <w:rsid w:val="00E93513"/>
    <w:rsid w:val="00EF252D"/>
    <w:rsid w:val="00F223D3"/>
    <w:rsid w:val="00F260AA"/>
    <w:rsid w:val="00F629A4"/>
    <w:rsid w:val="00F76081"/>
    <w:rsid w:val="00F83F4F"/>
    <w:rsid w:val="00FB24D2"/>
    <w:rsid w:val="00FD044F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9897"/>
  <w15:docId w15:val="{DB0359E2-4D5C-47C1-8723-AB900398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5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0D"/>
  </w:style>
  <w:style w:type="paragraph" w:styleId="Stopka">
    <w:name w:val="footer"/>
    <w:basedOn w:val="Normalny"/>
    <w:link w:val="Stopka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0D"/>
  </w:style>
  <w:style w:type="character" w:customStyle="1" w:styleId="tlid-translationtranslation">
    <w:name w:val="tlid-translation translation"/>
    <w:rsid w:val="00FF049B"/>
  </w:style>
  <w:style w:type="character" w:styleId="Pogrubienie">
    <w:name w:val="Strong"/>
    <w:basedOn w:val="Domylnaczcionkaakapitu"/>
    <w:uiPriority w:val="22"/>
    <w:qFormat/>
    <w:rsid w:val="00CD2C96"/>
    <w:rPr>
      <w:b/>
      <w:bCs/>
    </w:rPr>
  </w:style>
  <w:style w:type="paragraph" w:customStyle="1" w:styleId="Tab-lista">
    <w:name w:val="Tab - lista"/>
    <w:basedOn w:val="Normalny"/>
    <w:qFormat/>
    <w:rsid w:val="00750E59"/>
    <w:pPr>
      <w:numPr>
        <w:numId w:val="7"/>
      </w:numPr>
      <w:suppressAutoHyphens/>
      <w:autoSpaceDE w:val="0"/>
      <w:autoSpaceDN w:val="0"/>
      <w:adjustRightInd w:val="0"/>
      <w:spacing w:after="0" w:line="288" w:lineRule="auto"/>
      <w:ind w:right="57"/>
      <w:jc w:val="both"/>
    </w:pPr>
    <w:rPr>
      <w:rFonts w:ascii="Fira Sans Light" w:hAnsi="Fira Sans Light" w:cs="Fira Sans"/>
      <w:color w:val="000000"/>
      <w:sz w:val="16"/>
      <w:szCs w:val="16"/>
      <w:lang w:val="en-US"/>
    </w:rPr>
  </w:style>
  <w:style w:type="character" w:customStyle="1" w:styleId="N-ListaZnak">
    <w:name w:val="N - Lista Znak"/>
    <w:basedOn w:val="Domylnaczcionkaakapitu"/>
    <w:link w:val="N-Lista"/>
    <w:locked/>
    <w:rsid w:val="00750E59"/>
    <w:rPr>
      <w:rFonts w:ascii="Fira Sans Light" w:hAnsi="Fira Sans Light" w:cs="Fira Sans"/>
      <w:color w:val="000000"/>
      <w:sz w:val="20"/>
      <w:szCs w:val="20"/>
      <w:lang w:val="en-US"/>
    </w:rPr>
  </w:style>
  <w:style w:type="paragraph" w:customStyle="1" w:styleId="N-Lista">
    <w:name w:val="N - Lista"/>
    <w:basedOn w:val="Tab-lista"/>
    <w:link w:val="N-ListaZnak"/>
    <w:qFormat/>
    <w:rsid w:val="00750E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Agnieszka Sztajerwald–Szymańska  | Łukasiewicz – ITR</cp:lastModifiedBy>
  <cp:revision>5</cp:revision>
  <cp:lastPrinted>2024-09-11T11:04:00Z</cp:lastPrinted>
  <dcterms:created xsi:type="dcterms:W3CDTF">2024-11-12T08:16:00Z</dcterms:created>
  <dcterms:modified xsi:type="dcterms:W3CDTF">2024-11-18T10:14:00Z</dcterms:modified>
</cp:coreProperties>
</file>