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0C0965">
      <w:pPr>
        <w:spacing w:before="20" w:after="0" w:line="276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</w:t>
      </w:r>
      <w:r w:rsidRPr="00627B72">
        <w:rPr>
          <w:rFonts w:ascii="Garamond" w:eastAsia="Times New Roman" w:hAnsi="Garamond" w:cs="Times New Roman"/>
          <w:lang w:eastAsia="pl-PL"/>
        </w:rPr>
        <w:t xml:space="preserve">Kraków, </w:t>
      </w:r>
      <w:r w:rsidRPr="001D3E5A">
        <w:rPr>
          <w:rFonts w:ascii="Garamond" w:eastAsia="Times New Roman" w:hAnsi="Garamond" w:cs="Times New Roman"/>
          <w:lang w:eastAsia="pl-PL"/>
        </w:rPr>
        <w:t xml:space="preserve">dnia </w:t>
      </w:r>
      <w:bookmarkStart w:id="0" w:name="_GoBack"/>
      <w:bookmarkEnd w:id="0"/>
      <w:r w:rsidR="005B0F66" w:rsidRPr="005B0F66">
        <w:rPr>
          <w:rFonts w:ascii="Garamond" w:eastAsia="Times New Roman" w:hAnsi="Garamond" w:cs="Times New Roman"/>
          <w:lang w:eastAsia="pl-PL"/>
        </w:rPr>
        <w:t>05.08.</w:t>
      </w:r>
      <w:r w:rsidR="00E96849" w:rsidRPr="005B0F66">
        <w:rPr>
          <w:rFonts w:ascii="Garamond" w:eastAsia="Times New Roman" w:hAnsi="Garamond" w:cs="Times New Roman"/>
          <w:lang w:eastAsia="pl-PL"/>
        </w:rPr>
        <w:t>2024</w:t>
      </w:r>
      <w:r w:rsidRPr="005B0F66">
        <w:rPr>
          <w:rFonts w:ascii="Garamond" w:eastAsia="Times New Roman" w:hAnsi="Garamond" w:cs="Times New Roman"/>
          <w:lang w:eastAsia="pl-PL"/>
        </w:rPr>
        <w:t xml:space="preserve"> r.</w:t>
      </w:r>
    </w:p>
    <w:p w:rsidR="005B4BE3" w:rsidRPr="00C5399A" w:rsidRDefault="005B4BE3" w:rsidP="000C0965">
      <w:pPr>
        <w:spacing w:before="20" w:after="0" w:line="276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4B3477">
        <w:rPr>
          <w:rFonts w:ascii="Garamond" w:eastAsia="Times New Roman" w:hAnsi="Garamond" w:cs="Times New Roman"/>
          <w:lang w:eastAsia="pl-PL"/>
        </w:rPr>
        <w:t>129</w:t>
      </w:r>
      <w:r w:rsidR="00E96849">
        <w:rPr>
          <w:rFonts w:ascii="Garamond" w:eastAsia="Times New Roman" w:hAnsi="Garamond" w:cs="Times New Roman"/>
          <w:lang w:eastAsia="pl-PL"/>
        </w:rPr>
        <w:t>.2024</w:t>
      </w:r>
      <w:r w:rsidR="00DF55EA">
        <w:rPr>
          <w:rFonts w:ascii="Garamond" w:eastAsia="Times New Roman" w:hAnsi="Garamond" w:cs="Times New Roman"/>
          <w:lang w:eastAsia="pl-PL"/>
        </w:rPr>
        <w:t>.ADB</w:t>
      </w:r>
    </w:p>
    <w:p w:rsidR="005B4BE3" w:rsidRPr="00C5399A" w:rsidRDefault="005B4BE3" w:rsidP="000C0965">
      <w:pPr>
        <w:spacing w:before="20" w:after="0" w:line="276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0C0965">
      <w:pPr>
        <w:spacing w:before="20" w:after="0" w:line="276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E96849" w:rsidRDefault="005B4BE3" w:rsidP="000C0965">
      <w:pPr>
        <w:spacing w:before="20" w:after="0" w:line="276" w:lineRule="auto"/>
        <w:jc w:val="right"/>
        <w:rPr>
          <w:rFonts w:ascii="Garamond" w:eastAsia="Times New Roman" w:hAnsi="Garamond" w:cs="Times New Roman"/>
          <w:b/>
          <w:bCs/>
          <w:i/>
          <w:u w:val="single"/>
          <w:lang w:eastAsia="pl-PL"/>
        </w:rPr>
      </w:pPr>
      <w:r w:rsidRPr="00E96849">
        <w:rPr>
          <w:rFonts w:ascii="Garamond" w:eastAsia="Times New Roman" w:hAnsi="Garamond" w:cs="Times New Roman"/>
          <w:b/>
          <w:bCs/>
          <w:i/>
          <w:u w:val="single"/>
          <w:lang w:eastAsia="pl-PL"/>
        </w:rPr>
        <w:t>Do wszystkich Wykonawców biorących udział w postępowaniu</w:t>
      </w:r>
    </w:p>
    <w:p w:rsidR="005B4BE3" w:rsidRPr="00C5399A" w:rsidRDefault="005B4BE3" w:rsidP="000C0965">
      <w:pPr>
        <w:spacing w:before="20" w:after="0" w:line="276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0C0965">
      <w:pPr>
        <w:spacing w:before="20" w:after="0" w:line="276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5B4BE3"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</w:t>
      </w:r>
      <w:r w:rsidR="004B347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, instalację</w:t>
      </w:r>
      <w:r w:rsidR="004B3477" w:rsidRPr="004B347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i uruchomienie 3 szt. aparatów do znieczulenia ogólnego.</w:t>
      </w:r>
    </w:p>
    <w:p w:rsidR="00CF03BC" w:rsidRPr="00C5399A" w:rsidRDefault="00951156" w:rsidP="000C0965">
      <w:pPr>
        <w:tabs>
          <w:tab w:val="left" w:pos="2467"/>
        </w:tabs>
        <w:spacing w:before="20"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CE4052" w:rsidRPr="00CE4052" w:rsidRDefault="004B3477" w:rsidP="000C0965">
      <w:pPr>
        <w:widowControl w:val="0"/>
        <w:spacing w:after="0" w:line="276" w:lineRule="auto"/>
        <w:ind w:firstLine="720"/>
        <w:jc w:val="both"/>
        <w:rPr>
          <w:rFonts w:ascii="Garamond" w:eastAsia="Calibri" w:hAnsi="Garamond" w:cs="Times New Roman"/>
          <w:color w:val="000000"/>
        </w:rPr>
      </w:pPr>
      <w:r w:rsidRPr="004B3477">
        <w:rPr>
          <w:rFonts w:ascii="Garamond" w:eastAsia="Calibri" w:hAnsi="Garamond" w:cs="Times New Roman"/>
          <w:color w:val="000000"/>
        </w:rPr>
        <w:t>Zgodnie z art. 284 ust. 6 ustawy Prawo zamówień publicznych przedstawiam odpowiedzi na pytania wykonawców oraz na podstawie art. 286 ust. 1 ustawy modyfikuję specyfikację warunków zamówienia:</w:t>
      </w:r>
    </w:p>
    <w:p w:rsidR="00CE4052" w:rsidRPr="00CE4052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4B3477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Pytanie 1</w:t>
      </w:r>
    </w:p>
    <w:p w:rsidR="00CE4052" w:rsidRP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>Lp. 3. Czy Zamawiający dopuści do przetargu aparat do znieczulania o wysokości 149,5 cm?</w:t>
      </w:r>
      <w:r w:rsidR="00CE4052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CE4052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CE4052" w:rsidRPr="00CE4052">
        <w:rPr>
          <w:rFonts w:ascii="Garamond" w:eastAsia="Calibri" w:hAnsi="Garamond" w:cs="Times New Roman"/>
          <w:color w:val="000000"/>
        </w:rPr>
        <w:t xml:space="preserve"> </w:t>
      </w:r>
      <w:r w:rsidR="000C0965">
        <w:rPr>
          <w:rFonts w:ascii="Garamond" w:eastAsia="Calibri" w:hAnsi="Garamond" w:cs="Times New Roman"/>
          <w:color w:val="000000"/>
        </w:rPr>
        <w:t>Zmawiający wymaga zgodnie ze zmienioną specyfikacją.</w:t>
      </w:r>
    </w:p>
    <w:p w:rsidR="00CE4052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4B3477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2</w:t>
      </w:r>
    </w:p>
    <w:p w:rsidR="00CE4052" w:rsidRPr="00CE4052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>Lp. 4. Czy Zamawiający dopuści do przetargu aparat do znieczulania z indywidualnymi standardowymi podwójnymi bezpiecznikami wbudowanych 4 gniazd elektrycznych?</w:t>
      </w:r>
      <w:r w:rsidR="00CE4052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CE4052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0C0965">
        <w:rPr>
          <w:rFonts w:ascii="Garamond" w:eastAsia="Calibri" w:hAnsi="Garamond" w:cs="Times New Roman"/>
          <w:color w:val="000000"/>
        </w:rPr>
        <w:t xml:space="preserve"> </w:t>
      </w:r>
      <w:r w:rsidR="004D65B3" w:rsidRPr="004D65B3">
        <w:rPr>
          <w:rFonts w:ascii="Garamond" w:eastAsia="Calibri" w:hAnsi="Garamond" w:cs="Times New Roman"/>
          <w:color w:val="000000"/>
        </w:rPr>
        <w:t xml:space="preserve">Zamawiający wymaga </w:t>
      </w:r>
      <w:r w:rsidR="004D65B3">
        <w:rPr>
          <w:rFonts w:ascii="Garamond" w:eastAsia="Calibri" w:hAnsi="Garamond" w:cs="Times New Roman"/>
          <w:color w:val="000000"/>
        </w:rPr>
        <w:t>zgodnie z SWZ.</w:t>
      </w:r>
    </w:p>
    <w:p w:rsidR="00CE4052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4B3477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3</w:t>
      </w:r>
    </w:p>
    <w:p w:rsidR="00CE4052" w:rsidRPr="00CE4052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>Lp. 78. Czy Zamawiający przyzna również 2 pkt. za równoważne rozwiązanie prezentujące manometr pomiaru ciśnienia w układzie na ekranie pomocniczym aparatu do znieczulania?</w:t>
      </w:r>
      <w:r w:rsidR="00CE4052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CE4052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CE4052" w:rsidRPr="00CE4052">
        <w:rPr>
          <w:rFonts w:ascii="Garamond" w:eastAsia="Calibri" w:hAnsi="Garamond" w:cs="Times New Roman"/>
          <w:color w:val="000000"/>
        </w:rPr>
        <w:t xml:space="preserve"> </w:t>
      </w:r>
      <w:r w:rsidR="004D65B3">
        <w:rPr>
          <w:rFonts w:ascii="Garamond" w:eastAsia="Calibri" w:hAnsi="Garamond" w:cs="Times New Roman"/>
          <w:color w:val="000000"/>
        </w:rPr>
        <w:t xml:space="preserve">Zamawiający </w:t>
      </w:r>
      <w:r w:rsidR="004D65B3" w:rsidRPr="004D65B3">
        <w:rPr>
          <w:rFonts w:ascii="Garamond" w:eastAsia="Calibri" w:hAnsi="Garamond" w:cs="Times New Roman"/>
          <w:color w:val="000000"/>
        </w:rPr>
        <w:t>wymaga zgodnie z SWZ.</w:t>
      </w:r>
    </w:p>
    <w:p w:rsidR="00CE4052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4B3477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4</w:t>
      </w:r>
    </w:p>
    <w:p w:rsidR="004B3477" w:rsidRP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 xml:space="preserve">Dotyczy SWZ; 3.9 </w:t>
      </w:r>
    </w:p>
    <w:p w:rsidR="00CE4052" w:rsidRPr="00CE4052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>Czy Zamawiający wyrazi zgodę, aby termin płatności wynosił do 45 dni?</w:t>
      </w:r>
      <w:r w:rsidR="00CE4052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CE4052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CE4052" w:rsidRPr="00CE4052">
        <w:rPr>
          <w:rFonts w:ascii="Garamond" w:eastAsia="Calibri" w:hAnsi="Garamond" w:cs="Times New Roman"/>
          <w:color w:val="000000"/>
        </w:rPr>
        <w:t xml:space="preserve"> </w:t>
      </w:r>
      <w:r w:rsidR="00E55862" w:rsidRPr="00E55862">
        <w:rPr>
          <w:rFonts w:ascii="Garamond" w:eastAsia="Calibri" w:hAnsi="Garamond" w:cs="Times New Roman"/>
          <w:color w:val="000000"/>
        </w:rPr>
        <w:t>Zamawiający nie wyraża zgody. Wzór umowy pozostaje bez zmian.</w:t>
      </w:r>
    </w:p>
    <w:p w:rsidR="00CE4052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4B3477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5</w:t>
      </w:r>
    </w:p>
    <w:p w:rsidR="004B3477" w:rsidRP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>Dotyczy SWZ; przedmiotowe środki dowodowe; 10.2.4.1</w:t>
      </w:r>
    </w:p>
    <w:p w:rsid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>Katalogi / ulotki producenta są materiałami reklamowymi tworzonymi dla szerokiego grona odbiorców, a nie konkretnego Zamawiającego, Wobec powyższego nie jest możliwe umieszczenie na nich wszystkich informacji i parametrów, które są wymagane w danym postępowaniu. Czy w przypadku braku potwierdzenia parametru na katalogach lub ulotkach producenta, Zamawiający dopuści załączenie oświadczenia autoryzowanego dystrybutora potwierdzające spełnianie opisanego wymagania?</w:t>
      </w:r>
    </w:p>
    <w:p w:rsidR="00CE4052" w:rsidRDefault="00CE4052" w:rsidP="000C0965">
      <w:pPr>
        <w:spacing w:after="0" w:line="276" w:lineRule="auto"/>
        <w:outlineLvl w:val="0"/>
        <w:rPr>
          <w:rFonts w:ascii="Garamond" w:eastAsia="Calibri" w:hAnsi="Garamond" w:cs="Times New Roman"/>
          <w:color w:val="000000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Pr="00CE4052">
        <w:rPr>
          <w:rFonts w:ascii="Garamond" w:eastAsia="Calibri" w:hAnsi="Garamond" w:cs="Times New Roman"/>
          <w:color w:val="000000"/>
        </w:rPr>
        <w:t xml:space="preserve"> </w:t>
      </w:r>
      <w:r w:rsidR="004D65B3">
        <w:rPr>
          <w:rFonts w:ascii="Garamond" w:eastAsia="Calibri" w:hAnsi="Garamond" w:cs="Times New Roman"/>
          <w:color w:val="000000"/>
        </w:rPr>
        <w:t>Tak. Zamawiający dopuszcza.</w:t>
      </w:r>
    </w:p>
    <w:p w:rsidR="004D65B3" w:rsidRPr="004D65B3" w:rsidRDefault="004D65B3" w:rsidP="000C0965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>Jednocześnie Zamawiający</w:t>
      </w:r>
      <w:r w:rsidR="004E172E">
        <w:rPr>
          <w:rFonts w:ascii="Garamond" w:eastAsia="Times New Roman" w:hAnsi="Garamond" w:cs="Times New Roman"/>
          <w:bCs/>
          <w:color w:val="000000"/>
          <w:lang w:eastAsia="pl-PL"/>
        </w:rPr>
        <w:t xml:space="preserve"> działając na podstawie art. 286</w:t>
      </w:r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 xml:space="preserve"> ust. 1 ustawy Prawo zamówień publicznych informuje, że modyf</w:t>
      </w:r>
      <w:r w:rsidR="004E172E">
        <w:rPr>
          <w:rFonts w:ascii="Garamond" w:eastAsia="Times New Roman" w:hAnsi="Garamond" w:cs="Times New Roman"/>
          <w:bCs/>
          <w:color w:val="000000"/>
          <w:lang w:eastAsia="pl-PL"/>
        </w:rPr>
        <w:t>ikuje treść SWZ w zakresie pkt 10.2</w:t>
      </w:r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>.</w:t>
      </w:r>
      <w:r w:rsidR="004E172E">
        <w:rPr>
          <w:rFonts w:ascii="Garamond" w:eastAsia="Times New Roman" w:hAnsi="Garamond" w:cs="Times New Roman"/>
          <w:bCs/>
          <w:color w:val="000000"/>
          <w:lang w:eastAsia="pl-PL"/>
        </w:rPr>
        <w:t>4.</w:t>
      </w:r>
    </w:p>
    <w:p w:rsidR="004D65B3" w:rsidRPr="004D65B3" w:rsidRDefault="004D65B3" w:rsidP="000C0965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>Zgodnie</w:t>
      </w:r>
      <w:r w:rsidR="004E172E">
        <w:rPr>
          <w:rFonts w:ascii="Garamond" w:eastAsia="Times New Roman" w:hAnsi="Garamond" w:cs="Times New Roman"/>
          <w:bCs/>
          <w:color w:val="000000"/>
          <w:lang w:eastAsia="pl-PL"/>
        </w:rPr>
        <w:t xml:space="preserve"> z dokonaną modyfikacją pkt. 10.2.4</w:t>
      </w:r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 xml:space="preserve"> SWZ otrzymuje następujące brzmienie:</w:t>
      </w:r>
    </w:p>
    <w:p w:rsidR="004E172E" w:rsidRPr="004E172E" w:rsidRDefault="004E172E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4E172E" w:rsidRPr="004E172E" w:rsidRDefault="004E172E" w:rsidP="000C0965">
      <w:pPr>
        <w:spacing w:after="0" w:line="276" w:lineRule="auto"/>
        <w:jc w:val="both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4E172E">
        <w:rPr>
          <w:rFonts w:ascii="Garamond" w:eastAsia="Times New Roman" w:hAnsi="Garamond" w:cs="Times New Roman"/>
          <w:bCs/>
          <w:color w:val="000000"/>
          <w:lang w:eastAsia="pl-PL"/>
        </w:rPr>
        <w:lastRenderedPageBreak/>
        <w:t>10.2.4.</w:t>
      </w:r>
      <w:r w:rsidRPr="004E172E">
        <w:rPr>
          <w:rFonts w:ascii="Garamond" w:eastAsia="Times New Roman" w:hAnsi="Garamond" w:cs="Times New Roman"/>
          <w:bCs/>
          <w:color w:val="000000"/>
          <w:lang w:eastAsia="pl-PL"/>
        </w:rPr>
        <w:tab/>
        <w:t>Przedmiotowe środki dowodowe potwierdzające, że oferowane dostawy spełniają wymagania Zamawiającego:</w:t>
      </w:r>
    </w:p>
    <w:p w:rsidR="004E172E" w:rsidRPr="004E172E" w:rsidRDefault="004E172E" w:rsidP="000C0965">
      <w:pPr>
        <w:spacing w:after="0" w:line="276" w:lineRule="auto"/>
        <w:jc w:val="both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4E172E">
        <w:rPr>
          <w:rFonts w:ascii="Garamond" w:eastAsia="Times New Roman" w:hAnsi="Garamond" w:cs="Times New Roman"/>
          <w:bCs/>
          <w:color w:val="000000"/>
          <w:lang w:eastAsia="pl-PL"/>
        </w:rPr>
        <w:t xml:space="preserve">10.2.4.1. </w:t>
      </w:r>
      <w:r w:rsidRPr="004E172E">
        <w:rPr>
          <w:rFonts w:ascii="Garamond" w:eastAsia="Times New Roman" w:hAnsi="Garamond" w:cs="Times New Roman"/>
          <w:b/>
          <w:bCs/>
          <w:color w:val="000000"/>
          <w:u w:val="single"/>
          <w:lang w:eastAsia="pl-PL"/>
        </w:rPr>
        <w:t>Materiały firmowe</w:t>
      </w:r>
      <w:r w:rsidRPr="004E172E">
        <w:rPr>
          <w:rFonts w:ascii="Garamond" w:eastAsia="Times New Roman" w:hAnsi="Garamond" w:cs="Times New Roman"/>
          <w:bCs/>
          <w:color w:val="000000"/>
          <w:lang w:eastAsia="pl-PL"/>
        </w:rPr>
        <w:t xml:space="preserve"> – np. foldery, katalogi, karty charakterystyki, instrukcja lub/i wyciąg z instrukcji, dokumentacja techniczna, świadectwa rejestracji, oświadczenia producenta, potwierdzające, że oferowany sprzęt jest zgodny z opisem przedmiotu zamówienia oraz potwierdzające wyszczególnione w opisie przedmiotu zamówienia parametry – zgodnie z kolumną opisu „Lokalizacja w materiałach firmowych potwierdzenia parametru”.</w:t>
      </w:r>
    </w:p>
    <w:p w:rsidR="004E172E" w:rsidRPr="004E172E" w:rsidRDefault="004E172E" w:rsidP="000C0965">
      <w:pPr>
        <w:spacing w:after="0" w:line="276" w:lineRule="auto"/>
        <w:jc w:val="both"/>
        <w:outlineLvl w:val="0"/>
        <w:rPr>
          <w:rFonts w:ascii="Garamond" w:eastAsia="Times New Roman" w:hAnsi="Garamond" w:cs="Times New Roman"/>
          <w:bCs/>
          <w:color w:val="0070C0"/>
          <w:lang w:eastAsia="pl-PL"/>
        </w:rPr>
      </w:pPr>
      <w:r w:rsidRPr="004E172E">
        <w:rPr>
          <w:rFonts w:ascii="Garamond" w:eastAsia="Times New Roman" w:hAnsi="Garamond" w:cs="Times New Roman"/>
          <w:bCs/>
          <w:color w:val="0070C0"/>
          <w:lang w:eastAsia="pl-PL"/>
        </w:rPr>
        <w:t>W przypadku braku potwierdzenia parametru na katalogach lub ulotkach</w:t>
      </w:r>
      <w:r>
        <w:rPr>
          <w:rFonts w:ascii="Garamond" w:eastAsia="Times New Roman" w:hAnsi="Garamond" w:cs="Times New Roman"/>
          <w:bCs/>
          <w:color w:val="0070C0"/>
          <w:lang w:eastAsia="pl-PL"/>
        </w:rPr>
        <w:t xml:space="preserve"> producenta, Zamawiający dopuszcza</w:t>
      </w:r>
      <w:r w:rsidRPr="004E172E">
        <w:rPr>
          <w:rFonts w:ascii="Garamond" w:eastAsia="Times New Roman" w:hAnsi="Garamond" w:cs="Times New Roman"/>
          <w:bCs/>
          <w:color w:val="0070C0"/>
          <w:lang w:eastAsia="pl-PL"/>
        </w:rPr>
        <w:t xml:space="preserve"> załączenie oświadczenia autoryzowanego dystrybutora potwierdzając</w:t>
      </w:r>
      <w:r>
        <w:rPr>
          <w:rFonts w:ascii="Garamond" w:eastAsia="Times New Roman" w:hAnsi="Garamond" w:cs="Times New Roman"/>
          <w:bCs/>
          <w:color w:val="0070C0"/>
          <w:lang w:eastAsia="pl-PL"/>
        </w:rPr>
        <w:t>e spełnianie opisanego parametru</w:t>
      </w:r>
      <w:r w:rsidRPr="004E172E">
        <w:rPr>
          <w:rFonts w:ascii="Garamond" w:eastAsia="Times New Roman" w:hAnsi="Garamond" w:cs="Times New Roman"/>
          <w:bCs/>
          <w:color w:val="0070C0"/>
          <w:lang w:eastAsia="pl-PL"/>
        </w:rPr>
        <w:t>.</w:t>
      </w:r>
    </w:p>
    <w:p w:rsidR="004E172E" w:rsidRPr="004E172E" w:rsidRDefault="004E172E" w:rsidP="000C0965">
      <w:pPr>
        <w:spacing w:after="0" w:line="276" w:lineRule="auto"/>
        <w:jc w:val="both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4E172E">
        <w:rPr>
          <w:rFonts w:ascii="Garamond" w:eastAsia="Times New Roman" w:hAnsi="Garamond" w:cs="Times New Roman"/>
          <w:bCs/>
          <w:color w:val="000000"/>
          <w:lang w:eastAsia="pl-PL"/>
        </w:rPr>
        <w:t>*(W kolumnie „Lokalizacja w materiałach firmowych potwierdzenia parametru” należy wypełnić miejsca wskazane przez Zamawiającego (lokalizacja potwierdzenia spełnienia oferowanego parametru w złożonych materiałach firmowych).</w:t>
      </w:r>
    </w:p>
    <w:p w:rsidR="004E172E" w:rsidRPr="004E172E" w:rsidRDefault="004E172E" w:rsidP="000C0965">
      <w:pPr>
        <w:spacing w:after="0" w:line="276" w:lineRule="auto"/>
        <w:jc w:val="both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4E172E">
        <w:rPr>
          <w:rFonts w:ascii="Garamond" w:eastAsia="Times New Roman" w:hAnsi="Garamond" w:cs="Times New Roman"/>
          <w:bCs/>
          <w:color w:val="000000"/>
          <w:lang w:eastAsia="pl-PL"/>
        </w:rPr>
        <w:t>Zamawiający prosi o zaznaczenie w złożonych materiałach firmowych, których pozycji (wynikających z tabeli opisu – zał. 1a do SWZ) przedstawiony materiał dotyczy.</w:t>
      </w:r>
    </w:p>
    <w:p w:rsidR="00CE4052" w:rsidRPr="004E172E" w:rsidRDefault="004E172E" w:rsidP="000C0965">
      <w:pPr>
        <w:spacing w:after="0" w:line="276" w:lineRule="auto"/>
        <w:jc w:val="both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4E172E">
        <w:rPr>
          <w:rFonts w:ascii="Garamond" w:eastAsia="Times New Roman" w:hAnsi="Garamond" w:cs="Times New Roman"/>
          <w:bCs/>
          <w:color w:val="000000"/>
          <w:lang w:eastAsia="pl-PL"/>
        </w:rPr>
        <w:t>10.2.4.2.</w:t>
      </w: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  <w:r w:rsidRPr="004E172E">
        <w:rPr>
          <w:rFonts w:ascii="Garamond" w:eastAsia="Times New Roman" w:hAnsi="Garamond" w:cs="Times New Roman"/>
          <w:b/>
          <w:bCs/>
          <w:color w:val="000000"/>
          <w:u w:val="single"/>
          <w:lang w:eastAsia="pl-PL"/>
        </w:rPr>
        <w:t>Certyfikat lub deklaracja zgodności CE</w:t>
      </w:r>
      <w:r w:rsidRPr="004E172E">
        <w:rPr>
          <w:rFonts w:ascii="Garamond" w:eastAsia="Times New Roman" w:hAnsi="Garamond" w:cs="Times New Roman"/>
          <w:bCs/>
          <w:color w:val="000000"/>
          <w:lang w:eastAsia="pl-PL"/>
        </w:rPr>
        <w:t xml:space="preserve"> dla oferowanych urządzeń/wyrobów medycznych.</w:t>
      </w:r>
    </w:p>
    <w:p w:rsidR="004E172E" w:rsidRPr="004E172E" w:rsidRDefault="004E172E" w:rsidP="000C0965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4E172E">
        <w:rPr>
          <w:rFonts w:ascii="Garamond" w:eastAsia="Times New Roman" w:hAnsi="Garamond" w:cs="Times New Roman"/>
          <w:bCs/>
          <w:color w:val="000000"/>
          <w:lang w:eastAsia="pl-PL"/>
        </w:rPr>
        <w:t>(…)</w:t>
      </w:r>
    </w:p>
    <w:p w:rsidR="004E172E" w:rsidRDefault="004E172E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4B3477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6</w:t>
      </w:r>
    </w:p>
    <w:p w:rsidR="004B3477" w:rsidRP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>Dotyczy załącznika nr … / Opis przedmiotu zamówienia / Warunki gwarancji, serwisu i szkolenia</w:t>
      </w:r>
    </w:p>
    <w:p w:rsidR="004B3477" w:rsidRP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>Pkt 1: Gwarancja jakości dotyczy odpowiedzialności gwaranta za niezgodność towaru z umową, wadliwość towaru. Brzmienie pkt 1 Warunków gwarancji jest zbyt daleko idące i nie uwzględnia sytuacji, w których powstała awaria/usterka spowodowana została np. okolicznościami siły wyższej, normalnego zużycia, ingerencją w sprzęt osób trzecich. Powoduje to niemożność lub istotne utrudnienie wyliczenia kosztu usługi (może prowadzić do zawyżenia kosztu usługi wskutek konieczności objęcia dużego zakresu ryzyka) i ryzyka po stronie Wykonawcy.</w:t>
      </w:r>
    </w:p>
    <w:p w:rsidR="004B3477" w:rsidRP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</w:p>
    <w:p w:rsidR="004B3477" w:rsidRP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 xml:space="preserve">Czy w związku z tym Zamawiający wyraża zgodę na dodanie postanowienia precyzującego w/w okoliczności, które odzwierciedla przyjęte rynkowo standardy wyłączające/ograniczające ryzyko Wykonawcy, a także naturę gwarancji: </w:t>
      </w:r>
    </w:p>
    <w:p w:rsidR="004B3477" w:rsidRP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</w:p>
    <w:p w:rsidR="004B3477" w:rsidRP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 xml:space="preserve">„Gwarancja określona niniejszą umową nie obejmuje awarii/usterek wynikających z: </w:t>
      </w:r>
    </w:p>
    <w:p w:rsidR="004B3477" w:rsidRP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 xml:space="preserve">a. niewłaściwego użytkowania urządzenia, w tym niezgodnie z jego przeznaczeniem lub instrukcją użytkowania; </w:t>
      </w:r>
    </w:p>
    <w:p w:rsidR="004B3477" w:rsidRP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 xml:space="preserve">b. mechanicznego uszkodzenia urządzenia, powstałego z przyczyn leżących po stronie Zamawiającego lub osób trzecich i wywołane nimi wady; </w:t>
      </w:r>
    </w:p>
    <w:p w:rsidR="004B3477" w:rsidRP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 xml:space="preserve">c. samowolnych napraw, przeróbek lub zmian konstrukcyjnych (dokonywanych przez Zamawiającego lub inne nieuprawnione osoby); </w:t>
      </w:r>
    </w:p>
    <w:p w:rsidR="004B3477" w:rsidRP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 xml:space="preserve">d. jakiejkolwiek ingerencji osób trzecich; </w:t>
      </w:r>
    </w:p>
    <w:p w:rsidR="004B3477" w:rsidRP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 xml:space="preserve">e. uszkodzenia spowodowane zdarzeniami noszącymi znamiona siły wyższej (pożar, powódź, </w:t>
      </w:r>
    </w:p>
    <w:p w:rsidR="004B3477" w:rsidRP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>f. normalnego zużycia wymienionych części;</w:t>
      </w:r>
    </w:p>
    <w:p w:rsidR="00CE4052" w:rsidRPr="00CE4052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>g. wadliwego działania podzespołów urządzenia, które nie były dostarczone przez Wykonawcę.”</w:t>
      </w:r>
      <w:r w:rsidR="00CE4052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CE4052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CE4052" w:rsidRPr="00CE4052">
        <w:rPr>
          <w:rFonts w:ascii="Garamond" w:eastAsia="Calibri" w:hAnsi="Garamond" w:cs="Times New Roman"/>
          <w:color w:val="000000"/>
        </w:rPr>
        <w:t xml:space="preserve"> </w:t>
      </w:r>
      <w:r w:rsidR="004D65B3" w:rsidRPr="004D65B3">
        <w:rPr>
          <w:rFonts w:ascii="Garamond" w:eastAsia="Calibri" w:hAnsi="Garamond" w:cs="Times New Roman"/>
          <w:color w:val="000000"/>
        </w:rPr>
        <w:t>Z</w:t>
      </w:r>
      <w:r w:rsidR="001E7F3C">
        <w:rPr>
          <w:rFonts w:ascii="Garamond" w:eastAsia="Calibri" w:hAnsi="Garamond" w:cs="Times New Roman"/>
          <w:color w:val="000000"/>
        </w:rPr>
        <w:t>amawiający wymaga zgodnie z SWZ.</w:t>
      </w:r>
    </w:p>
    <w:p w:rsidR="00CE4052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0C0965" w:rsidRDefault="000C0965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4B3477" w:rsidRPr="004B3477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lastRenderedPageBreak/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7</w:t>
      </w:r>
    </w:p>
    <w:p w:rsidR="004B3477" w:rsidRP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>Dotyczy załącznika nr … / Opis przedmiotu zamówienia / Warunki gwarancji, serwisu i szkolenia</w:t>
      </w:r>
    </w:p>
    <w:p w:rsidR="00CE4052" w:rsidRPr="00CE4052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 xml:space="preserve">Pkt 3: Z uwagi na specyfikę opisanego sprzętu medycznego czy Zamawiający wyrazi zgodę w pierwszej kolejności na zdalną diagnostykę / naprawę wykonaną za pośrednictwem serwisanta z urządzeniem za pośrednictwem sieci komputerowej lub poprzez rozmowę telefoniczną, a w przypadku braku możliwości usunięcia usterki przyjazd serwisu na miejsce awarii w ciągu 2 dni roboczych od momentu zakończenia próby zdalnej diagnostyki?  </w:t>
      </w:r>
      <w:r w:rsidR="00CE4052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CE4052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CE4052" w:rsidRPr="00CE4052">
        <w:rPr>
          <w:rFonts w:ascii="Garamond" w:eastAsia="Calibri" w:hAnsi="Garamond" w:cs="Times New Roman"/>
          <w:color w:val="000000"/>
        </w:rPr>
        <w:t xml:space="preserve"> </w:t>
      </w:r>
      <w:r w:rsidR="001E7F3C" w:rsidRPr="001E7F3C">
        <w:rPr>
          <w:rFonts w:ascii="Garamond" w:eastAsia="Calibri" w:hAnsi="Garamond" w:cs="Times New Roman"/>
          <w:color w:val="000000"/>
        </w:rPr>
        <w:t>Zamawiający wymaga zgodnie z SWZ.</w:t>
      </w:r>
    </w:p>
    <w:p w:rsidR="00773E14" w:rsidRDefault="00773E14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4B3477" w:rsidRDefault="00773E14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8</w:t>
      </w:r>
    </w:p>
    <w:p w:rsidR="004B3477" w:rsidRP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 xml:space="preserve">Dotyczy wzoru umowy §13 ust. 2 </w:t>
      </w:r>
      <w:proofErr w:type="spellStart"/>
      <w:r w:rsidRPr="004B3477">
        <w:rPr>
          <w:rFonts w:ascii="Garamond" w:eastAsia="Times New Roman" w:hAnsi="Garamond" w:cs="Helvetica"/>
          <w:color w:val="000000"/>
          <w:lang w:eastAsia="pl-PL"/>
        </w:rPr>
        <w:t>ppkt</w:t>
      </w:r>
      <w:proofErr w:type="spellEnd"/>
      <w:r w:rsidRPr="004B3477">
        <w:rPr>
          <w:rFonts w:ascii="Garamond" w:eastAsia="Times New Roman" w:hAnsi="Garamond" w:cs="Helvetica"/>
          <w:color w:val="000000"/>
          <w:lang w:eastAsia="pl-PL"/>
        </w:rPr>
        <w:t xml:space="preserve"> a) </w:t>
      </w:r>
    </w:p>
    <w:p w:rsidR="00773E14" w:rsidRPr="001E7F3C" w:rsidRDefault="004B3477" w:rsidP="000C0965">
      <w:pPr>
        <w:spacing w:after="0" w:line="276" w:lineRule="auto"/>
        <w:outlineLvl w:val="0"/>
        <w:rPr>
          <w:rFonts w:ascii="Garamond" w:eastAsia="Calibri" w:hAnsi="Garamond" w:cs="Times New Roman"/>
          <w:color w:val="000000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>Czy Zamawiający wyrazi zgodę na naliczanie kar od wartości brutto przedmiotu Umowy (urządzenia), którego dotyczy zwłoka (a nie od całkowitej wartości umowy)? Jeśli dostawa przedmiotu umowy będzie w zdecydowanej mierze zrealizowana, to naliczanie kary umownej od całkowitej wartości umowy, będzie miało charakter rażąco zawyżony, umożliwiający Zamawiającemu wzbogacenie się, co jest sprzeczne z naturą kary umownej.</w:t>
      </w:r>
      <w:r w:rsidR="00773E14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773E14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773E14" w:rsidRPr="00CE4052">
        <w:rPr>
          <w:rFonts w:ascii="Garamond" w:eastAsia="Calibri" w:hAnsi="Garamond" w:cs="Times New Roman"/>
          <w:color w:val="000000"/>
        </w:rPr>
        <w:t xml:space="preserve"> </w:t>
      </w:r>
      <w:r w:rsidR="001E7F3C" w:rsidRPr="001E7F3C">
        <w:rPr>
          <w:rFonts w:ascii="Garamond" w:eastAsia="Calibri" w:hAnsi="Garamond" w:cs="Times New Roman"/>
          <w:color w:val="000000"/>
        </w:rPr>
        <w:t>Zamawiający nie wyraża zgody na zaproponowane modyfikacje.</w:t>
      </w:r>
    </w:p>
    <w:p w:rsidR="00773E14" w:rsidRDefault="00773E14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4B3477" w:rsidRDefault="00773E14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9</w:t>
      </w:r>
    </w:p>
    <w:p w:rsidR="004B3477" w:rsidRP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 xml:space="preserve">Dotyczy wzoru umowy §13 ust. 2 </w:t>
      </w:r>
      <w:proofErr w:type="spellStart"/>
      <w:r w:rsidRPr="004B3477">
        <w:rPr>
          <w:rFonts w:ascii="Garamond" w:eastAsia="Times New Roman" w:hAnsi="Garamond" w:cs="Helvetica"/>
          <w:color w:val="000000"/>
          <w:lang w:eastAsia="pl-PL"/>
        </w:rPr>
        <w:t>ppkt</w:t>
      </w:r>
      <w:proofErr w:type="spellEnd"/>
      <w:r w:rsidRPr="004B3477">
        <w:rPr>
          <w:rFonts w:ascii="Garamond" w:eastAsia="Times New Roman" w:hAnsi="Garamond" w:cs="Helvetica"/>
          <w:color w:val="000000"/>
          <w:lang w:eastAsia="pl-PL"/>
        </w:rPr>
        <w:t xml:space="preserve"> a) </w:t>
      </w:r>
    </w:p>
    <w:p w:rsidR="00773E14" w:rsidRPr="001E7F3C" w:rsidRDefault="004B3477" w:rsidP="000C0965">
      <w:pPr>
        <w:spacing w:after="0" w:line="276" w:lineRule="auto"/>
        <w:outlineLvl w:val="0"/>
        <w:rPr>
          <w:rFonts w:ascii="Garamond" w:eastAsia="Calibri" w:hAnsi="Garamond" w:cs="Times New Roman"/>
          <w:color w:val="000000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>Czy Zamawiający wyrazi zgodę na obniżenie kary umownej do przyjętego na rynku wyrobów medycznych poziomu: 0,2 % od wartości urządzenia, którego dotyczy zwłoka/ każdy dzień zwłoki?</w:t>
      </w:r>
      <w:r w:rsidR="00773E14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773E14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773E14" w:rsidRPr="00CE4052">
        <w:rPr>
          <w:rFonts w:ascii="Garamond" w:eastAsia="Calibri" w:hAnsi="Garamond" w:cs="Times New Roman"/>
          <w:color w:val="000000"/>
        </w:rPr>
        <w:t xml:space="preserve"> </w:t>
      </w:r>
      <w:r w:rsidR="001E7F3C" w:rsidRPr="001E7F3C">
        <w:rPr>
          <w:rFonts w:ascii="Garamond" w:eastAsia="Calibri" w:hAnsi="Garamond" w:cs="Times New Roman"/>
          <w:color w:val="000000"/>
        </w:rPr>
        <w:t>Zamawiający nie wyraża zgody na zaproponowane modyfikacje.</w:t>
      </w:r>
    </w:p>
    <w:p w:rsidR="00773E14" w:rsidRDefault="00773E14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4B3477" w:rsidRDefault="00773E14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10</w:t>
      </w:r>
    </w:p>
    <w:p w:rsidR="004B3477" w:rsidRP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 xml:space="preserve">Dotyczy wzoru umowy § 13 ust. 2 </w:t>
      </w:r>
      <w:proofErr w:type="spellStart"/>
      <w:r w:rsidRPr="004B3477">
        <w:rPr>
          <w:rFonts w:ascii="Garamond" w:eastAsia="Times New Roman" w:hAnsi="Garamond" w:cs="Helvetica"/>
          <w:color w:val="000000"/>
          <w:lang w:eastAsia="pl-PL"/>
        </w:rPr>
        <w:t>ppkt</w:t>
      </w:r>
      <w:proofErr w:type="spellEnd"/>
      <w:r w:rsidRPr="004B3477">
        <w:rPr>
          <w:rFonts w:ascii="Garamond" w:eastAsia="Times New Roman" w:hAnsi="Garamond" w:cs="Helvetica"/>
          <w:color w:val="000000"/>
          <w:lang w:eastAsia="pl-PL"/>
        </w:rPr>
        <w:t xml:space="preserve"> c) </w:t>
      </w:r>
    </w:p>
    <w:p w:rsid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4B3477">
        <w:rPr>
          <w:rFonts w:ascii="Garamond" w:eastAsia="Times New Roman" w:hAnsi="Garamond" w:cs="Helvetica"/>
          <w:color w:val="000000"/>
          <w:lang w:eastAsia="pl-PL"/>
        </w:rPr>
        <w:t>Czy Zamawiający wyrazi zgodę na naliczanie kar od wartości brutto przedmiotu umowy (urządzenia), którego dotyczy zwłoka (a nie od całkowitej wartości Umowy)? Jeśli zobowiązania z tyt. gwarancji i rękojmi czy innych obowiązków określonych umowie będą w zdecydowanej mierze zrealizowane (a zwłoka będzie dot. jednego urządzenia), to naliczanie kary umownej od całkowitej wartości umowy, będzie miało charakter rażąco zawyżony, umożliwiający Zamawiającemu wzbogacenie się, co jest sprzeczne z naturą kary umownej</w:t>
      </w:r>
    </w:p>
    <w:p w:rsidR="00773E14" w:rsidRPr="001E7F3C" w:rsidRDefault="00773E14" w:rsidP="000C0965">
      <w:pPr>
        <w:spacing w:after="0" w:line="276" w:lineRule="auto"/>
        <w:outlineLvl w:val="0"/>
        <w:rPr>
          <w:rFonts w:ascii="Garamond" w:eastAsia="Calibri" w:hAnsi="Garamond" w:cs="Times New Roman"/>
          <w:color w:val="000000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Pr="00CE4052">
        <w:rPr>
          <w:rFonts w:ascii="Garamond" w:eastAsia="Calibri" w:hAnsi="Garamond" w:cs="Times New Roman"/>
          <w:color w:val="000000"/>
        </w:rPr>
        <w:t xml:space="preserve"> </w:t>
      </w:r>
      <w:r w:rsidR="001E7F3C" w:rsidRPr="001E7F3C">
        <w:rPr>
          <w:rFonts w:ascii="Garamond" w:eastAsia="Calibri" w:hAnsi="Garamond" w:cs="Times New Roman"/>
          <w:color w:val="000000"/>
        </w:rPr>
        <w:t>Zamawiający nie wyraża zgody na zaproponowane modyfikacje.</w:t>
      </w:r>
    </w:p>
    <w:p w:rsidR="00C5399A" w:rsidRDefault="00C5399A" w:rsidP="000C0965">
      <w:pPr>
        <w:spacing w:before="20" w:after="0" w:line="276" w:lineRule="auto"/>
        <w:jc w:val="both"/>
        <w:rPr>
          <w:rFonts w:ascii="Garamond" w:hAnsi="Garamond" w:cs="Times New Roman"/>
        </w:rPr>
      </w:pPr>
    </w:p>
    <w:p w:rsidR="00E34DD8" w:rsidRDefault="00773E14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11</w:t>
      </w:r>
    </w:p>
    <w:p w:rsidR="004B3477" w:rsidRPr="004D65B3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 wzoru umowy § 13 ust. 2 </w:t>
      </w:r>
      <w:proofErr w:type="spellStart"/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>ppkt</w:t>
      </w:r>
      <w:proofErr w:type="spellEnd"/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 xml:space="preserve"> c) </w:t>
      </w:r>
    </w:p>
    <w:p w:rsidR="004B3477" w:rsidRPr="004D65B3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 xml:space="preserve">Czy Zamawiający odstąpi od naliczania kary za zwłokę za nieterminową naprawę Sprzętu, wymianę Sprzętu lub naprawę lub wymianę części Sprzętu w przypadku zapewnienia na czas przedłużającej się naprawy (lub przedłużającej się dostawy </w:t>
      </w:r>
      <w:proofErr w:type="spellStart"/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>wymiannej</w:t>
      </w:r>
      <w:proofErr w:type="spellEnd"/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 xml:space="preserve"> części) sprzętu / elementu / części zamiennej o parametrach nie gorszych niż oferowany?</w:t>
      </w:r>
    </w:p>
    <w:p w:rsidR="00773E14" w:rsidRPr="001E7F3C" w:rsidRDefault="00773E14" w:rsidP="000C0965">
      <w:pPr>
        <w:spacing w:after="0" w:line="276" w:lineRule="auto"/>
        <w:jc w:val="both"/>
        <w:outlineLvl w:val="0"/>
        <w:rPr>
          <w:rFonts w:ascii="Garamond" w:eastAsia="Calibri" w:hAnsi="Garamond" w:cs="Times New Roman"/>
          <w:color w:val="000000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Pr="00CE4052">
        <w:rPr>
          <w:rFonts w:ascii="Garamond" w:eastAsia="Calibri" w:hAnsi="Garamond" w:cs="Times New Roman"/>
          <w:color w:val="000000"/>
        </w:rPr>
        <w:t xml:space="preserve"> </w:t>
      </w:r>
      <w:r w:rsidR="001E7F3C" w:rsidRPr="001E7F3C">
        <w:rPr>
          <w:rFonts w:ascii="Garamond" w:eastAsia="Calibri" w:hAnsi="Garamond" w:cs="Times New Roman"/>
          <w:color w:val="000000"/>
        </w:rPr>
        <w:t>Zamawiający informuje, że każda sytuacja będzie r</w:t>
      </w:r>
      <w:r w:rsidR="001E7F3C">
        <w:rPr>
          <w:rFonts w:ascii="Garamond" w:eastAsia="Calibri" w:hAnsi="Garamond" w:cs="Times New Roman"/>
          <w:color w:val="000000"/>
        </w:rPr>
        <w:t xml:space="preserve">ozpatrywana indywidualnie i nie </w:t>
      </w:r>
      <w:r w:rsidR="001E7F3C" w:rsidRPr="001E7F3C">
        <w:rPr>
          <w:rFonts w:ascii="Garamond" w:eastAsia="Calibri" w:hAnsi="Garamond" w:cs="Times New Roman"/>
          <w:color w:val="000000"/>
        </w:rPr>
        <w:t>modyfikuje w tym zakresie wzoru umowy.</w:t>
      </w:r>
    </w:p>
    <w:p w:rsid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12</w:t>
      </w:r>
    </w:p>
    <w:p w:rsidR="004B3477" w:rsidRPr="004D65B3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 wzoru umowy § 13 ust. 2 </w:t>
      </w:r>
      <w:proofErr w:type="spellStart"/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>ppkt</w:t>
      </w:r>
      <w:proofErr w:type="spellEnd"/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 xml:space="preserve"> d) </w:t>
      </w:r>
    </w:p>
    <w:p w:rsidR="004B3477" w:rsidRPr="004D65B3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lastRenderedPageBreak/>
        <w:t xml:space="preserve">Na rynku wyrobów medycznych przyjęło się, iż wysokość kary to 0,1-0,2% za dzień zwłoki w wykonaniu zamówienia/podjęciu działań serwisowych/wymianę wadliwego towaru.  W szczególności zwracamy uwagę Zamawiające, że naliczanie kar za zwłokę w reakcji serwisowej lub naprawie gwarancyjnej za każdą godzinę zwłoki jest wymogiem znacząco odbiegającym od standardów rynkowych – Przyjęte jest naliczania kar za; „każdy dzień zwłoki”. </w:t>
      </w:r>
    </w:p>
    <w:p w:rsidR="004B3477" w:rsidRPr="004D65B3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>W związku z tym, prosimy o obniżenie kar umownych oraz ich dostosowanie do przyjętego w branży poziomu i brzmienia.</w:t>
      </w:r>
    </w:p>
    <w:p w:rsidR="004B3477" w:rsidRPr="00CE4052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Pr="00CE4052">
        <w:rPr>
          <w:rFonts w:ascii="Garamond" w:eastAsia="Calibri" w:hAnsi="Garamond" w:cs="Times New Roman"/>
          <w:color w:val="000000"/>
        </w:rPr>
        <w:t xml:space="preserve"> </w:t>
      </w:r>
      <w:r w:rsidR="001E7F3C" w:rsidRPr="001E7F3C">
        <w:rPr>
          <w:rFonts w:ascii="Garamond" w:eastAsia="Calibri" w:hAnsi="Garamond" w:cs="Times New Roman"/>
          <w:color w:val="000000"/>
        </w:rPr>
        <w:t>Zamawiający nie wyraża zgody na zaproponowane modyfikacje.</w:t>
      </w:r>
    </w:p>
    <w:p w:rsid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13</w:t>
      </w:r>
    </w:p>
    <w:p w:rsidR="004B3477" w:rsidRPr="004D65B3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 wzoru umowy § 13 ust. 2 </w:t>
      </w:r>
      <w:proofErr w:type="spellStart"/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>ppkt</w:t>
      </w:r>
      <w:proofErr w:type="spellEnd"/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 xml:space="preserve"> e) </w:t>
      </w:r>
    </w:p>
    <w:p w:rsidR="004B3477" w:rsidRPr="004D65B3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>Czy Zamawiający wyrazi zgodę, aby kara za nieterminowe przeprowadzenie Szkolenia wynosiła 1500,00 zł (słownie: tysiąc pięćset złotych i 00/100) za każdy typ szkolenia?</w:t>
      </w:r>
    </w:p>
    <w:p w:rsidR="004B3477" w:rsidRPr="00CE4052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Pr="00CE4052">
        <w:rPr>
          <w:rFonts w:ascii="Garamond" w:eastAsia="Calibri" w:hAnsi="Garamond" w:cs="Times New Roman"/>
          <w:color w:val="000000"/>
        </w:rPr>
        <w:t xml:space="preserve"> </w:t>
      </w:r>
      <w:r w:rsidR="001E7F3C" w:rsidRPr="001E7F3C">
        <w:rPr>
          <w:rFonts w:ascii="Garamond" w:eastAsia="Calibri" w:hAnsi="Garamond" w:cs="Times New Roman"/>
          <w:color w:val="000000"/>
        </w:rPr>
        <w:t>Zamawiający nie wyraża zgody na zaproponowane modyfikacje.</w:t>
      </w:r>
    </w:p>
    <w:p w:rsid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14</w:t>
      </w:r>
    </w:p>
    <w:p w:rsidR="004B3477" w:rsidRPr="004D65B3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 wzoru umowy § 13 ust. 2 </w:t>
      </w:r>
      <w:proofErr w:type="spellStart"/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>ppkt</w:t>
      </w:r>
      <w:proofErr w:type="spellEnd"/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 xml:space="preserve"> f) </w:t>
      </w:r>
    </w:p>
    <w:p w:rsidR="004B3477" w:rsidRPr="004D65B3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 xml:space="preserve">Naszym zdaniem zawarcie w umowie ogólnych klauzul, np. "innych niż określone” definiuje potencjalnie szeroko zbiór przypadków, który umożliwiałby Zamawiającemu odstąpienie od umowy, ponadto między Stronami mogłoby dojść do sporu w kwestii interpretacji powyższego sformułowania. Proponujemy wykreślenie w/w punktu z umowy lub modyfikację w taki sposób, aby Zamawiający wskazał dokładnie wobec których zapisów umownych będzie stosował karę opisaną w </w:t>
      </w:r>
      <w:proofErr w:type="spellStart"/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>ppkt</w:t>
      </w:r>
      <w:proofErr w:type="spellEnd"/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 xml:space="preserve"> f) w/w ustępu.</w:t>
      </w:r>
    </w:p>
    <w:p w:rsidR="004B3477" w:rsidRPr="00CE4052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Pr="00CE4052">
        <w:rPr>
          <w:rFonts w:ascii="Garamond" w:eastAsia="Calibri" w:hAnsi="Garamond" w:cs="Times New Roman"/>
          <w:color w:val="000000"/>
        </w:rPr>
        <w:t xml:space="preserve"> </w:t>
      </w:r>
      <w:r w:rsidR="001E7F3C" w:rsidRPr="001E7F3C">
        <w:rPr>
          <w:rFonts w:ascii="Garamond" w:eastAsia="Calibri" w:hAnsi="Garamond" w:cs="Times New Roman"/>
          <w:color w:val="000000"/>
        </w:rPr>
        <w:t>Zamawiający nie wyraża zgody na zaproponowane modyfikacje.</w:t>
      </w:r>
    </w:p>
    <w:p w:rsid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15</w:t>
      </w:r>
    </w:p>
    <w:p w:rsidR="004B3477" w:rsidRPr="004D65B3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 wzoru umowy § 13 ust. 3 </w:t>
      </w:r>
    </w:p>
    <w:p w:rsidR="004B3477" w:rsidRPr="004D65B3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>Czy Zamawiający wyrazi zgodę na zmianę opisanej kary za odstąpienie do poziomu przyjętego ogólnie na rynku wyrobów medycznych, czyli do 10% wartości wynagrodzenia brutto niezrealizowanej części Umowy określonego par. 11 ust. 1 Umowy?</w:t>
      </w:r>
    </w:p>
    <w:p w:rsidR="004B3477" w:rsidRPr="00CE4052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Pr="00CE4052">
        <w:rPr>
          <w:rFonts w:ascii="Garamond" w:eastAsia="Calibri" w:hAnsi="Garamond" w:cs="Times New Roman"/>
          <w:color w:val="000000"/>
        </w:rPr>
        <w:t xml:space="preserve"> </w:t>
      </w:r>
      <w:r w:rsidR="001E7F3C" w:rsidRPr="001E7F3C">
        <w:rPr>
          <w:rFonts w:ascii="Garamond" w:eastAsia="Calibri" w:hAnsi="Garamond" w:cs="Times New Roman"/>
          <w:color w:val="000000"/>
        </w:rPr>
        <w:t>Zamawiający nie wyraża zgody na zaproponowane modyfikacje.</w:t>
      </w:r>
    </w:p>
    <w:p w:rsid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Pytanie 16</w:t>
      </w:r>
    </w:p>
    <w:p w:rsidR="004B3477" w:rsidRPr="004D65B3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 wzoru umowy § 13 ust. 4 </w:t>
      </w:r>
    </w:p>
    <w:p w:rsidR="004B3477" w:rsidRPr="004D65B3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4D65B3">
        <w:rPr>
          <w:rFonts w:ascii="Garamond" w:eastAsia="Times New Roman" w:hAnsi="Garamond" w:cs="Times New Roman"/>
          <w:bCs/>
          <w:color w:val="000000"/>
          <w:lang w:eastAsia="pl-PL"/>
        </w:rPr>
        <w:t>Czy Zamawiający wyrazi zgodę, aby łączna wysokość kar umownych nie mogła przekroczyć 10% maksymalnego wynagrodzenia, o którym mowa w par. 11 ust. 1 Umowy?</w:t>
      </w:r>
    </w:p>
    <w:p w:rsidR="004B3477" w:rsidRDefault="004B3477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4B3477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1E7F3C">
        <w:rPr>
          <w:rFonts w:ascii="Garamond" w:eastAsia="Calibri" w:hAnsi="Garamond" w:cs="Times New Roman"/>
          <w:color w:val="0070C0"/>
        </w:rPr>
        <w:t xml:space="preserve"> </w:t>
      </w:r>
      <w:r w:rsidR="001E7F3C" w:rsidRPr="001E7F3C">
        <w:rPr>
          <w:rFonts w:ascii="Garamond" w:eastAsia="Calibri" w:hAnsi="Garamond" w:cs="Times New Roman"/>
          <w:color w:val="000000" w:themeColor="text1"/>
        </w:rPr>
        <w:t>Zamawiający nie wyraża zgody na zaproponowane modyfikacje.</w:t>
      </w:r>
    </w:p>
    <w:p w:rsidR="00773E14" w:rsidRDefault="00773E14" w:rsidP="000C0965">
      <w:pPr>
        <w:spacing w:before="20" w:after="0" w:line="276" w:lineRule="auto"/>
        <w:jc w:val="both"/>
        <w:rPr>
          <w:rFonts w:ascii="Garamond" w:hAnsi="Garamond" w:cs="Times New Roman"/>
        </w:rPr>
      </w:pPr>
    </w:p>
    <w:p w:rsidR="001E7F3C" w:rsidRPr="001E7F3C" w:rsidRDefault="001E7F3C" w:rsidP="000C0965">
      <w:pPr>
        <w:widowControl w:val="0"/>
        <w:autoSpaceDE w:val="0"/>
        <w:spacing w:after="0" w:line="276" w:lineRule="auto"/>
        <w:jc w:val="both"/>
        <w:rPr>
          <w:rFonts w:ascii="Garamond" w:eastAsia="Times" w:hAnsi="Garamond" w:cs="Calibri"/>
          <w:color w:val="000000" w:themeColor="text1"/>
          <w:kern w:val="8"/>
        </w:rPr>
      </w:pPr>
      <w:r w:rsidRPr="001E7F3C">
        <w:rPr>
          <w:rFonts w:ascii="Garamond" w:eastAsia="Times" w:hAnsi="Garamond" w:cs="Calibri"/>
          <w:color w:val="000000" w:themeColor="text1"/>
          <w:kern w:val="8"/>
        </w:rPr>
        <w:t>Jednocześnie Zamawiający dokonuje modyfikacji w zakresie § 13 ust. 2-3 wzoru umowy, które otrzymują brzmienie:”</w:t>
      </w:r>
    </w:p>
    <w:p w:rsidR="001E7F3C" w:rsidRPr="001E7F3C" w:rsidRDefault="001E7F3C" w:rsidP="000C0965">
      <w:pPr>
        <w:widowControl w:val="0"/>
        <w:autoSpaceDE w:val="0"/>
        <w:spacing w:after="0" w:line="276" w:lineRule="auto"/>
        <w:jc w:val="both"/>
        <w:rPr>
          <w:rFonts w:ascii="Garamond" w:eastAsia="Times" w:hAnsi="Garamond" w:cs="Calibri"/>
          <w:i/>
          <w:color w:val="000000" w:themeColor="text1"/>
          <w:kern w:val="8"/>
          <w:lang w:val="en-US"/>
        </w:rPr>
      </w:pPr>
      <w:r w:rsidRPr="001E7F3C">
        <w:rPr>
          <w:rFonts w:ascii="Garamond" w:eastAsia="Times" w:hAnsi="Garamond" w:cs="Calibri"/>
          <w:i/>
          <w:color w:val="000000" w:themeColor="text1"/>
          <w:kern w:val="8"/>
          <w:lang w:val="en-US"/>
        </w:rPr>
        <w:t xml:space="preserve">„2. Wykonawca zobowiązuje się do zapłaty na rzecz Szpitala Uniwersyteckiego kar umownych za nienależyte wykonanie Umowy zgodnie z poniższymi zasadami:  </w:t>
      </w:r>
    </w:p>
    <w:p w:rsidR="001E7F3C" w:rsidRPr="001E7F3C" w:rsidRDefault="001E7F3C" w:rsidP="000C0965">
      <w:pPr>
        <w:widowControl w:val="0"/>
        <w:numPr>
          <w:ilvl w:val="1"/>
          <w:numId w:val="6"/>
        </w:numPr>
        <w:autoSpaceDE w:val="0"/>
        <w:spacing w:after="0" w:line="276" w:lineRule="auto"/>
        <w:jc w:val="both"/>
        <w:rPr>
          <w:rFonts w:ascii="Garamond" w:eastAsia="Times" w:hAnsi="Garamond" w:cs="Calibri"/>
          <w:i/>
          <w:color w:val="000000" w:themeColor="text1"/>
          <w:kern w:val="8"/>
        </w:rPr>
      </w:pPr>
      <w:r w:rsidRPr="001E7F3C">
        <w:rPr>
          <w:rFonts w:ascii="Garamond" w:eastAsia="Times" w:hAnsi="Garamond" w:cs="Calibri"/>
          <w:i/>
          <w:color w:val="000000" w:themeColor="text1"/>
          <w:kern w:val="8"/>
        </w:rPr>
        <w:t xml:space="preserve"> </w:t>
      </w:r>
      <w:r w:rsidRPr="001E7F3C">
        <w:rPr>
          <w:rFonts w:ascii="Garamond" w:eastAsia="Times" w:hAnsi="Garamond" w:cs="Calibri"/>
          <w:i/>
          <w:color w:val="000000" w:themeColor="text1"/>
          <w:kern w:val="8"/>
          <w:u w:val="single"/>
        </w:rPr>
        <w:t>za nieterminowe</w:t>
      </w:r>
      <w:r w:rsidRPr="001E7F3C">
        <w:rPr>
          <w:rFonts w:ascii="Garamond" w:eastAsia="Times" w:hAnsi="Garamond" w:cs="Calibri"/>
          <w:i/>
          <w:color w:val="000000" w:themeColor="text1"/>
          <w:kern w:val="8"/>
        </w:rPr>
        <w:t xml:space="preserve"> wykonanie dostawy Sprzętu do Obiektu, uruchomienie i przeprowadzenie Szkolenia w wysokości 0,5%  maksymalnego wynagrodzenia, o którym mowa w § 11 ust. 1 Umowy, za każdy rozpoczęty dzień zwłoki,</w:t>
      </w:r>
    </w:p>
    <w:p w:rsidR="001E7F3C" w:rsidRPr="001E7F3C" w:rsidRDefault="001E7F3C" w:rsidP="000C0965">
      <w:pPr>
        <w:widowControl w:val="0"/>
        <w:numPr>
          <w:ilvl w:val="1"/>
          <w:numId w:val="6"/>
        </w:numPr>
        <w:autoSpaceDE w:val="0"/>
        <w:spacing w:after="0" w:line="276" w:lineRule="auto"/>
        <w:jc w:val="both"/>
        <w:rPr>
          <w:rFonts w:ascii="Garamond" w:eastAsia="Times" w:hAnsi="Garamond" w:cs="Calibri"/>
          <w:i/>
          <w:color w:val="000000" w:themeColor="text1"/>
          <w:kern w:val="8"/>
        </w:rPr>
      </w:pPr>
      <w:r w:rsidRPr="001E7F3C">
        <w:rPr>
          <w:rFonts w:ascii="Garamond" w:eastAsia="Times" w:hAnsi="Garamond" w:cs="Calibri"/>
          <w:i/>
          <w:color w:val="000000" w:themeColor="text1"/>
          <w:kern w:val="8"/>
          <w:u w:val="single"/>
        </w:rPr>
        <w:t>za nieterminowe</w:t>
      </w:r>
      <w:r w:rsidRPr="001E7F3C">
        <w:rPr>
          <w:rFonts w:ascii="Garamond" w:eastAsia="Times" w:hAnsi="Garamond" w:cs="Calibri"/>
          <w:i/>
          <w:color w:val="000000" w:themeColor="text1"/>
          <w:kern w:val="8"/>
        </w:rPr>
        <w:t xml:space="preserve"> uruchomienie Sprzętu i przeprowadzenie Szkolenia – w wysokości  0,25 % </w:t>
      </w:r>
      <w:r w:rsidRPr="001E7F3C">
        <w:rPr>
          <w:rFonts w:ascii="Garamond" w:eastAsia="Times" w:hAnsi="Garamond" w:cs="Calibri"/>
          <w:i/>
          <w:color w:val="000000" w:themeColor="text1"/>
          <w:kern w:val="8"/>
        </w:rPr>
        <w:lastRenderedPageBreak/>
        <w:t>maksymalnego wynagrodzenia, o którym mowa w § 11 ust. 1 Umowy, za każdy rozpoczęty dzień zwłoki,</w:t>
      </w:r>
    </w:p>
    <w:p w:rsidR="001E7F3C" w:rsidRPr="001E7F3C" w:rsidRDefault="001E7F3C" w:rsidP="000C0965">
      <w:pPr>
        <w:widowControl w:val="0"/>
        <w:numPr>
          <w:ilvl w:val="1"/>
          <w:numId w:val="6"/>
        </w:numPr>
        <w:autoSpaceDE w:val="0"/>
        <w:spacing w:after="0" w:line="276" w:lineRule="auto"/>
        <w:jc w:val="both"/>
        <w:rPr>
          <w:rFonts w:ascii="Garamond" w:eastAsia="Times" w:hAnsi="Garamond" w:cs="Calibri"/>
          <w:i/>
          <w:color w:val="000000" w:themeColor="text1"/>
          <w:kern w:val="8"/>
        </w:rPr>
      </w:pPr>
      <w:r w:rsidRPr="001E7F3C">
        <w:rPr>
          <w:rFonts w:ascii="Garamond" w:eastAsia="Times" w:hAnsi="Garamond" w:cs="Calibri"/>
          <w:i/>
          <w:color w:val="000000" w:themeColor="text1"/>
          <w:kern w:val="8"/>
          <w:u w:val="single"/>
        </w:rPr>
        <w:t>za nieterminową</w:t>
      </w:r>
      <w:r w:rsidRPr="001E7F3C">
        <w:rPr>
          <w:rFonts w:ascii="Garamond" w:eastAsia="Times" w:hAnsi="Garamond" w:cs="Calibri"/>
          <w:i/>
          <w:color w:val="000000" w:themeColor="text1"/>
          <w:kern w:val="8"/>
        </w:rPr>
        <w:t xml:space="preserve"> naprawę Sprzętu, wymianę Sprzętu, naprawę lub wymianę części Sprzętu - w wysokości  0,1 % maksymalnego wynagrodzenia, o którym mowa w § 11 ust. 1 Umowy, za każdy rozpoczęty dzień zwłoki,</w:t>
      </w:r>
    </w:p>
    <w:p w:rsidR="001E7F3C" w:rsidRPr="001E7F3C" w:rsidRDefault="001E7F3C" w:rsidP="000C0965">
      <w:pPr>
        <w:widowControl w:val="0"/>
        <w:numPr>
          <w:ilvl w:val="1"/>
          <w:numId w:val="6"/>
        </w:numPr>
        <w:autoSpaceDE w:val="0"/>
        <w:spacing w:after="0" w:line="276" w:lineRule="auto"/>
        <w:jc w:val="both"/>
        <w:rPr>
          <w:rFonts w:ascii="Garamond" w:eastAsia="Times" w:hAnsi="Garamond" w:cs="Calibri"/>
          <w:i/>
          <w:color w:val="000000" w:themeColor="text1"/>
          <w:kern w:val="8"/>
        </w:rPr>
      </w:pPr>
      <w:r w:rsidRPr="001E7F3C">
        <w:rPr>
          <w:rFonts w:ascii="Garamond" w:eastAsia="Times" w:hAnsi="Garamond" w:cs="Calibri"/>
          <w:i/>
          <w:color w:val="000000" w:themeColor="text1"/>
          <w:kern w:val="8"/>
        </w:rPr>
        <w:t>w przypadku niepodjęcia</w:t>
      </w:r>
      <w:r w:rsidRPr="001E7F3C">
        <w:rPr>
          <w:rFonts w:ascii="Garamond" w:eastAsia="Times" w:hAnsi="Garamond" w:cs="Calibri"/>
          <w:i/>
          <w:color w:val="000000" w:themeColor="text1"/>
          <w:kern w:val="8"/>
          <w:lang w:val="zh-CN"/>
        </w:rPr>
        <w:t xml:space="preserve"> naprawy </w:t>
      </w:r>
      <w:r w:rsidRPr="001E7F3C">
        <w:rPr>
          <w:rFonts w:ascii="Garamond" w:eastAsia="Times" w:hAnsi="Garamond" w:cs="Calibri"/>
          <w:i/>
          <w:color w:val="000000" w:themeColor="text1"/>
          <w:kern w:val="8"/>
        </w:rPr>
        <w:t>Sprzętu</w:t>
      </w:r>
      <w:r w:rsidRPr="001E7F3C" w:rsidDel="00BB093B">
        <w:rPr>
          <w:rFonts w:ascii="Garamond" w:eastAsia="Times" w:hAnsi="Garamond" w:cs="Calibri"/>
          <w:i/>
          <w:color w:val="000000" w:themeColor="text1"/>
          <w:kern w:val="8"/>
        </w:rPr>
        <w:t xml:space="preserve"> </w:t>
      </w:r>
      <w:r w:rsidRPr="001E7F3C">
        <w:rPr>
          <w:rFonts w:ascii="Garamond" w:eastAsia="Times" w:hAnsi="Garamond" w:cs="Calibri"/>
          <w:i/>
          <w:color w:val="000000" w:themeColor="text1"/>
          <w:kern w:val="8"/>
        </w:rPr>
        <w:t>w terminach wynikających z Umowy - w wysokości 50 zł (słownie: pięćdziesiąt 00/100), za każdą rozpoczętą godzinę zwłoki,</w:t>
      </w:r>
    </w:p>
    <w:p w:rsidR="001E7F3C" w:rsidRPr="001E7F3C" w:rsidRDefault="001E7F3C" w:rsidP="000C0965">
      <w:pPr>
        <w:widowControl w:val="0"/>
        <w:numPr>
          <w:ilvl w:val="1"/>
          <w:numId w:val="6"/>
        </w:numPr>
        <w:autoSpaceDE w:val="0"/>
        <w:spacing w:after="0" w:line="276" w:lineRule="auto"/>
        <w:jc w:val="both"/>
        <w:rPr>
          <w:rFonts w:ascii="Garamond" w:eastAsia="Times" w:hAnsi="Garamond" w:cs="Calibri"/>
          <w:i/>
          <w:color w:val="000000" w:themeColor="text1"/>
          <w:kern w:val="8"/>
        </w:rPr>
      </w:pPr>
      <w:r w:rsidRPr="001E7F3C">
        <w:rPr>
          <w:rFonts w:ascii="Garamond" w:eastAsia="Times" w:hAnsi="Garamond" w:cs="Calibri"/>
          <w:i/>
          <w:color w:val="000000" w:themeColor="text1"/>
          <w:kern w:val="8"/>
        </w:rPr>
        <w:t>za nieterminowe przeprowadzenia Szkolenia – w wysokości 2 500,00 zł (słownie: dwa tysiące pięćset 00/100) za każdy typ szkolenia,</w:t>
      </w:r>
    </w:p>
    <w:p w:rsidR="001E7F3C" w:rsidRPr="001E7F3C" w:rsidRDefault="001E7F3C" w:rsidP="000C0965">
      <w:pPr>
        <w:widowControl w:val="0"/>
        <w:numPr>
          <w:ilvl w:val="1"/>
          <w:numId w:val="6"/>
        </w:numPr>
        <w:autoSpaceDE w:val="0"/>
        <w:spacing w:after="0" w:line="276" w:lineRule="auto"/>
        <w:jc w:val="both"/>
        <w:rPr>
          <w:rFonts w:ascii="Garamond" w:eastAsia="Times" w:hAnsi="Garamond" w:cs="Calibri"/>
          <w:i/>
          <w:color w:val="000000" w:themeColor="text1"/>
          <w:kern w:val="8"/>
        </w:rPr>
      </w:pPr>
      <w:r w:rsidRPr="001E7F3C">
        <w:rPr>
          <w:rFonts w:ascii="Garamond" w:eastAsia="Times" w:hAnsi="Garamond" w:cs="Calibri"/>
          <w:i/>
          <w:color w:val="000000" w:themeColor="text1"/>
          <w:kern w:val="8"/>
        </w:rPr>
        <w:t xml:space="preserve">w przypadku zwłoki w realizacji zobowiązań w terminach określonych w Umowie (innych niż określone w pkt. a - e), w wysokości 100 zł (słownie: sto 00/100)  za każdy rozpoczęty dzień zwłoki. </w:t>
      </w:r>
    </w:p>
    <w:p w:rsidR="001E7F3C" w:rsidRPr="001E7F3C" w:rsidRDefault="001E7F3C" w:rsidP="000C0965">
      <w:pPr>
        <w:widowControl w:val="0"/>
        <w:numPr>
          <w:ilvl w:val="0"/>
          <w:numId w:val="7"/>
        </w:numPr>
        <w:tabs>
          <w:tab w:val="left" w:pos="142"/>
        </w:tabs>
        <w:autoSpaceDE w:val="0"/>
        <w:spacing w:after="200" w:line="276" w:lineRule="auto"/>
        <w:ind w:left="0" w:firstLine="0"/>
        <w:contextualSpacing/>
        <w:jc w:val="both"/>
        <w:rPr>
          <w:rFonts w:ascii="Garamond" w:eastAsia="Calibri" w:hAnsi="Garamond" w:cs="Calibri"/>
          <w:i/>
          <w:color w:val="000000" w:themeColor="text1"/>
        </w:rPr>
      </w:pPr>
      <w:r w:rsidRPr="001E7F3C">
        <w:rPr>
          <w:rFonts w:ascii="Garamond" w:eastAsia="Calibri" w:hAnsi="Garamond" w:cs="Calibri"/>
          <w:i/>
          <w:color w:val="000000" w:themeColor="text1"/>
        </w:rPr>
        <w:t xml:space="preserve">W przypadku odstąpienia od Umowy lub rozwiązania Umowy przez Szpital Uniwersytecki </w:t>
      </w:r>
      <w:r w:rsidRPr="001E7F3C">
        <w:rPr>
          <w:rFonts w:ascii="Garamond" w:eastAsia="Calibri" w:hAnsi="Garamond" w:cs="Calibri"/>
          <w:i/>
          <w:color w:val="000000" w:themeColor="text1"/>
        </w:rPr>
        <w:br/>
        <w:t>z przyczyn leżących po stronie Wykonawcy, Wykonawca zobowiązuje się do zapłaty kary umownej w wysokości 20% wartości maksymalnego wynagrodzenia brutto określonego w § 11 ust. 1 Umowy. Kara, o której mowa w zdaniu poprzednim, dotyczy odstąpienia w trybie przepisów kodeksu cywilnego, a także odstąpienia przewidzianego w Umowie.”</w:t>
      </w:r>
    </w:p>
    <w:p w:rsidR="001E7F3C" w:rsidRDefault="001E7F3C" w:rsidP="000C0965">
      <w:pPr>
        <w:spacing w:before="20" w:after="0" w:line="276" w:lineRule="auto"/>
        <w:jc w:val="both"/>
        <w:rPr>
          <w:rFonts w:ascii="Garamond" w:hAnsi="Garamond" w:cs="Times New Roman"/>
        </w:rPr>
      </w:pPr>
    </w:p>
    <w:p w:rsidR="00773E14" w:rsidRPr="00C5399A" w:rsidRDefault="00773E14" w:rsidP="000C0965">
      <w:pPr>
        <w:spacing w:before="20" w:after="0" w:line="276" w:lineRule="auto"/>
        <w:jc w:val="both"/>
        <w:rPr>
          <w:rFonts w:ascii="Garamond" w:hAnsi="Garamond" w:cs="Times New Roman"/>
        </w:rPr>
      </w:pPr>
    </w:p>
    <w:p w:rsidR="007A0092" w:rsidRPr="00C5399A" w:rsidRDefault="004D65B3" w:rsidP="000C0965">
      <w:pPr>
        <w:spacing w:before="20" w:after="0" w:line="276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4D65B3">
        <w:rPr>
          <w:rFonts w:ascii="Garamond" w:eastAsia="Times New Roman" w:hAnsi="Garamond" w:cs="Times New Roman"/>
          <w:lang w:eastAsia="pl-PL"/>
        </w:rPr>
        <w:t>W związku z dokonanymi modyfikacjami, Zamawiający przekazuje w załączeniu opis przedmiotu z</w:t>
      </w:r>
      <w:r w:rsidR="001E7F3C">
        <w:rPr>
          <w:rFonts w:ascii="Garamond" w:eastAsia="Times New Roman" w:hAnsi="Garamond" w:cs="Times New Roman"/>
          <w:lang w:eastAsia="pl-PL"/>
        </w:rPr>
        <w:t>amówienia po zmianie (</w:t>
      </w:r>
      <w:r w:rsidRPr="004D65B3">
        <w:rPr>
          <w:rFonts w:ascii="Garamond" w:eastAsia="Times New Roman" w:hAnsi="Garamond" w:cs="Times New Roman"/>
          <w:lang w:eastAsia="pl-PL"/>
        </w:rPr>
        <w:t>załącznik nr 1a do specyfikacji</w:t>
      </w:r>
      <w:r w:rsidR="001E7F3C">
        <w:rPr>
          <w:rFonts w:ascii="Garamond" w:eastAsia="Times New Roman" w:hAnsi="Garamond" w:cs="Times New Roman"/>
          <w:lang w:eastAsia="pl-PL"/>
        </w:rPr>
        <w:t>) oraz wzór umowy po zmianie (załącznik nr 3 do specyfikacji).</w:t>
      </w: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E2" w:rsidRDefault="00C57BE2" w:rsidP="00E22E7B">
      <w:pPr>
        <w:spacing w:after="0" w:line="240" w:lineRule="auto"/>
      </w:pPr>
      <w:r>
        <w:separator/>
      </w:r>
    </w:p>
  </w:endnote>
  <w:endnote w:type="continuationSeparator" w:id="0">
    <w:p w:rsidR="00C57BE2" w:rsidRDefault="00C57BE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E2" w:rsidRDefault="00C57BE2" w:rsidP="00E22E7B">
      <w:pPr>
        <w:spacing w:after="0" w:line="240" w:lineRule="auto"/>
      </w:pPr>
      <w:r>
        <w:separator/>
      </w:r>
    </w:p>
  </w:footnote>
  <w:footnote w:type="continuationSeparator" w:id="0">
    <w:p w:rsidR="00C57BE2" w:rsidRDefault="00C57BE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5468E7"/>
    <w:multiLevelType w:val="multilevel"/>
    <w:tmpl w:val="DF76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E491D51"/>
    <w:multiLevelType w:val="hybridMultilevel"/>
    <w:tmpl w:val="F9EECE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0965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50BC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3E5A"/>
    <w:rsid w:val="001D6783"/>
    <w:rsid w:val="001E23AA"/>
    <w:rsid w:val="001E7F3C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32D4"/>
    <w:rsid w:val="002C6433"/>
    <w:rsid w:val="002D1203"/>
    <w:rsid w:val="002D5E7C"/>
    <w:rsid w:val="002F0FDA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847CC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0F69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76AE2"/>
    <w:rsid w:val="00481321"/>
    <w:rsid w:val="00481A6E"/>
    <w:rsid w:val="004824AB"/>
    <w:rsid w:val="0048696B"/>
    <w:rsid w:val="00491F76"/>
    <w:rsid w:val="00494258"/>
    <w:rsid w:val="004A6908"/>
    <w:rsid w:val="004B3477"/>
    <w:rsid w:val="004B6D54"/>
    <w:rsid w:val="004B77F7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65B3"/>
    <w:rsid w:val="004D7045"/>
    <w:rsid w:val="004E172E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4563"/>
    <w:rsid w:val="00515AD5"/>
    <w:rsid w:val="00516300"/>
    <w:rsid w:val="0052455E"/>
    <w:rsid w:val="00525B05"/>
    <w:rsid w:val="00526555"/>
    <w:rsid w:val="00530392"/>
    <w:rsid w:val="00536C05"/>
    <w:rsid w:val="00546E51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0F66"/>
    <w:rsid w:val="005B4BE3"/>
    <w:rsid w:val="005B62B6"/>
    <w:rsid w:val="005B68AD"/>
    <w:rsid w:val="005C4A87"/>
    <w:rsid w:val="005C5421"/>
    <w:rsid w:val="005D0988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27B72"/>
    <w:rsid w:val="00633AA9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76DD0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3D04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73E14"/>
    <w:rsid w:val="0077780C"/>
    <w:rsid w:val="00783B2E"/>
    <w:rsid w:val="00784359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A59"/>
    <w:rsid w:val="00841B8A"/>
    <w:rsid w:val="00843E81"/>
    <w:rsid w:val="00850C57"/>
    <w:rsid w:val="00854C42"/>
    <w:rsid w:val="00864276"/>
    <w:rsid w:val="008747F4"/>
    <w:rsid w:val="00884C08"/>
    <w:rsid w:val="008A0AA4"/>
    <w:rsid w:val="008A350C"/>
    <w:rsid w:val="008A4C6D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B5157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479EE"/>
    <w:rsid w:val="00A5616F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85231"/>
    <w:rsid w:val="00B9346B"/>
    <w:rsid w:val="00BB2E21"/>
    <w:rsid w:val="00BB5ADE"/>
    <w:rsid w:val="00BC2123"/>
    <w:rsid w:val="00BC422C"/>
    <w:rsid w:val="00BD3358"/>
    <w:rsid w:val="00BE0B8A"/>
    <w:rsid w:val="00BE62EC"/>
    <w:rsid w:val="00C005E3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57BE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B6F0B"/>
    <w:rsid w:val="00CC1108"/>
    <w:rsid w:val="00CC2372"/>
    <w:rsid w:val="00CC51A8"/>
    <w:rsid w:val="00CD5B12"/>
    <w:rsid w:val="00CD747F"/>
    <w:rsid w:val="00CE0CE2"/>
    <w:rsid w:val="00CE405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1D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4CA0"/>
    <w:rsid w:val="00E34DD8"/>
    <w:rsid w:val="00E37337"/>
    <w:rsid w:val="00E378CF"/>
    <w:rsid w:val="00E41E00"/>
    <w:rsid w:val="00E42DD1"/>
    <w:rsid w:val="00E445CD"/>
    <w:rsid w:val="00E477A3"/>
    <w:rsid w:val="00E52C1F"/>
    <w:rsid w:val="00E53B47"/>
    <w:rsid w:val="00E55862"/>
    <w:rsid w:val="00E57B4B"/>
    <w:rsid w:val="00E631DB"/>
    <w:rsid w:val="00E651DF"/>
    <w:rsid w:val="00E701AF"/>
    <w:rsid w:val="00E7161F"/>
    <w:rsid w:val="00E75A90"/>
    <w:rsid w:val="00E827F0"/>
    <w:rsid w:val="00E9135A"/>
    <w:rsid w:val="00E95D18"/>
    <w:rsid w:val="00E96849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EF7A92"/>
    <w:rsid w:val="00F02F07"/>
    <w:rsid w:val="00F05CD4"/>
    <w:rsid w:val="00F10E8F"/>
    <w:rsid w:val="00F26EC4"/>
    <w:rsid w:val="00F31E60"/>
    <w:rsid w:val="00F34666"/>
    <w:rsid w:val="00F47622"/>
    <w:rsid w:val="00F5445A"/>
    <w:rsid w:val="00F74DAA"/>
    <w:rsid w:val="00F756C1"/>
    <w:rsid w:val="00F775A9"/>
    <w:rsid w:val="00F80450"/>
    <w:rsid w:val="00F81E4E"/>
    <w:rsid w:val="00F842B9"/>
    <w:rsid w:val="00F87037"/>
    <w:rsid w:val="00F9396D"/>
    <w:rsid w:val="00F948D8"/>
    <w:rsid w:val="00F95FA2"/>
    <w:rsid w:val="00FC0643"/>
    <w:rsid w:val="00FC3646"/>
    <w:rsid w:val="00FD2319"/>
    <w:rsid w:val="00FD763D"/>
    <w:rsid w:val="00FD7DFD"/>
    <w:rsid w:val="00FE1A60"/>
    <w:rsid w:val="00FE6BE6"/>
    <w:rsid w:val="00FE7051"/>
    <w:rsid w:val="00FF1E1D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5310B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384103-F434-40D8-BEC0-8504F729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1655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Dominika Burszczan</cp:lastModifiedBy>
  <cp:revision>19</cp:revision>
  <cp:lastPrinted>2020-03-09T11:33:00Z</cp:lastPrinted>
  <dcterms:created xsi:type="dcterms:W3CDTF">2024-04-29T06:21:00Z</dcterms:created>
  <dcterms:modified xsi:type="dcterms:W3CDTF">2024-08-05T09:42:00Z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