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9D" w:rsidRPr="004A72F7" w:rsidRDefault="00BF7E9D" w:rsidP="00BF7E9D">
      <w:pPr>
        <w:jc w:val="right"/>
        <w:rPr>
          <w:i/>
        </w:rPr>
      </w:pPr>
      <w:r w:rsidRPr="004A72F7">
        <w:rPr>
          <w:i/>
        </w:rPr>
        <w:t xml:space="preserve">Załącznik Nr 1 </w:t>
      </w:r>
    </w:p>
    <w:p w:rsidR="00E121C8" w:rsidRDefault="00E121C8" w:rsidP="00BF7E9D">
      <w:pPr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F7E9D" w:rsidRPr="00E121C8" w:rsidRDefault="00BF7E9D" w:rsidP="00BF7E9D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121C8">
        <w:rPr>
          <w:rFonts w:eastAsiaTheme="minorHAnsi"/>
          <w:b/>
          <w:sz w:val="24"/>
          <w:szCs w:val="24"/>
          <w:lang w:eastAsia="en-US"/>
        </w:rPr>
        <w:t>Opis przedmiotu zamówienia</w:t>
      </w:r>
      <w:r w:rsidR="007D44B0" w:rsidRPr="00E121C8">
        <w:rPr>
          <w:rFonts w:eastAsiaTheme="minorHAnsi"/>
          <w:b/>
          <w:sz w:val="24"/>
          <w:szCs w:val="24"/>
          <w:lang w:eastAsia="en-US"/>
        </w:rPr>
        <w:t xml:space="preserve"> dot. dostępu do systemu informacji prawnej</w:t>
      </w:r>
    </w:p>
    <w:p w:rsidR="00BF7E9D" w:rsidRDefault="00BF7E9D" w:rsidP="00E121C8">
      <w:pPr>
        <w:pStyle w:val="Akapitzlist"/>
        <w:numPr>
          <w:ilvl w:val="0"/>
          <w:numId w:val="11"/>
        </w:numPr>
        <w:spacing w:before="240" w:after="160" w:line="360" w:lineRule="auto"/>
        <w:ind w:left="714" w:hanging="357"/>
        <w:jc w:val="both"/>
        <w:rPr>
          <w:rFonts w:eastAsiaTheme="minorHAnsi"/>
          <w:lang w:eastAsia="en-US"/>
        </w:rPr>
      </w:pPr>
      <w:r w:rsidRPr="00830338">
        <w:rPr>
          <w:rFonts w:eastAsiaTheme="minorHAnsi"/>
          <w:lang w:eastAsia="en-US"/>
        </w:rPr>
        <w:t>Dostęp do systemu in</w:t>
      </w:r>
      <w:r w:rsidR="002D217B" w:rsidRPr="00830338">
        <w:rPr>
          <w:rFonts w:eastAsiaTheme="minorHAnsi"/>
          <w:lang w:eastAsia="en-US"/>
        </w:rPr>
        <w:t>formacji prawnej zawierającego minimum:</w:t>
      </w:r>
    </w:p>
    <w:p w:rsidR="00830338" w:rsidRDefault="00E31299" w:rsidP="00E31299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</w:t>
      </w:r>
      <w:r w:rsidR="00830338">
        <w:rPr>
          <w:rFonts w:eastAsiaTheme="minorHAnsi"/>
          <w:lang w:eastAsia="en-US"/>
        </w:rPr>
        <w:t xml:space="preserve"> zakresie prawa polskiego:</w:t>
      </w:r>
    </w:p>
    <w:p w:rsidR="00830338" w:rsidRDefault="00830338" w:rsidP="00E31299">
      <w:pPr>
        <w:numPr>
          <w:ilvl w:val="0"/>
          <w:numId w:val="19"/>
        </w:numPr>
        <w:spacing w:line="360" w:lineRule="auto"/>
        <w:jc w:val="both"/>
      </w:pPr>
      <w:r>
        <w:t>a</w:t>
      </w:r>
      <w:r w:rsidRPr="00713C14">
        <w:t xml:space="preserve">kty prawne powszechnie obowiązujące </w:t>
      </w:r>
      <w:r w:rsidRPr="00713C14">
        <w:rPr>
          <w:rFonts w:eastAsia="Times New Roman"/>
          <w:iCs/>
        </w:rPr>
        <w:t xml:space="preserve">ogłoszone do chwili obecnej w Dzienniku </w:t>
      </w:r>
      <w:r>
        <w:rPr>
          <w:rFonts w:eastAsia="Times New Roman"/>
          <w:iCs/>
        </w:rPr>
        <w:t xml:space="preserve">Ustaw oraz Monitorze Polskim z </w:t>
      </w:r>
      <w:r w:rsidRPr="00713C14">
        <w:rPr>
          <w:rFonts w:eastAsia="Times New Roman"/>
          <w:iCs/>
        </w:rPr>
        <w:t>kompletem tekstów pierwotnych od 1918 roku</w:t>
      </w:r>
      <w:r w:rsidRPr="002D217B">
        <w:t xml:space="preserve"> </w:t>
      </w:r>
      <w:r w:rsidRPr="00713C14">
        <w:t>(metryki, teksty, skany, teksty pierwotne)</w:t>
      </w:r>
      <w:r>
        <w:t>,</w:t>
      </w:r>
    </w:p>
    <w:p w:rsidR="007C44F2" w:rsidRDefault="007C44F2" w:rsidP="00E31299">
      <w:pPr>
        <w:numPr>
          <w:ilvl w:val="0"/>
          <w:numId w:val="19"/>
        </w:numPr>
        <w:spacing w:line="360" w:lineRule="auto"/>
        <w:jc w:val="both"/>
      </w:pPr>
      <w:r>
        <w:t xml:space="preserve">moduły komentarzowe – jeżeli dana </w:t>
      </w:r>
      <w:r w:rsidR="00FB733D">
        <w:t>dyscyplina</w:t>
      </w:r>
      <w:r>
        <w:t xml:space="preserve"> praw</w:t>
      </w:r>
      <w:r w:rsidR="00FB733D">
        <w:t>a</w:t>
      </w:r>
      <w:r>
        <w:t xml:space="preserve"> jest </w:t>
      </w:r>
      <w:proofErr w:type="spellStart"/>
      <w:r>
        <w:t>wersjowana</w:t>
      </w:r>
      <w:proofErr w:type="spellEnd"/>
      <w:r>
        <w:t xml:space="preserve"> – </w:t>
      </w:r>
      <w:r w:rsidR="00FB733D">
        <w:t>najwyższa</w:t>
      </w:r>
      <w:r>
        <w:t xml:space="preserve"> wersja</w:t>
      </w:r>
      <w:r w:rsidR="00FB733D">
        <w:t>,</w:t>
      </w:r>
    </w:p>
    <w:p w:rsidR="00830338" w:rsidRPr="00713C14" w:rsidRDefault="00830338" w:rsidP="00E31299">
      <w:pPr>
        <w:numPr>
          <w:ilvl w:val="0"/>
          <w:numId w:val="19"/>
        </w:numPr>
        <w:spacing w:line="360" w:lineRule="auto"/>
        <w:jc w:val="both"/>
      </w:pPr>
      <w:r>
        <w:t>p</w:t>
      </w:r>
      <w:r w:rsidRPr="00713C14">
        <w:t>rawo resortowe (metryki, teksty skany, teksty pierwotne)</w:t>
      </w:r>
      <w:r>
        <w:t>,</w:t>
      </w:r>
    </w:p>
    <w:p w:rsidR="00830338" w:rsidRPr="00713C14" w:rsidRDefault="00830338" w:rsidP="00E31299">
      <w:pPr>
        <w:numPr>
          <w:ilvl w:val="0"/>
          <w:numId w:val="19"/>
        </w:numPr>
        <w:spacing w:line="360" w:lineRule="auto"/>
        <w:ind w:right="20"/>
        <w:jc w:val="both"/>
      </w:pPr>
      <w:r>
        <w:t>k</w:t>
      </w:r>
      <w:r w:rsidRPr="00713C14">
        <w:t>omplet aktów prawa miejscowego z 16</w:t>
      </w:r>
      <w:r>
        <w:t xml:space="preserve"> dzienników wojewódzkich od 2009</w:t>
      </w:r>
      <w:r w:rsidRPr="00713C14">
        <w:t xml:space="preserve"> roku (metryki, teksty, relacje pomiędzy aktami)</w:t>
      </w:r>
      <w:r w:rsidR="00FB756D">
        <w:t xml:space="preserve"> – wymóg opcjonalny oceniany jako kryterium.</w:t>
      </w:r>
      <w:bookmarkStart w:id="0" w:name="_GoBack"/>
      <w:bookmarkEnd w:id="0"/>
    </w:p>
    <w:p w:rsidR="00830338" w:rsidRPr="00713C14" w:rsidRDefault="00830338" w:rsidP="00E31299">
      <w:pPr>
        <w:numPr>
          <w:ilvl w:val="0"/>
          <w:numId w:val="19"/>
        </w:numPr>
        <w:spacing w:line="360" w:lineRule="auto"/>
        <w:jc w:val="both"/>
      </w:pPr>
      <w:r>
        <w:t>a</w:t>
      </w:r>
      <w:r w:rsidRPr="00713C14">
        <w:t>kty korporacyjne</w:t>
      </w:r>
      <w:r>
        <w:t>,</w:t>
      </w:r>
    </w:p>
    <w:p w:rsidR="00830338" w:rsidRPr="00713C14" w:rsidRDefault="00830338" w:rsidP="00E31299">
      <w:pPr>
        <w:numPr>
          <w:ilvl w:val="0"/>
          <w:numId w:val="19"/>
        </w:numPr>
        <w:spacing w:line="360" w:lineRule="auto"/>
        <w:jc w:val="both"/>
      </w:pPr>
      <w:r>
        <w:t>m</w:t>
      </w:r>
      <w:r w:rsidRPr="00713C14">
        <w:t>etryki oraz teksty projektów ustaw wraz z uzasadnieniami</w:t>
      </w:r>
      <w:r>
        <w:t>,</w:t>
      </w:r>
    </w:p>
    <w:p w:rsidR="00830338" w:rsidRDefault="00830338" w:rsidP="00E31299">
      <w:pPr>
        <w:numPr>
          <w:ilvl w:val="0"/>
          <w:numId w:val="19"/>
        </w:numPr>
        <w:spacing w:line="360" w:lineRule="auto"/>
        <w:ind w:right="20"/>
        <w:jc w:val="both"/>
      </w:pPr>
      <w:r>
        <w:t>o</w:t>
      </w:r>
      <w:r w:rsidRPr="00713C14">
        <w:t>rzeczenia sądów i organów administracji</w:t>
      </w:r>
      <w:r>
        <w:t>,</w:t>
      </w:r>
    </w:p>
    <w:p w:rsidR="00E31299" w:rsidRDefault="00E31299" w:rsidP="00E31299">
      <w:pPr>
        <w:numPr>
          <w:ilvl w:val="0"/>
          <w:numId w:val="19"/>
        </w:numPr>
        <w:spacing w:line="360" w:lineRule="auto"/>
        <w:ind w:right="20"/>
        <w:jc w:val="both"/>
      </w:pPr>
      <w:r>
        <w:t>komentarze</w:t>
      </w:r>
      <w:r w:rsidR="00A74D96">
        <w:t>,</w:t>
      </w:r>
    </w:p>
    <w:p w:rsidR="00A74D96" w:rsidRDefault="00A74D96" w:rsidP="00E31299">
      <w:pPr>
        <w:numPr>
          <w:ilvl w:val="0"/>
          <w:numId w:val="19"/>
        </w:numPr>
        <w:spacing w:line="360" w:lineRule="auto"/>
        <w:ind w:right="20"/>
        <w:jc w:val="both"/>
      </w:pPr>
      <w:r>
        <w:t>wzory pism,</w:t>
      </w:r>
    </w:p>
    <w:p w:rsidR="00FB733D" w:rsidRDefault="00FB733D" w:rsidP="00E31299">
      <w:pPr>
        <w:numPr>
          <w:ilvl w:val="0"/>
          <w:numId w:val="19"/>
        </w:numPr>
        <w:spacing w:line="360" w:lineRule="auto"/>
        <w:ind w:right="20"/>
        <w:jc w:val="both"/>
      </w:pPr>
      <w:r>
        <w:t>translator, czyli tłumaczenia aktów prawa polskiego na języki obce (angielski, niemiecki)</w:t>
      </w:r>
      <w:r w:rsidR="00934557">
        <w:t>,</w:t>
      </w:r>
    </w:p>
    <w:p w:rsidR="00FB733D" w:rsidRDefault="00FB733D" w:rsidP="00E31299">
      <w:pPr>
        <w:numPr>
          <w:ilvl w:val="0"/>
          <w:numId w:val="19"/>
        </w:numPr>
        <w:spacing w:line="360" w:lineRule="auto"/>
        <w:ind w:right="20"/>
        <w:jc w:val="both"/>
      </w:pPr>
      <w:r>
        <w:t xml:space="preserve">specjalistyczne słowniki języków obcych </w:t>
      </w:r>
      <w:r w:rsidR="00934557">
        <w:t>,</w:t>
      </w:r>
    </w:p>
    <w:p w:rsidR="00830338" w:rsidRDefault="00830338" w:rsidP="00E31299">
      <w:pPr>
        <w:pStyle w:val="Akapitzlist"/>
        <w:numPr>
          <w:ilvl w:val="0"/>
          <w:numId w:val="17"/>
        </w:numPr>
        <w:spacing w:before="120" w:after="160" w:line="360" w:lineRule="auto"/>
        <w:ind w:left="1077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zakresie prawa UE:</w:t>
      </w:r>
    </w:p>
    <w:p w:rsidR="00830338" w:rsidRDefault="00830338" w:rsidP="00E31299">
      <w:pPr>
        <w:pStyle w:val="Akapitzlist"/>
        <w:numPr>
          <w:ilvl w:val="0"/>
          <w:numId w:val="20"/>
        </w:numPr>
        <w:spacing w:line="360" w:lineRule="auto"/>
        <w:jc w:val="both"/>
      </w:pPr>
      <w:r w:rsidRPr="00830338">
        <w:rPr>
          <w:rFonts w:eastAsiaTheme="minorHAnsi"/>
          <w:lang w:eastAsia="en-US"/>
        </w:rPr>
        <w:t xml:space="preserve">teksty aktów prawnych </w:t>
      </w:r>
      <w:r w:rsidRPr="00713C14">
        <w:t>(metryki, teksty, skany, teksty pierwotne)</w:t>
      </w:r>
      <w:r>
        <w:t>,</w:t>
      </w:r>
    </w:p>
    <w:p w:rsidR="00830338" w:rsidRDefault="00E31299" w:rsidP="00E31299">
      <w:pPr>
        <w:pStyle w:val="Akapitzlist"/>
        <w:numPr>
          <w:ilvl w:val="0"/>
          <w:numId w:val="20"/>
        </w:numPr>
        <w:spacing w:line="360" w:lineRule="auto"/>
        <w:jc w:val="both"/>
      </w:pPr>
      <w:r>
        <w:t>orzecznictwo,</w:t>
      </w:r>
    </w:p>
    <w:p w:rsidR="00E31299" w:rsidRDefault="00E31299" w:rsidP="00E31299">
      <w:pPr>
        <w:pStyle w:val="Akapitzlist"/>
        <w:numPr>
          <w:ilvl w:val="0"/>
          <w:numId w:val="20"/>
        </w:numPr>
        <w:spacing w:line="360" w:lineRule="auto"/>
        <w:jc w:val="both"/>
      </w:pPr>
      <w:r>
        <w:t>komentarze</w:t>
      </w:r>
      <w:r w:rsidR="00A74D96">
        <w:t>.</w:t>
      </w:r>
    </w:p>
    <w:p w:rsidR="00E31299" w:rsidRPr="00713C14" w:rsidRDefault="00E31299" w:rsidP="00E31299">
      <w:pPr>
        <w:pStyle w:val="Akapitzlist"/>
        <w:spacing w:line="360" w:lineRule="auto"/>
        <w:ind w:left="1440"/>
        <w:jc w:val="both"/>
      </w:pPr>
    </w:p>
    <w:p w:rsidR="00830338" w:rsidRDefault="00E31299" w:rsidP="00E31299">
      <w:pPr>
        <w:pStyle w:val="Akapitzlist"/>
        <w:numPr>
          <w:ilvl w:val="0"/>
          <w:numId w:val="11"/>
        </w:numPr>
        <w:spacing w:before="240" w:line="360" w:lineRule="auto"/>
        <w:ind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Wymagane jest aby dostęp </w:t>
      </w:r>
      <w:r w:rsidR="00FB733D">
        <w:rPr>
          <w:rFonts w:eastAsiaTheme="minorHAnsi"/>
          <w:lang w:eastAsia="en-US"/>
        </w:rPr>
        <w:t>do s</w:t>
      </w:r>
      <w:r>
        <w:rPr>
          <w:rFonts w:eastAsiaTheme="minorHAnsi"/>
          <w:lang w:eastAsia="en-US"/>
        </w:rPr>
        <w:t>ystemu</w:t>
      </w:r>
      <w:r w:rsidR="007D44B0">
        <w:rPr>
          <w:rFonts w:eastAsiaTheme="minorHAnsi"/>
          <w:lang w:eastAsia="en-US"/>
        </w:rPr>
        <w:t xml:space="preserve"> informacji prawnej opisany</w:t>
      </w:r>
      <w:r>
        <w:rPr>
          <w:rFonts w:eastAsiaTheme="minorHAnsi"/>
          <w:lang w:eastAsia="en-US"/>
        </w:rPr>
        <w:t xml:space="preserve"> w pkt I </w:t>
      </w:r>
      <w:proofErr w:type="spellStart"/>
      <w:r>
        <w:rPr>
          <w:rFonts w:eastAsiaTheme="minorHAnsi"/>
          <w:lang w:eastAsia="en-US"/>
        </w:rPr>
        <w:t>ppkt</w:t>
      </w:r>
      <w:proofErr w:type="spellEnd"/>
      <w:r>
        <w:rPr>
          <w:rFonts w:eastAsiaTheme="minorHAnsi"/>
          <w:lang w:eastAsia="en-US"/>
        </w:rPr>
        <w:t xml:space="preserve"> 1) obejmował następujące gałęzie/dziedziny prawa: </w:t>
      </w:r>
    </w:p>
    <w:p w:rsidR="00E31299" w:rsidRDefault="007D44B0" w:rsidP="00E31299">
      <w:pPr>
        <w:numPr>
          <w:ilvl w:val="0"/>
          <w:numId w:val="22"/>
        </w:numPr>
        <w:spacing w:line="360" w:lineRule="auto"/>
        <w:ind w:hanging="35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prawo administracyjne</w:t>
      </w:r>
      <w:r w:rsidR="00E31299" w:rsidRPr="004A72F7">
        <w:rPr>
          <w:rFonts w:eastAsiaTheme="minorHAnsi"/>
          <w:lang w:eastAsia="en-US"/>
        </w:rPr>
        <w:t>,</w:t>
      </w:r>
    </w:p>
    <w:p w:rsidR="00E31299" w:rsidRPr="004A72F7" w:rsidRDefault="007D44B0" w:rsidP="00E31299">
      <w:pPr>
        <w:numPr>
          <w:ilvl w:val="0"/>
          <w:numId w:val="22"/>
        </w:numPr>
        <w:spacing w:line="360" w:lineRule="auto"/>
        <w:ind w:hanging="35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postępowanie administracyjne,</w:t>
      </w:r>
      <w:r w:rsidR="00E31299" w:rsidRPr="004A72F7">
        <w:rPr>
          <w:rFonts w:eastAsiaTheme="minorHAnsi"/>
          <w:lang w:eastAsia="en-US"/>
        </w:rPr>
        <w:t xml:space="preserve"> </w:t>
      </w:r>
    </w:p>
    <w:p w:rsidR="00E31299" w:rsidRPr="004A72F7" w:rsidRDefault="007D44B0" w:rsidP="00E3129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prawo</w:t>
      </w:r>
      <w:r w:rsidR="00E31299" w:rsidRPr="004A72F7">
        <w:rPr>
          <w:rFonts w:eastAsiaTheme="minorHAnsi"/>
          <w:lang w:eastAsia="en-US"/>
        </w:rPr>
        <w:t xml:space="preserve"> zamówień publicznych, </w:t>
      </w:r>
    </w:p>
    <w:p w:rsidR="00E31299" w:rsidRDefault="007D44B0" w:rsidP="00E3129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prawo budowlane</w:t>
      </w:r>
      <w:r w:rsidR="0011731D">
        <w:rPr>
          <w:rFonts w:eastAsiaTheme="minorHAnsi"/>
          <w:lang w:eastAsia="en-US"/>
        </w:rPr>
        <w:t>,</w:t>
      </w:r>
    </w:p>
    <w:p w:rsidR="00E31299" w:rsidRPr="004A72F7" w:rsidRDefault="007D44B0" w:rsidP="00E3129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prawo</w:t>
      </w:r>
      <w:r w:rsidR="00E31299">
        <w:rPr>
          <w:rFonts w:eastAsiaTheme="minorHAnsi"/>
          <w:lang w:eastAsia="en-US"/>
        </w:rPr>
        <w:t xml:space="preserve"> nieruchomości</w:t>
      </w:r>
      <w:r w:rsidR="0011731D">
        <w:rPr>
          <w:rFonts w:eastAsiaTheme="minorHAnsi"/>
          <w:lang w:eastAsia="en-US"/>
        </w:rPr>
        <w:t>,</w:t>
      </w:r>
      <w:r w:rsidR="00E31299" w:rsidRPr="004A72F7">
        <w:rPr>
          <w:rFonts w:eastAsiaTheme="minorHAnsi"/>
          <w:lang w:eastAsia="en-US"/>
        </w:rPr>
        <w:t xml:space="preserve"> </w:t>
      </w:r>
    </w:p>
    <w:p w:rsidR="0011731D" w:rsidRDefault="007D44B0" w:rsidP="00E3129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prawo cywilne</w:t>
      </w:r>
      <w:r w:rsidR="00E31299" w:rsidRPr="004A72F7">
        <w:rPr>
          <w:rFonts w:eastAsiaTheme="minorHAnsi"/>
          <w:lang w:eastAsia="en-US"/>
        </w:rPr>
        <w:t>,</w:t>
      </w:r>
    </w:p>
    <w:p w:rsidR="00E31299" w:rsidRPr="004A72F7" w:rsidRDefault="007D44B0" w:rsidP="00E3129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postępowanie cywilne,</w:t>
      </w:r>
      <w:r w:rsidR="00E31299" w:rsidRPr="004A72F7">
        <w:rPr>
          <w:rFonts w:eastAsiaTheme="minorHAnsi"/>
          <w:lang w:eastAsia="en-US"/>
        </w:rPr>
        <w:t xml:space="preserve"> </w:t>
      </w:r>
    </w:p>
    <w:p w:rsidR="0011731D" w:rsidRDefault="007D44B0" w:rsidP="00E3129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prawo gospodarcze</w:t>
      </w:r>
      <w:r w:rsidR="00E31299" w:rsidRPr="004A72F7">
        <w:rPr>
          <w:rFonts w:eastAsiaTheme="minorHAnsi"/>
          <w:lang w:eastAsia="en-US"/>
        </w:rPr>
        <w:t>,</w:t>
      </w:r>
    </w:p>
    <w:p w:rsidR="0011731D" w:rsidRDefault="007D44B0" w:rsidP="00E3129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prawo handlowe</w:t>
      </w:r>
      <w:r w:rsidR="0011731D">
        <w:rPr>
          <w:rFonts w:eastAsiaTheme="minorHAnsi"/>
          <w:lang w:eastAsia="en-US"/>
        </w:rPr>
        <w:t>,</w:t>
      </w:r>
    </w:p>
    <w:p w:rsidR="0011731D" w:rsidRDefault="007D44B0" w:rsidP="00E3129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prawo</w:t>
      </w:r>
      <w:r w:rsidR="0011731D">
        <w:rPr>
          <w:rFonts w:eastAsiaTheme="minorHAnsi"/>
          <w:lang w:eastAsia="en-US"/>
        </w:rPr>
        <w:t xml:space="preserve"> pracy,</w:t>
      </w:r>
    </w:p>
    <w:p w:rsidR="0011731D" w:rsidRDefault="007D44B0" w:rsidP="00E3129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prawo karne</w:t>
      </w:r>
      <w:r w:rsidR="0011731D">
        <w:rPr>
          <w:rFonts w:eastAsiaTheme="minorHAnsi"/>
          <w:lang w:eastAsia="en-US"/>
        </w:rPr>
        <w:t>,</w:t>
      </w:r>
    </w:p>
    <w:p w:rsidR="0011731D" w:rsidRPr="0011731D" w:rsidRDefault="007D44B0" w:rsidP="00E3129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postępowanie karne</w:t>
      </w:r>
      <w:r w:rsidR="0011731D">
        <w:rPr>
          <w:rFonts w:eastAsiaTheme="minorHAnsi"/>
          <w:lang w:eastAsia="en-US"/>
        </w:rPr>
        <w:t>,</w:t>
      </w:r>
    </w:p>
    <w:p w:rsidR="00E31299" w:rsidRPr="004A72F7" w:rsidRDefault="007D44B0" w:rsidP="00E3129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prawo </w:t>
      </w:r>
      <w:r w:rsidR="00E31299" w:rsidRPr="004A72F7">
        <w:rPr>
          <w:rFonts w:eastAsiaTheme="minorHAnsi"/>
          <w:lang w:eastAsia="en-US"/>
        </w:rPr>
        <w:t xml:space="preserve">finansów publicznych, </w:t>
      </w:r>
    </w:p>
    <w:p w:rsidR="00E31299" w:rsidRPr="004A72F7" w:rsidRDefault="007D44B0" w:rsidP="00E3129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prawo podatkowe</w:t>
      </w:r>
      <w:r w:rsidR="00E31299" w:rsidRPr="004A72F7">
        <w:rPr>
          <w:rFonts w:eastAsiaTheme="minorHAnsi"/>
          <w:lang w:eastAsia="en-US"/>
        </w:rPr>
        <w:t xml:space="preserve">, </w:t>
      </w:r>
    </w:p>
    <w:p w:rsidR="00E31299" w:rsidRDefault="007D44B0" w:rsidP="00E3129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prawo</w:t>
      </w:r>
      <w:r w:rsidR="00E31299" w:rsidRPr="004A72F7">
        <w:rPr>
          <w:rFonts w:eastAsiaTheme="minorHAnsi"/>
          <w:lang w:eastAsia="en-US"/>
        </w:rPr>
        <w:t xml:space="preserve"> ochrony danych osobowych, </w:t>
      </w:r>
    </w:p>
    <w:p w:rsidR="00E31299" w:rsidRPr="004A72F7" w:rsidRDefault="007D44B0" w:rsidP="00E3129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prawo</w:t>
      </w:r>
      <w:r w:rsidR="00E31299" w:rsidRPr="004A72F7">
        <w:rPr>
          <w:rFonts w:eastAsiaTheme="minorHAnsi"/>
          <w:lang w:eastAsia="en-US"/>
        </w:rPr>
        <w:t xml:space="preserve"> własności intelektualnej, </w:t>
      </w:r>
    </w:p>
    <w:p w:rsidR="00FB733D" w:rsidRDefault="007D44B0" w:rsidP="00E3129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prawo</w:t>
      </w:r>
      <w:r w:rsidR="00FB733D">
        <w:rPr>
          <w:rFonts w:eastAsiaTheme="minorHAnsi"/>
          <w:lang w:eastAsia="en-US"/>
        </w:rPr>
        <w:t xml:space="preserve"> ochrony środowiska,</w:t>
      </w:r>
    </w:p>
    <w:p w:rsidR="00E31299" w:rsidRDefault="00FB733D" w:rsidP="00E31299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prawo medyczne</w:t>
      </w:r>
      <w:r w:rsidR="00E31299" w:rsidRPr="004A72F7">
        <w:rPr>
          <w:rFonts w:eastAsiaTheme="minorHAnsi"/>
          <w:lang w:eastAsia="en-US"/>
        </w:rPr>
        <w:t xml:space="preserve"> </w:t>
      </w:r>
    </w:p>
    <w:p w:rsidR="00E31299" w:rsidRDefault="0011731D" w:rsidP="00830338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systemie </w:t>
      </w:r>
      <w:r w:rsidR="00FB733D">
        <w:rPr>
          <w:rFonts w:eastAsiaTheme="minorHAnsi"/>
          <w:lang w:eastAsia="en-US"/>
        </w:rPr>
        <w:t xml:space="preserve">informacji prawnej opisanym w pkt I – II </w:t>
      </w:r>
      <w:r>
        <w:rPr>
          <w:rFonts w:eastAsiaTheme="minorHAnsi"/>
          <w:lang w:eastAsia="en-US"/>
        </w:rPr>
        <w:t>mają być dostępne następujące sposoby wyszukiwania:</w:t>
      </w:r>
    </w:p>
    <w:p w:rsidR="0011731D" w:rsidRPr="00FB733D" w:rsidRDefault="0011731D" w:rsidP="0011731D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eastAsiaTheme="minorHAnsi"/>
          <w:lang w:eastAsia="en-US"/>
        </w:rPr>
      </w:pPr>
      <w:r w:rsidRPr="00FB733D">
        <w:rPr>
          <w:rFonts w:eastAsiaTheme="minorHAnsi"/>
          <w:lang w:eastAsia="en-US"/>
        </w:rPr>
        <w:t>wg identyfikatora</w:t>
      </w:r>
      <w:r w:rsidR="00FB733D">
        <w:rPr>
          <w:rFonts w:eastAsiaTheme="minorHAnsi"/>
          <w:lang w:eastAsia="en-US"/>
        </w:rPr>
        <w:t>,</w:t>
      </w:r>
      <w:r w:rsidRPr="00FB733D">
        <w:rPr>
          <w:rFonts w:eastAsiaTheme="minorHAnsi"/>
          <w:lang w:eastAsia="en-US"/>
        </w:rPr>
        <w:t xml:space="preserve"> </w:t>
      </w:r>
    </w:p>
    <w:p w:rsidR="0011731D" w:rsidRPr="00FB733D" w:rsidRDefault="0011731D" w:rsidP="0011731D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eastAsiaTheme="minorHAnsi"/>
          <w:lang w:eastAsia="en-US"/>
        </w:rPr>
      </w:pPr>
      <w:r w:rsidRPr="00FB733D">
        <w:rPr>
          <w:rFonts w:eastAsiaTheme="minorHAnsi"/>
          <w:lang w:eastAsia="en-US"/>
        </w:rPr>
        <w:t>wg rocznika</w:t>
      </w:r>
      <w:r w:rsidR="00FB733D">
        <w:rPr>
          <w:rFonts w:eastAsiaTheme="minorHAnsi"/>
          <w:lang w:eastAsia="en-US"/>
        </w:rPr>
        <w:t>,</w:t>
      </w:r>
      <w:r w:rsidRPr="00FB733D">
        <w:rPr>
          <w:rFonts w:eastAsiaTheme="minorHAnsi"/>
          <w:lang w:eastAsia="en-US"/>
        </w:rPr>
        <w:t xml:space="preserve"> </w:t>
      </w:r>
    </w:p>
    <w:p w:rsidR="0011731D" w:rsidRPr="00FB733D" w:rsidRDefault="0011731D" w:rsidP="0011731D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eastAsiaTheme="minorHAnsi"/>
          <w:lang w:eastAsia="en-US"/>
        </w:rPr>
      </w:pPr>
      <w:r w:rsidRPr="00FB733D">
        <w:rPr>
          <w:rFonts w:eastAsiaTheme="minorHAnsi"/>
          <w:lang w:eastAsia="en-US"/>
        </w:rPr>
        <w:t xml:space="preserve">wg daty </w:t>
      </w:r>
      <w:r w:rsidRPr="00FB733D">
        <w:t>wydania/opublikowania/obowiązywania</w:t>
      </w:r>
      <w:r w:rsidR="00FB733D">
        <w:t>,</w:t>
      </w:r>
    </w:p>
    <w:p w:rsidR="0011731D" w:rsidRPr="00FB733D" w:rsidRDefault="0011731D" w:rsidP="0011731D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eastAsiaTheme="minorHAnsi"/>
          <w:lang w:eastAsia="en-US"/>
        </w:rPr>
      </w:pPr>
      <w:r w:rsidRPr="00FB733D">
        <w:t>poprzez klasyfikację przedmiotową (dotyczy bazy aktów prawnych i orzeczeń),</w:t>
      </w:r>
    </w:p>
    <w:p w:rsidR="0011731D" w:rsidRPr="00FB733D" w:rsidRDefault="0011731D" w:rsidP="0011731D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eastAsiaTheme="minorHAnsi"/>
          <w:lang w:eastAsia="en-US"/>
        </w:rPr>
      </w:pPr>
      <w:r w:rsidRPr="00FB733D">
        <w:t>wg słów w treści dokumentów</w:t>
      </w:r>
      <w:r w:rsidR="00FB733D">
        <w:t>.</w:t>
      </w:r>
    </w:p>
    <w:p w:rsidR="0011731D" w:rsidRDefault="0011731D" w:rsidP="0011731D">
      <w:pPr>
        <w:pStyle w:val="Akapitzlist"/>
        <w:spacing w:after="160" w:line="360" w:lineRule="auto"/>
        <w:jc w:val="both"/>
        <w:rPr>
          <w:rFonts w:eastAsiaTheme="minorHAnsi"/>
          <w:lang w:eastAsia="en-US"/>
        </w:rPr>
      </w:pPr>
    </w:p>
    <w:p w:rsidR="0011731D" w:rsidRDefault="0011731D" w:rsidP="00830338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Dostęp do Sys</w:t>
      </w:r>
      <w:r w:rsidR="007D44B0">
        <w:rPr>
          <w:rFonts w:eastAsiaTheme="minorHAnsi"/>
          <w:lang w:eastAsia="en-US"/>
        </w:rPr>
        <w:t>temu informacji prawnej, opisany</w:t>
      </w:r>
      <w:r>
        <w:rPr>
          <w:rFonts w:eastAsiaTheme="minorHAnsi"/>
          <w:lang w:eastAsia="en-US"/>
        </w:rPr>
        <w:t xml:space="preserve"> powyżej w pkt I – III ma być uzyska</w:t>
      </w:r>
      <w:r w:rsidR="00A74D96">
        <w:rPr>
          <w:rFonts w:eastAsiaTheme="minorHAnsi"/>
          <w:lang w:eastAsia="en-US"/>
        </w:rPr>
        <w:t xml:space="preserve">ny </w:t>
      </w:r>
      <w:r w:rsidR="00FF2BC5">
        <w:rPr>
          <w:rFonts w:eastAsiaTheme="minorHAnsi"/>
          <w:b/>
          <w:lang w:eastAsia="en-US"/>
        </w:rPr>
        <w:t>w trzech sposobach (wersjach) dostępu</w:t>
      </w:r>
      <w:r w:rsidR="00A74D96" w:rsidRPr="00A74D96">
        <w:rPr>
          <w:rFonts w:eastAsiaTheme="minorHAnsi"/>
          <w:b/>
          <w:lang w:eastAsia="en-US"/>
        </w:rPr>
        <w:t xml:space="preserve"> jednocześnie</w:t>
      </w:r>
      <w:r w:rsidR="00A74D96">
        <w:rPr>
          <w:rFonts w:eastAsiaTheme="minorHAnsi"/>
          <w:lang w:eastAsia="en-US"/>
        </w:rPr>
        <w:t>, tzn.</w:t>
      </w:r>
    </w:p>
    <w:p w:rsidR="00A74D96" w:rsidRDefault="00A74D96" w:rsidP="00A74D96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eastAsiaTheme="minorHAnsi"/>
          <w:lang w:eastAsia="en-US"/>
        </w:rPr>
      </w:pPr>
      <w:r w:rsidRPr="00A74D96">
        <w:rPr>
          <w:rFonts w:eastAsiaTheme="minorHAnsi"/>
          <w:u w:val="single"/>
          <w:lang w:eastAsia="en-US"/>
        </w:rPr>
        <w:t>minimum jeden dostę</w:t>
      </w:r>
      <w:r w:rsidR="007D44B0">
        <w:rPr>
          <w:rFonts w:eastAsiaTheme="minorHAnsi"/>
          <w:u w:val="single"/>
          <w:lang w:eastAsia="en-US"/>
        </w:rPr>
        <w:t xml:space="preserve">p </w:t>
      </w:r>
      <w:r w:rsidRPr="00A74D96">
        <w:rPr>
          <w:rFonts w:eastAsiaTheme="minorHAnsi"/>
          <w:u w:val="single"/>
          <w:lang w:eastAsia="en-US"/>
        </w:rPr>
        <w:t>off-</w:t>
      </w:r>
      <w:proofErr w:type="spellStart"/>
      <w:r w:rsidRPr="00A74D96">
        <w:rPr>
          <w:rFonts w:eastAsiaTheme="minorHAnsi"/>
          <w:u w:val="single"/>
          <w:lang w:eastAsia="en-US"/>
        </w:rPr>
        <w:t>line</w:t>
      </w:r>
      <w:proofErr w:type="spellEnd"/>
      <w:r w:rsidRPr="00A74D96">
        <w:rPr>
          <w:rFonts w:eastAsiaTheme="minorHAnsi"/>
          <w:lang w:eastAsia="en-US"/>
        </w:rPr>
        <w:t xml:space="preserve">, bez konieczności logowania się (dostępu) do </w:t>
      </w:r>
      <w:proofErr w:type="spellStart"/>
      <w:r w:rsidRPr="00A74D96">
        <w:rPr>
          <w:rFonts w:eastAsiaTheme="minorHAnsi"/>
          <w:lang w:eastAsia="en-US"/>
        </w:rPr>
        <w:t>internetu</w:t>
      </w:r>
      <w:proofErr w:type="spellEnd"/>
      <w:r>
        <w:rPr>
          <w:rFonts w:eastAsiaTheme="minorHAnsi"/>
          <w:lang w:eastAsia="en-US"/>
        </w:rPr>
        <w:t>,</w:t>
      </w:r>
    </w:p>
    <w:p w:rsidR="00A74D96" w:rsidRDefault="00A74D96" w:rsidP="00A74D96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>minimum 12</w:t>
      </w:r>
      <w:r w:rsidRPr="00695429">
        <w:rPr>
          <w:rFonts w:eastAsiaTheme="minorHAnsi"/>
          <w:u w:val="single"/>
          <w:lang w:eastAsia="en-US"/>
        </w:rPr>
        <w:t xml:space="preserve"> dostępów </w:t>
      </w:r>
      <w:r>
        <w:rPr>
          <w:rFonts w:eastAsiaTheme="minorHAnsi"/>
          <w:u w:val="single"/>
          <w:lang w:eastAsia="en-US"/>
        </w:rPr>
        <w:t xml:space="preserve">on-line </w:t>
      </w:r>
      <w:r w:rsidRPr="00695429">
        <w:rPr>
          <w:rFonts w:eastAsiaTheme="minorHAnsi"/>
          <w:u w:val="single"/>
          <w:lang w:eastAsia="en-US"/>
        </w:rPr>
        <w:t>na podstawie indywidualnego loginu</w:t>
      </w:r>
      <w:r w:rsidRPr="004A72F7">
        <w:rPr>
          <w:rFonts w:eastAsiaTheme="minorHAnsi"/>
          <w:lang w:eastAsia="en-US"/>
        </w:rPr>
        <w:t xml:space="preserve"> (bez konieczności logowania do sieci wewnętrznej AWL)</w:t>
      </w:r>
      <w:r>
        <w:rPr>
          <w:rFonts w:eastAsiaTheme="minorHAnsi"/>
          <w:lang w:eastAsia="en-US"/>
        </w:rPr>
        <w:t>,</w:t>
      </w:r>
    </w:p>
    <w:p w:rsidR="00A74D96" w:rsidRPr="00A74D96" w:rsidRDefault="00A74D96" w:rsidP="00A74D96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eastAsiaTheme="minorHAnsi"/>
          <w:lang w:eastAsia="en-US"/>
        </w:rPr>
      </w:pPr>
      <w:r w:rsidRPr="00695429">
        <w:rPr>
          <w:rFonts w:eastAsiaTheme="minorHAnsi"/>
          <w:u w:val="single"/>
          <w:lang w:eastAsia="en-US"/>
        </w:rPr>
        <w:t xml:space="preserve">dostęp po IP dla co najmniej 100 osób jednocześnie zalogowanych do sieci wewnętrznej AWL </w:t>
      </w:r>
      <w:r w:rsidRPr="00695429">
        <w:rPr>
          <w:rFonts w:eastAsiaTheme="minorHAnsi"/>
          <w:u w:val="single"/>
          <w:lang w:eastAsia="en-US"/>
        </w:rPr>
        <w:br/>
        <w:t>z serwisu www AWL</w:t>
      </w:r>
      <w:r w:rsidR="007D44B0">
        <w:rPr>
          <w:rFonts w:eastAsiaTheme="minorHAnsi"/>
          <w:u w:val="single"/>
          <w:lang w:eastAsia="en-US"/>
        </w:rPr>
        <w:t>.</w:t>
      </w:r>
    </w:p>
    <w:p w:rsidR="00A74D96" w:rsidRDefault="00A74D96" w:rsidP="00A74D96">
      <w:pPr>
        <w:pStyle w:val="Akapitzlist"/>
        <w:spacing w:after="160" w:line="360" w:lineRule="auto"/>
        <w:ind w:left="1080"/>
        <w:jc w:val="both"/>
        <w:rPr>
          <w:rFonts w:eastAsiaTheme="minorHAnsi"/>
          <w:lang w:eastAsia="en-US"/>
        </w:rPr>
      </w:pPr>
    </w:p>
    <w:p w:rsidR="00A74D96" w:rsidRDefault="00A74D96" w:rsidP="00830338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eastAsiaTheme="minorHAnsi"/>
          <w:lang w:eastAsia="en-US"/>
        </w:rPr>
      </w:pPr>
      <w:r w:rsidRPr="00314CE6">
        <w:rPr>
          <w:rFonts w:eastAsiaTheme="minorHAnsi"/>
          <w:u w:val="single"/>
          <w:lang w:eastAsia="en-US"/>
        </w:rPr>
        <w:t>Wymagania dodatkowe</w:t>
      </w:r>
      <w:r w:rsidR="00FB733D" w:rsidRPr="00FB733D">
        <w:rPr>
          <w:rFonts w:eastAsiaTheme="minorHAnsi"/>
          <w:lang w:eastAsia="en-US"/>
        </w:rPr>
        <w:t xml:space="preserve"> (systemu opisanego w pkt I – IV):</w:t>
      </w:r>
    </w:p>
    <w:p w:rsidR="00314CE6" w:rsidRPr="00FB733D" w:rsidRDefault="00314CE6" w:rsidP="00314CE6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eastAsiaTheme="minorHAnsi"/>
          <w:lang w:eastAsia="en-US"/>
        </w:rPr>
      </w:pPr>
      <w:r w:rsidRPr="00FB733D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 xml:space="preserve">ostęp </w:t>
      </w:r>
      <w:r w:rsidRPr="00A74D96">
        <w:rPr>
          <w:rFonts w:eastAsiaTheme="minorHAnsi"/>
          <w:lang w:eastAsia="en-US"/>
        </w:rPr>
        <w:t>zrealizowany w ogólnie dostępnyc</w:t>
      </w:r>
      <w:r w:rsidR="00934557">
        <w:rPr>
          <w:rFonts w:eastAsiaTheme="minorHAnsi"/>
          <w:lang w:eastAsia="en-US"/>
        </w:rPr>
        <w:t xml:space="preserve">h przeglądarkach internetowych i kompatybilny dla </w:t>
      </w:r>
      <w:r w:rsidRPr="00A74D96">
        <w:rPr>
          <w:rFonts w:eastAsiaTheme="minorHAnsi"/>
          <w:lang w:eastAsia="en-US"/>
        </w:rPr>
        <w:t xml:space="preserve">systemów operacyjnych </w:t>
      </w:r>
      <w:r w:rsidR="00934557" w:rsidRPr="00A74D96">
        <w:rPr>
          <w:rFonts w:eastAsiaTheme="minorHAnsi"/>
          <w:lang w:eastAsia="en-US"/>
        </w:rPr>
        <w:t>Windows, Linux, Mac OS i pochodne, Android i pochodne</w:t>
      </w:r>
      <w:r w:rsidR="00934557">
        <w:rPr>
          <w:rFonts w:eastAsiaTheme="minorHAnsi"/>
          <w:lang w:eastAsia="en-US"/>
        </w:rPr>
        <w:t xml:space="preserve">, </w:t>
      </w:r>
      <w:r w:rsidRPr="00A74D96">
        <w:rPr>
          <w:rFonts w:eastAsiaTheme="minorHAnsi"/>
          <w:lang w:eastAsia="en-US"/>
        </w:rPr>
        <w:t>dla kompu</w:t>
      </w:r>
      <w:r w:rsidR="00934557">
        <w:rPr>
          <w:rFonts w:eastAsiaTheme="minorHAnsi"/>
          <w:lang w:eastAsia="en-US"/>
        </w:rPr>
        <w:t xml:space="preserve">terów i urządzeń </w:t>
      </w:r>
      <w:r w:rsidRPr="00A74D96">
        <w:rPr>
          <w:rFonts w:eastAsiaTheme="minorHAnsi"/>
          <w:lang w:eastAsia="en-US"/>
        </w:rPr>
        <w:t xml:space="preserve"> </w:t>
      </w:r>
      <w:r w:rsidR="00934557" w:rsidRPr="004A72F7">
        <w:rPr>
          <w:rFonts w:eastAsiaTheme="minorHAnsi"/>
          <w:lang w:eastAsia="en-US"/>
        </w:rPr>
        <w:t>mobilnych typu smartfony i tablety</w:t>
      </w:r>
      <w:r w:rsidR="00934557">
        <w:rPr>
          <w:rFonts w:eastAsiaTheme="minorHAnsi"/>
          <w:lang w:eastAsia="en-US"/>
        </w:rPr>
        <w:t>,</w:t>
      </w:r>
    </w:p>
    <w:p w:rsidR="00314CE6" w:rsidRPr="00FB733D" w:rsidRDefault="00314CE6" w:rsidP="00314CE6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eastAsiaTheme="minorHAnsi"/>
          <w:lang w:eastAsia="en-US"/>
        </w:rPr>
      </w:pPr>
      <w:r w:rsidRPr="00FB733D">
        <w:rPr>
          <w:rFonts w:eastAsiaTheme="minorHAnsi"/>
          <w:lang w:eastAsia="en-US"/>
        </w:rPr>
        <w:t xml:space="preserve">interfejs </w:t>
      </w:r>
      <w:r>
        <w:rPr>
          <w:rFonts w:eastAsiaTheme="minorHAnsi"/>
          <w:lang w:eastAsia="en-US"/>
        </w:rPr>
        <w:t xml:space="preserve">graficzny </w:t>
      </w:r>
      <w:r w:rsidRPr="00FB733D">
        <w:rPr>
          <w:rFonts w:eastAsiaTheme="minorHAnsi"/>
          <w:lang w:eastAsia="en-US"/>
        </w:rPr>
        <w:t>w języku polskim,</w:t>
      </w:r>
    </w:p>
    <w:p w:rsidR="00314CE6" w:rsidRPr="00314CE6" w:rsidRDefault="00314CE6" w:rsidP="00314CE6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możliwość </w:t>
      </w:r>
      <w:r>
        <w:rPr>
          <w:rFonts w:eastAsia="Arial"/>
          <w:lang w:eastAsia="ar-SA"/>
        </w:rPr>
        <w:t>otwierania</w:t>
      </w:r>
      <w:r w:rsidRPr="00A74D96">
        <w:rPr>
          <w:rFonts w:eastAsia="Arial"/>
          <w:lang w:eastAsia="ar-SA"/>
        </w:rPr>
        <w:t xml:space="preserve"> wielu okien z różnymi aktami prawnymi podczas pracy na jednym stanowisku</w:t>
      </w:r>
      <w:r w:rsidRPr="00FB733D">
        <w:rPr>
          <w:rFonts w:eastAsia="Arial"/>
          <w:lang w:eastAsia="ar-SA"/>
        </w:rPr>
        <w:t>,</w:t>
      </w:r>
    </w:p>
    <w:p w:rsidR="00314CE6" w:rsidRPr="00FB733D" w:rsidRDefault="00314CE6" w:rsidP="00314CE6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="Arial"/>
          <w:lang w:eastAsia="ar-SA"/>
        </w:rPr>
        <w:t xml:space="preserve">możliwość </w:t>
      </w:r>
      <w:r w:rsidRPr="00A74D96">
        <w:rPr>
          <w:rFonts w:eastAsia="Arial"/>
          <w:lang w:eastAsia="ar-SA"/>
        </w:rPr>
        <w:t>wydruku z systemu w sposób poprawny (w formacie wyświetlonym na monitorze): całego aktu, jednostek redakcyjnych, zaznaczonego fragment</w:t>
      </w:r>
      <w:r w:rsidRPr="00FB733D">
        <w:rPr>
          <w:rFonts w:eastAsia="Arial"/>
          <w:lang w:eastAsia="ar-SA"/>
        </w:rPr>
        <w:t>u, z przypisami i bez przypisów,</w:t>
      </w:r>
    </w:p>
    <w:p w:rsidR="00314CE6" w:rsidRDefault="00314CE6" w:rsidP="00314CE6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możliwość wyświetlania całego tekstu prawnego,</w:t>
      </w:r>
    </w:p>
    <w:p w:rsidR="00314CE6" w:rsidRDefault="00314CE6" w:rsidP="00314CE6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system musi być aktualizowany nie rzadziej niż raz na miesiąc</w:t>
      </w:r>
      <w:r w:rsidR="00934557">
        <w:rPr>
          <w:rFonts w:eastAsiaTheme="minorHAnsi"/>
          <w:lang w:eastAsia="en-US"/>
        </w:rPr>
        <w:t>,</w:t>
      </w:r>
    </w:p>
    <w:p w:rsidR="00314CE6" w:rsidRPr="00FB733D" w:rsidRDefault="00314CE6" w:rsidP="00314CE6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realizacja dostępu przez 36 </w:t>
      </w:r>
      <w:r w:rsidRPr="00A74D96">
        <w:rPr>
          <w:rFonts w:eastAsia="Times New Roman"/>
          <w:bCs/>
          <w:iCs/>
          <w:color w:val="000000"/>
        </w:rPr>
        <w:t>miesięcy liczonych od dnia podpisania umowy / otrzymania zamówienia.</w:t>
      </w:r>
    </w:p>
    <w:p w:rsidR="00314CE6" w:rsidRDefault="00314CE6" w:rsidP="00314CE6">
      <w:pPr>
        <w:pStyle w:val="Akapitzlist"/>
        <w:spacing w:after="160" w:line="360" w:lineRule="auto"/>
        <w:jc w:val="both"/>
        <w:rPr>
          <w:rFonts w:eastAsiaTheme="minorHAnsi"/>
          <w:lang w:eastAsia="en-US"/>
        </w:rPr>
      </w:pPr>
    </w:p>
    <w:p w:rsidR="00314CE6" w:rsidRPr="00FB733D" w:rsidRDefault="00314CE6" w:rsidP="00314CE6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Informacje dodatkowe:</w:t>
      </w:r>
    </w:p>
    <w:p w:rsidR="00A74D96" w:rsidRPr="00A74D96" w:rsidRDefault="00A74D96" w:rsidP="00314CE6">
      <w:pPr>
        <w:widowControl w:val="0"/>
        <w:suppressAutoHyphens/>
        <w:spacing w:line="360" w:lineRule="auto"/>
        <w:ind w:left="720"/>
        <w:jc w:val="both"/>
        <w:rPr>
          <w:rFonts w:eastAsia="Arial"/>
          <w:lang w:eastAsia="ar-SA"/>
        </w:rPr>
      </w:pPr>
      <w:r w:rsidRPr="00A74D96">
        <w:rPr>
          <w:rFonts w:eastAsia="Arial"/>
          <w:lang w:eastAsia="ar-SA"/>
        </w:rPr>
        <w:t xml:space="preserve">Opisane wymagania mają jedynie charakter minimalny. Wykonawca może zaproponować szerszą niż opisana funkcjonalność. </w:t>
      </w:r>
    </w:p>
    <w:p w:rsidR="00BF7E9D" w:rsidRPr="004A72F7" w:rsidRDefault="00BF7E9D" w:rsidP="00BF7E9D">
      <w:pPr>
        <w:spacing w:line="360" w:lineRule="auto"/>
        <w:ind w:left="1080"/>
        <w:contextualSpacing/>
        <w:jc w:val="both"/>
        <w:rPr>
          <w:rFonts w:eastAsiaTheme="minorHAnsi"/>
          <w:lang w:eastAsia="en-US"/>
        </w:rPr>
      </w:pPr>
    </w:p>
    <w:p w:rsidR="00BF7E9D" w:rsidRPr="004A72F7" w:rsidRDefault="00BF7E9D" w:rsidP="00BF7E9D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F7E9D" w:rsidRDefault="00BF7E9D" w:rsidP="00BF7E9D">
      <w:pPr>
        <w:jc w:val="both"/>
      </w:pPr>
    </w:p>
    <w:p w:rsidR="006E1C7C" w:rsidRDefault="006E1C7C"/>
    <w:sectPr w:rsidR="006E1C7C" w:rsidSect="00464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C3" w:rsidRDefault="00155D2B">
      <w:r>
        <w:separator/>
      </w:r>
    </w:p>
  </w:endnote>
  <w:endnote w:type="continuationSeparator" w:id="0">
    <w:p w:rsidR="002813C3" w:rsidRDefault="0015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3E5" w:rsidRDefault="00BF33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3E5" w:rsidRDefault="00BF33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3E5" w:rsidRDefault="00BF33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C3" w:rsidRDefault="00155D2B">
      <w:r>
        <w:separator/>
      </w:r>
    </w:p>
  </w:footnote>
  <w:footnote w:type="continuationSeparator" w:id="0">
    <w:p w:rsidR="002813C3" w:rsidRDefault="00155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3E5" w:rsidRDefault="00BF33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73" w:rsidRPr="00BF33E5" w:rsidRDefault="00FB756D" w:rsidP="00BF33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3E5" w:rsidRDefault="00BF33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E5E"/>
    <w:multiLevelType w:val="hybridMultilevel"/>
    <w:tmpl w:val="B4906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4391"/>
    <w:multiLevelType w:val="hybridMultilevel"/>
    <w:tmpl w:val="77543BAC"/>
    <w:lvl w:ilvl="0" w:tplc="17E89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5352B"/>
    <w:multiLevelType w:val="hybridMultilevel"/>
    <w:tmpl w:val="EB022A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E567A3"/>
    <w:multiLevelType w:val="hybridMultilevel"/>
    <w:tmpl w:val="29FABCA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4C2AE4"/>
    <w:multiLevelType w:val="hybridMultilevel"/>
    <w:tmpl w:val="0C56A59A"/>
    <w:lvl w:ilvl="0" w:tplc="08505AB4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3C09A2"/>
    <w:multiLevelType w:val="hybridMultilevel"/>
    <w:tmpl w:val="26784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E4FD5"/>
    <w:multiLevelType w:val="hybridMultilevel"/>
    <w:tmpl w:val="639E132C"/>
    <w:lvl w:ilvl="0" w:tplc="9D241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E0891"/>
    <w:multiLevelType w:val="hybridMultilevel"/>
    <w:tmpl w:val="A822BBD2"/>
    <w:lvl w:ilvl="0" w:tplc="925E8F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5F1EDD"/>
    <w:multiLevelType w:val="hybridMultilevel"/>
    <w:tmpl w:val="35488C94"/>
    <w:lvl w:ilvl="0" w:tplc="8C46E1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954B5"/>
    <w:multiLevelType w:val="hybridMultilevel"/>
    <w:tmpl w:val="3D9C0362"/>
    <w:lvl w:ilvl="0" w:tplc="92DA5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45266"/>
    <w:multiLevelType w:val="hybridMultilevel"/>
    <w:tmpl w:val="9ED02E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F04D87"/>
    <w:multiLevelType w:val="hybridMultilevel"/>
    <w:tmpl w:val="14821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64681"/>
    <w:multiLevelType w:val="hybridMultilevel"/>
    <w:tmpl w:val="003424FE"/>
    <w:lvl w:ilvl="0" w:tplc="925E8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46E6F"/>
    <w:multiLevelType w:val="hybridMultilevel"/>
    <w:tmpl w:val="ACD4C6B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3E5624"/>
    <w:multiLevelType w:val="hybridMultilevel"/>
    <w:tmpl w:val="ECF4F8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04DC3"/>
    <w:multiLevelType w:val="hybridMultilevel"/>
    <w:tmpl w:val="28F226C6"/>
    <w:lvl w:ilvl="0" w:tplc="C1402E0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DE52FF"/>
    <w:multiLevelType w:val="hybridMultilevel"/>
    <w:tmpl w:val="B380A1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EB0AB0"/>
    <w:multiLevelType w:val="hybridMultilevel"/>
    <w:tmpl w:val="5226FD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435AB0"/>
    <w:multiLevelType w:val="hybridMultilevel"/>
    <w:tmpl w:val="28DC07D2"/>
    <w:lvl w:ilvl="0" w:tplc="5250372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0B4DF5"/>
    <w:multiLevelType w:val="hybridMultilevel"/>
    <w:tmpl w:val="3124B6E4"/>
    <w:lvl w:ilvl="0" w:tplc="570604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A2505A"/>
    <w:multiLevelType w:val="hybridMultilevel"/>
    <w:tmpl w:val="2DBA8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451E7"/>
    <w:multiLevelType w:val="hybridMultilevel"/>
    <w:tmpl w:val="97D44A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A4947E1"/>
    <w:multiLevelType w:val="hybridMultilevel"/>
    <w:tmpl w:val="8FB83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FC27BE"/>
    <w:multiLevelType w:val="hybridMultilevel"/>
    <w:tmpl w:val="B83E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62A85"/>
    <w:multiLevelType w:val="hybridMultilevel"/>
    <w:tmpl w:val="28441434"/>
    <w:lvl w:ilvl="0" w:tplc="5008AAD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A36D4E"/>
    <w:multiLevelType w:val="hybridMultilevel"/>
    <w:tmpl w:val="A0AC6568"/>
    <w:lvl w:ilvl="0" w:tplc="C9344A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2462B"/>
    <w:multiLevelType w:val="hybridMultilevel"/>
    <w:tmpl w:val="271CCA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6D52A8"/>
    <w:multiLevelType w:val="hybridMultilevel"/>
    <w:tmpl w:val="493AAE44"/>
    <w:lvl w:ilvl="0" w:tplc="C57E110C">
      <w:start w:val="10"/>
      <w:numFmt w:val="decimal"/>
      <w:lvlText w:val="%1"/>
      <w:lvlJc w:val="left"/>
      <w:pPr>
        <w:ind w:left="180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C202CC4"/>
    <w:multiLevelType w:val="hybridMultilevel"/>
    <w:tmpl w:val="0EFAC7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12"/>
  </w:num>
  <w:num w:numId="5">
    <w:abstractNumId w:val="14"/>
  </w:num>
  <w:num w:numId="6">
    <w:abstractNumId w:val="22"/>
  </w:num>
  <w:num w:numId="7">
    <w:abstractNumId w:val="11"/>
  </w:num>
  <w:num w:numId="8">
    <w:abstractNumId w:val="7"/>
  </w:num>
  <w:num w:numId="9">
    <w:abstractNumId w:val="21"/>
  </w:num>
  <w:num w:numId="10">
    <w:abstractNumId w:val="17"/>
  </w:num>
  <w:num w:numId="11">
    <w:abstractNumId w:val="25"/>
  </w:num>
  <w:num w:numId="12">
    <w:abstractNumId w:val="1"/>
  </w:num>
  <w:num w:numId="13">
    <w:abstractNumId w:val="3"/>
  </w:num>
  <w:num w:numId="14">
    <w:abstractNumId w:val="19"/>
  </w:num>
  <w:num w:numId="15">
    <w:abstractNumId w:val="27"/>
  </w:num>
  <w:num w:numId="16">
    <w:abstractNumId w:val="4"/>
  </w:num>
  <w:num w:numId="17">
    <w:abstractNumId w:val="8"/>
  </w:num>
  <w:num w:numId="18">
    <w:abstractNumId w:val="10"/>
  </w:num>
  <w:num w:numId="19">
    <w:abstractNumId w:val="26"/>
  </w:num>
  <w:num w:numId="20">
    <w:abstractNumId w:val="13"/>
  </w:num>
  <w:num w:numId="21">
    <w:abstractNumId w:val="2"/>
  </w:num>
  <w:num w:numId="22">
    <w:abstractNumId w:val="15"/>
  </w:num>
  <w:num w:numId="23">
    <w:abstractNumId w:val="23"/>
  </w:num>
  <w:num w:numId="24">
    <w:abstractNumId w:val="9"/>
  </w:num>
  <w:num w:numId="25">
    <w:abstractNumId w:val="18"/>
  </w:num>
  <w:num w:numId="26">
    <w:abstractNumId w:val="5"/>
  </w:num>
  <w:num w:numId="27">
    <w:abstractNumId w:val="6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9D"/>
    <w:rsid w:val="00052F3E"/>
    <w:rsid w:val="00077473"/>
    <w:rsid w:val="0011731D"/>
    <w:rsid w:val="001362CB"/>
    <w:rsid w:val="00155D2B"/>
    <w:rsid w:val="002813C3"/>
    <w:rsid w:val="002D217B"/>
    <w:rsid w:val="00314CE6"/>
    <w:rsid w:val="00326C06"/>
    <w:rsid w:val="006E1C7C"/>
    <w:rsid w:val="00770D0B"/>
    <w:rsid w:val="007C44F2"/>
    <w:rsid w:val="007D44B0"/>
    <w:rsid w:val="00830338"/>
    <w:rsid w:val="00934557"/>
    <w:rsid w:val="00A74D96"/>
    <w:rsid w:val="00BB65E2"/>
    <w:rsid w:val="00BF33E5"/>
    <w:rsid w:val="00BF7E9D"/>
    <w:rsid w:val="00C56B51"/>
    <w:rsid w:val="00E121C8"/>
    <w:rsid w:val="00E31299"/>
    <w:rsid w:val="00E376BB"/>
    <w:rsid w:val="00E61F2D"/>
    <w:rsid w:val="00FB733D"/>
    <w:rsid w:val="00FB756D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4C965-448B-4B81-BF38-83DA079E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E9D"/>
    <w:pPr>
      <w:spacing w:after="0" w:line="240" w:lineRule="auto"/>
    </w:pPr>
    <w:rPr>
      <w:rFonts w:eastAsia="MS Minch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E9D"/>
    <w:rPr>
      <w:rFonts w:eastAsia="MS Mincho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0D0B"/>
    <w:pPr>
      <w:ind w:left="720"/>
      <w:contextualSpacing/>
    </w:pPr>
  </w:style>
  <w:style w:type="character" w:customStyle="1" w:styleId="Teksttreci">
    <w:name w:val="Tekst treści"/>
    <w:basedOn w:val="Domylnaczcionkaakapitu"/>
    <w:rsid w:val="002D217B"/>
    <w:rPr>
      <w:rFonts w:ascii="Calibri" w:hAnsi="Calibri" w:cs="Calibri" w:hint="default"/>
      <w:b w:val="0"/>
      <w:bCs w:val="0"/>
      <w:i w:val="0"/>
      <w:iCs w:val="0"/>
      <w:smallCaps w:val="0"/>
      <w:spacing w:val="0"/>
      <w:u w:val="single"/>
    </w:rPr>
  </w:style>
  <w:style w:type="paragraph" w:customStyle="1" w:styleId="Default">
    <w:name w:val="Default"/>
    <w:rsid w:val="0011731D"/>
    <w:pPr>
      <w:widowControl w:val="0"/>
      <w:suppressAutoHyphens/>
      <w:spacing w:before="120" w:after="0" w:line="360" w:lineRule="auto"/>
    </w:pPr>
    <w:rPr>
      <w:rFonts w:eastAsia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F2D"/>
    <w:rPr>
      <w:rFonts w:ascii="Segoe UI" w:eastAsia="MS Mincho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3E5"/>
    <w:rPr>
      <w:rFonts w:eastAsia="MS Minch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Kulaga Szymon</cp:lastModifiedBy>
  <cp:revision>13</cp:revision>
  <cp:lastPrinted>2018-11-21T08:28:00Z</cp:lastPrinted>
  <dcterms:created xsi:type="dcterms:W3CDTF">2018-11-16T10:59:00Z</dcterms:created>
  <dcterms:modified xsi:type="dcterms:W3CDTF">2018-11-23T10:11:00Z</dcterms:modified>
</cp:coreProperties>
</file>