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A5" w:rsidRPr="009D62A5" w:rsidRDefault="009D62A5" w:rsidP="009D62A5">
      <w:pPr>
        <w:spacing w:before="120" w:after="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D62A5">
        <w:rPr>
          <w:rFonts w:ascii="Times New Roman" w:eastAsia="Times New Roman" w:hAnsi="Times New Roman" w:cs="Times New Roman"/>
          <w:lang w:eastAsia="pl-PL"/>
        </w:rPr>
        <w:t>załącznik nr 3</w:t>
      </w:r>
    </w:p>
    <w:p w:rsidR="001003B7" w:rsidRPr="001003B7" w:rsidRDefault="001003B7" w:rsidP="001003B7">
      <w:pPr>
        <w:spacing w:before="120"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1003B7">
        <w:rPr>
          <w:rFonts w:ascii="Times New Roman" w:eastAsia="Times New Roman" w:hAnsi="Times New Roman" w:cs="Times New Roman"/>
          <w:b/>
          <w:lang w:eastAsia="pl-PL"/>
        </w:rPr>
        <w:t>Zamawiający będzie żądał wersji testowej lub roboczej systemu do oceny jego funkcjonalności przed podpisaniem umowy z wykonawcą.</w:t>
      </w:r>
    </w:p>
    <w:p w:rsidR="001003B7" w:rsidRPr="001003B7" w:rsidRDefault="001003B7" w:rsidP="001003B7">
      <w:pPr>
        <w:spacing w:before="120" w:after="120" w:line="276" w:lineRule="auto"/>
        <w:rPr>
          <w:rFonts w:ascii="Times New Roman" w:eastAsia="Times New Roman" w:hAnsi="Times New Roman" w:cs="Times New Roman"/>
          <w:lang w:eastAsia="pl-PL"/>
        </w:rPr>
      </w:pPr>
      <w:r w:rsidRPr="001003B7">
        <w:rPr>
          <w:rFonts w:ascii="Times New Roman" w:eastAsia="Times New Roman" w:hAnsi="Times New Roman" w:cs="Times New Roman"/>
          <w:lang w:eastAsia="pl-PL"/>
        </w:rPr>
        <w:t>Opis funkcjonalności systemu do obsługi klienta: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3"/>
        <w:gridCol w:w="8399"/>
      </w:tblGrid>
      <w:tr w:rsidR="001003B7" w:rsidRPr="001003B7" w:rsidTr="005D0D9C">
        <w:trPr>
          <w:trHeight w:val="315"/>
        </w:trPr>
        <w:tc>
          <w:tcPr>
            <w:tcW w:w="669" w:type="dxa"/>
            <w:vMerge w:val="restart"/>
            <w:textDirection w:val="btLr"/>
            <w:hideMark/>
          </w:tcPr>
          <w:p w:rsidR="001003B7" w:rsidRPr="001003B7" w:rsidRDefault="001003B7" w:rsidP="001003B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03B7">
              <w:rPr>
                <w:rFonts w:ascii="Times New Roman" w:hAnsi="Times New Roman"/>
                <w:b/>
                <w:bCs/>
              </w:rPr>
              <w:t>FUNKCJE OGÓLNE</w:t>
            </w:r>
          </w:p>
        </w:tc>
        <w:tc>
          <w:tcPr>
            <w:tcW w:w="8617" w:type="dxa"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1003B7">
              <w:rPr>
                <w:rFonts w:ascii="Times New Roman" w:hAnsi="Times New Roman"/>
                <w:b/>
                <w:bCs/>
              </w:rPr>
              <w:t>FUNKCJE SYSTEMU:</w:t>
            </w:r>
          </w:p>
        </w:tc>
      </w:tr>
      <w:tr w:rsidR="001003B7" w:rsidRPr="001003B7" w:rsidTr="005D0D9C">
        <w:trPr>
          <w:trHeight w:val="315"/>
        </w:trPr>
        <w:tc>
          <w:tcPr>
            <w:tcW w:w="669" w:type="dxa"/>
            <w:vMerge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17" w:type="dxa"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</w:rPr>
            </w:pPr>
            <w:r w:rsidRPr="001003B7">
              <w:rPr>
                <w:rFonts w:ascii="Times New Roman" w:hAnsi="Times New Roman"/>
              </w:rPr>
              <w:t>logowanie na platformę poprzez ustalony login (możliwość indywidualnego doboru) oraz hasło</w:t>
            </w:r>
          </w:p>
        </w:tc>
      </w:tr>
      <w:tr w:rsidR="001003B7" w:rsidRPr="001003B7" w:rsidTr="005D0D9C">
        <w:trPr>
          <w:trHeight w:val="405"/>
        </w:trPr>
        <w:tc>
          <w:tcPr>
            <w:tcW w:w="669" w:type="dxa"/>
            <w:vMerge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17" w:type="dxa"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</w:rPr>
            </w:pPr>
            <w:r w:rsidRPr="001003B7">
              <w:rPr>
                <w:rFonts w:ascii="Times New Roman" w:hAnsi="Times New Roman"/>
              </w:rPr>
              <w:t>informacja o założeniu konta na platformie: na e-mail użytkownika automatycznie zostaje wysłana wiadomość z loginem i hasłem dostępu.</w:t>
            </w:r>
          </w:p>
        </w:tc>
      </w:tr>
      <w:tr w:rsidR="001003B7" w:rsidRPr="001003B7" w:rsidTr="005D0D9C">
        <w:trPr>
          <w:trHeight w:val="630"/>
        </w:trPr>
        <w:tc>
          <w:tcPr>
            <w:tcW w:w="669" w:type="dxa"/>
            <w:vMerge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17" w:type="dxa"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</w:rPr>
            </w:pPr>
            <w:r w:rsidRPr="001003B7">
              <w:rPr>
                <w:rFonts w:ascii="Times New Roman" w:hAnsi="Times New Roman"/>
              </w:rPr>
              <w:t>wyszukiwarka umożliwia znalezienie produktu poprzez wpisanie indeksu czy nazwy produktu lub ich części, oznaczenia producenta lub nazwy producenta</w:t>
            </w:r>
          </w:p>
        </w:tc>
      </w:tr>
      <w:tr w:rsidR="001003B7" w:rsidRPr="001003B7" w:rsidTr="005D0D9C">
        <w:trPr>
          <w:trHeight w:val="615"/>
        </w:trPr>
        <w:tc>
          <w:tcPr>
            <w:tcW w:w="669" w:type="dxa"/>
            <w:vMerge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17" w:type="dxa"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</w:rPr>
            </w:pPr>
            <w:r w:rsidRPr="001003B7">
              <w:rPr>
                <w:rFonts w:ascii="Times New Roman" w:hAnsi="Times New Roman"/>
              </w:rPr>
              <w:t>zamówienia (dodawanie produktów do koszyka) można tworzyć z: pełnej oferty produktów dostępnych na platformie, wybierając towar przez kategorie, producentów lub za pomocą wyszukiwarki "szukaj produktu"</w:t>
            </w:r>
          </w:p>
        </w:tc>
      </w:tr>
      <w:tr w:rsidR="001003B7" w:rsidRPr="001003B7" w:rsidTr="005D0D9C">
        <w:trPr>
          <w:trHeight w:val="975"/>
        </w:trPr>
        <w:tc>
          <w:tcPr>
            <w:tcW w:w="669" w:type="dxa"/>
            <w:vMerge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17" w:type="dxa"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</w:rPr>
            </w:pPr>
            <w:r w:rsidRPr="001003B7">
              <w:rPr>
                <w:rFonts w:ascii="Times New Roman" w:hAnsi="Times New Roman"/>
              </w:rPr>
              <w:t>zamówienia (dodawanie produktów do koszyka) można tworzyć z: produktów kontraktowych – wybrany asortyment w specjalnych, wynegocjowanych cenach. jeżeli dla danego użytkownika została stworzona oferta kontraktowa (menu produkty kontraktowe), to w pełnej ofercie asortymentowej produkty z tej oferty posiadają cenę zgodną z ceną z oferty kontraktowej.</w:t>
            </w:r>
          </w:p>
        </w:tc>
      </w:tr>
      <w:tr w:rsidR="001003B7" w:rsidRPr="001003B7" w:rsidTr="005D0D9C">
        <w:trPr>
          <w:trHeight w:val="315"/>
        </w:trPr>
        <w:tc>
          <w:tcPr>
            <w:tcW w:w="669" w:type="dxa"/>
            <w:vMerge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17" w:type="dxa"/>
            <w:hideMark/>
          </w:tcPr>
          <w:p w:rsidR="001003B7" w:rsidRPr="001003B7" w:rsidRDefault="001003B7" w:rsidP="000A5C09">
            <w:pPr>
              <w:spacing w:line="276" w:lineRule="auto"/>
              <w:rPr>
                <w:rFonts w:ascii="Times New Roman" w:hAnsi="Times New Roman"/>
              </w:rPr>
            </w:pPr>
            <w:r w:rsidRPr="001003B7">
              <w:rPr>
                <w:rFonts w:ascii="Times New Roman" w:hAnsi="Times New Roman"/>
              </w:rPr>
              <w:t xml:space="preserve">możliwość eksportu pozycji z koszyka do pliku </w:t>
            </w:r>
            <w:r w:rsidR="000A5C09">
              <w:rPr>
                <w:rFonts w:ascii="Times New Roman" w:hAnsi="Times New Roman"/>
              </w:rPr>
              <w:t>arkusza kalkulacyjnego</w:t>
            </w:r>
          </w:p>
        </w:tc>
      </w:tr>
      <w:tr w:rsidR="001003B7" w:rsidRPr="001003B7" w:rsidTr="005D0D9C">
        <w:trPr>
          <w:trHeight w:val="630"/>
        </w:trPr>
        <w:tc>
          <w:tcPr>
            <w:tcW w:w="669" w:type="dxa"/>
            <w:vMerge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17" w:type="dxa"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</w:rPr>
            </w:pPr>
            <w:r w:rsidRPr="001003B7">
              <w:rPr>
                <w:rFonts w:ascii="Times New Roman" w:hAnsi="Times New Roman"/>
              </w:rPr>
              <w:t xml:space="preserve">po złożeniu zamówienia każdy użytkownik otrzymuje potwierdzenie wysłania zamówienia na podany adres e-mail </w:t>
            </w:r>
          </w:p>
        </w:tc>
      </w:tr>
      <w:tr w:rsidR="001003B7" w:rsidRPr="001003B7" w:rsidTr="005D0D9C">
        <w:trPr>
          <w:trHeight w:val="615"/>
        </w:trPr>
        <w:tc>
          <w:tcPr>
            <w:tcW w:w="669" w:type="dxa"/>
            <w:vMerge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17" w:type="dxa"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</w:rPr>
            </w:pPr>
            <w:r w:rsidRPr="001003B7">
              <w:rPr>
                <w:rFonts w:ascii="Times New Roman" w:hAnsi="Times New Roman"/>
              </w:rPr>
              <w:t xml:space="preserve">możliwość tworzenia budżetów kwotowych: jednego całościowego lub pojedynczych dla poszczególnych kont, miesięcznych, kwartalnych, rocznych lub w wybranym przez konto główne okresie </w:t>
            </w:r>
          </w:p>
        </w:tc>
      </w:tr>
      <w:tr w:rsidR="001003B7" w:rsidRPr="001003B7" w:rsidTr="005D0D9C">
        <w:trPr>
          <w:trHeight w:val="630"/>
        </w:trPr>
        <w:tc>
          <w:tcPr>
            <w:tcW w:w="669" w:type="dxa"/>
            <w:vMerge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17" w:type="dxa"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</w:rPr>
            </w:pPr>
            <w:r w:rsidRPr="001003B7">
              <w:rPr>
                <w:rFonts w:ascii="Times New Roman" w:hAnsi="Times New Roman"/>
              </w:rPr>
              <w:t>produkty kontraktowe posiadają własną wyszukiwarkę, która ułatwia znalezienie produktu z oferty kontraktowej. działa ona identycznie, jak wyszukiwarka główna.</w:t>
            </w:r>
          </w:p>
        </w:tc>
      </w:tr>
      <w:tr w:rsidR="001003B7" w:rsidRPr="001003B7" w:rsidTr="005D0D9C">
        <w:trPr>
          <w:trHeight w:val="630"/>
        </w:trPr>
        <w:tc>
          <w:tcPr>
            <w:tcW w:w="669" w:type="dxa"/>
            <w:vMerge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17" w:type="dxa"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</w:rPr>
            </w:pPr>
            <w:r w:rsidRPr="001003B7">
              <w:rPr>
                <w:rFonts w:ascii="Times New Roman" w:hAnsi="Times New Roman"/>
              </w:rPr>
              <w:t>możliwość włączenia/wyłączenia widoczności produktów katalogowych dla wszystkich lub poszczególnych kont</w:t>
            </w:r>
          </w:p>
        </w:tc>
      </w:tr>
      <w:tr w:rsidR="001003B7" w:rsidRPr="001003B7" w:rsidTr="005D0D9C">
        <w:trPr>
          <w:trHeight w:val="315"/>
        </w:trPr>
        <w:tc>
          <w:tcPr>
            <w:tcW w:w="669" w:type="dxa"/>
            <w:vMerge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17" w:type="dxa"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</w:rPr>
            </w:pPr>
            <w:r w:rsidRPr="001003B7">
              <w:rPr>
                <w:rFonts w:ascii="Times New Roman" w:hAnsi="Times New Roman"/>
              </w:rPr>
              <w:t xml:space="preserve">wszystkie statystyki są dostępne w wersji do druku oraz są gotowe do eksportu do pliku </w:t>
            </w:r>
            <w:r w:rsidR="000A5C09">
              <w:rPr>
                <w:rFonts w:ascii="Times New Roman" w:hAnsi="Times New Roman"/>
              </w:rPr>
              <w:t>arkusza kalkulacyjnego</w:t>
            </w:r>
          </w:p>
        </w:tc>
      </w:tr>
      <w:tr w:rsidR="001003B7" w:rsidRPr="001003B7" w:rsidTr="005D0D9C">
        <w:trPr>
          <w:trHeight w:val="630"/>
        </w:trPr>
        <w:tc>
          <w:tcPr>
            <w:tcW w:w="669" w:type="dxa"/>
            <w:vMerge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17" w:type="dxa"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</w:rPr>
            </w:pPr>
            <w:r w:rsidRPr="001003B7">
              <w:rPr>
                <w:rFonts w:ascii="Times New Roman" w:hAnsi="Times New Roman"/>
              </w:rPr>
              <w:t>możliwość utworzenia listy produktów dedykowanych dla danego klienta w cenach indywidualnie uzgodnionych (produkty kontraktowe)</w:t>
            </w:r>
          </w:p>
        </w:tc>
      </w:tr>
      <w:tr w:rsidR="001003B7" w:rsidRPr="001003B7" w:rsidTr="005D0D9C">
        <w:trPr>
          <w:trHeight w:val="315"/>
        </w:trPr>
        <w:tc>
          <w:tcPr>
            <w:tcW w:w="669" w:type="dxa"/>
            <w:vMerge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17" w:type="dxa"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</w:rPr>
            </w:pPr>
            <w:r w:rsidRPr="001003B7">
              <w:rPr>
                <w:rFonts w:ascii="Times New Roman" w:hAnsi="Times New Roman"/>
              </w:rPr>
              <w:t>możliwość 1 lub 2 - stopniowej autoryzacji zamówień,</w:t>
            </w:r>
          </w:p>
        </w:tc>
      </w:tr>
      <w:tr w:rsidR="001003B7" w:rsidRPr="001003B7" w:rsidTr="005D0D9C">
        <w:trPr>
          <w:trHeight w:val="390"/>
        </w:trPr>
        <w:tc>
          <w:tcPr>
            <w:tcW w:w="669" w:type="dxa"/>
            <w:vMerge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17" w:type="dxa"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</w:rPr>
            </w:pPr>
            <w:r w:rsidRPr="001003B7">
              <w:rPr>
                <w:rFonts w:ascii="Times New Roman" w:hAnsi="Times New Roman"/>
              </w:rPr>
              <w:t>możliwość włączenia/wyłączenia widoczności produktów kontraktowych oraz kontraktów dodatkowych dla wszystkich lub poszczególnych kont</w:t>
            </w:r>
          </w:p>
        </w:tc>
      </w:tr>
      <w:tr w:rsidR="001003B7" w:rsidRPr="001003B7" w:rsidTr="005D0D9C">
        <w:trPr>
          <w:trHeight w:val="315"/>
        </w:trPr>
        <w:tc>
          <w:tcPr>
            <w:tcW w:w="669" w:type="dxa"/>
            <w:vMerge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17" w:type="dxa"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  <w:u w:val="single"/>
              </w:rPr>
            </w:pPr>
            <w:r w:rsidRPr="001003B7">
              <w:rPr>
                <w:rFonts w:ascii="Times New Roman" w:hAnsi="Times New Roman"/>
                <w:u w:val="single"/>
              </w:rPr>
              <w:t>dostępne rodzaje statystyk:</w:t>
            </w:r>
          </w:p>
        </w:tc>
      </w:tr>
      <w:tr w:rsidR="001003B7" w:rsidRPr="001003B7" w:rsidTr="005D0D9C">
        <w:trPr>
          <w:trHeight w:val="268"/>
        </w:trPr>
        <w:tc>
          <w:tcPr>
            <w:tcW w:w="669" w:type="dxa"/>
            <w:vMerge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17" w:type="dxa"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</w:rPr>
            </w:pPr>
            <w:r w:rsidRPr="001003B7">
              <w:rPr>
                <w:rFonts w:ascii="Times New Roman" w:hAnsi="Times New Roman"/>
              </w:rPr>
              <w:t>statystyka według zamówień - umożliwia wygenerowanie listy wszystkich zamówień, które zostały wysłane przy pomocy platformy zakupowej za określony okres czasu. wyświetlana jest lista aktywnych (zamawiających) użytkowników w zadanym czasie. należy zdefiniować termin startu i końca generowanej statystyki. statystyka generowana jest dla całego kontraktu z podziałem na konta użytkowników w wersji podstawowej, a także z zawartością zamówień w wersji rozbudowanej. może być tworzona wg: daty tworzenia zamówień, sumy netto zamówień, użytkowników.</w:t>
            </w:r>
          </w:p>
        </w:tc>
      </w:tr>
      <w:tr w:rsidR="001003B7" w:rsidRPr="001003B7" w:rsidTr="005D0D9C">
        <w:trPr>
          <w:trHeight w:val="930"/>
        </w:trPr>
        <w:tc>
          <w:tcPr>
            <w:tcW w:w="669" w:type="dxa"/>
            <w:vMerge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17" w:type="dxa"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</w:rPr>
            </w:pPr>
            <w:r w:rsidRPr="001003B7">
              <w:rPr>
                <w:rFonts w:ascii="Times New Roman" w:hAnsi="Times New Roman"/>
              </w:rPr>
              <w:t xml:space="preserve">statystyka według użytkowników - umożliwia wygenerowanie listy zamówień, które zostały wysłane przez platformę za określony okres czasu przez wszystkich podległych użytkowników. za pomocą kalendarza należ zdefiniować termin startu i końca generowanej statystyki. może być tworzona wg: daty tworzenia zamówień, sumy netto zamówień. </w:t>
            </w:r>
          </w:p>
        </w:tc>
      </w:tr>
      <w:tr w:rsidR="001003B7" w:rsidRPr="001003B7" w:rsidTr="005D0D9C">
        <w:trPr>
          <w:trHeight w:val="1777"/>
        </w:trPr>
        <w:tc>
          <w:tcPr>
            <w:tcW w:w="669" w:type="dxa"/>
            <w:vMerge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17" w:type="dxa"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</w:rPr>
            </w:pPr>
            <w:r w:rsidRPr="001003B7">
              <w:rPr>
                <w:rFonts w:ascii="Times New Roman" w:hAnsi="Times New Roman"/>
              </w:rPr>
              <w:t>statystyka według produktów - umożliwia wygenerowanie zbiorczych kwot i ilości poszczególnych, zamawianych produktów w ciągu zadanego okresu czasu. należy zdefiniować termin startu i końca generowanej statystyki. w wersji podstawowej zestawienie generowane jest zbiorczo dla całego kontraktu, a w wersji rozbudowanej z podziałem na użytkowników. statystyka może być tworzona wg: ilości zakupionych produktów, sumy ich wartości, indeksu produktów, nazwy produktów, ceny jednostkowej netto.</w:t>
            </w:r>
          </w:p>
        </w:tc>
      </w:tr>
      <w:tr w:rsidR="001003B7" w:rsidRPr="001003B7" w:rsidTr="005D0D9C">
        <w:trPr>
          <w:trHeight w:val="330"/>
        </w:trPr>
        <w:tc>
          <w:tcPr>
            <w:tcW w:w="669" w:type="dxa"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</w:rPr>
            </w:pPr>
            <w:r w:rsidRPr="001003B7">
              <w:rPr>
                <w:rFonts w:ascii="Times New Roman" w:hAnsi="Times New Roman"/>
              </w:rPr>
              <w:t> </w:t>
            </w:r>
          </w:p>
        </w:tc>
        <w:tc>
          <w:tcPr>
            <w:tcW w:w="8617" w:type="dxa"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</w:rPr>
            </w:pPr>
            <w:r w:rsidRPr="001003B7">
              <w:rPr>
                <w:rFonts w:ascii="Times New Roman" w:hAnsi="Times New Roman"/>
              </w:rPr>
              <w:t> </w:t>
            </w:r>
          </w:p>
        </w:tc>
      </w:tr>
      <w:tr w:rsidR="001003B7" w:rsidRPr="001003B7" w:rsidTr="005D0D9C">
        <w:trPr>
          <w:trHeight w:val="315"/>
        </w:trPr>
        <w:tc>
          <w:tcPr>
            <w:tcW w:w="669" w:type="dxa"/>
            <w:vMerge w:val="restart"/>
            <w:textDirection w:val="btLr"/>
            <w:hideMark/>
          </w:tcPr>
          <w:p w:rsidR="001003B7" w:rsidRPr="001003B7" w:rsidRDefault="001003B7" w:rsidP="001003B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03B7">
              <w:rPr>
                <w:rFonts w:ascii="Times New Roman" w:hAnsi="Times New Roman"/>
                <w:b/>
                <w:bCs/>
              </w:rPr>
              <w:t>SUBKONTO</w:t>
            </w:r>
          </w:p>
        </w:tc>
        <w:tc>
          <w:tcPr>
            <w:tcW w:w="8617" w:type="dxa"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1003B7">
              <w:rPr>
                <w:rFonts w:ascii="Times New Roman" w:hAnsi="Times New Roman"/>
                <w:b/>
                <w:bCs/>
              </w:rPr>
              <w:t>FUNKCJE:</w:t>
            </w:r>
          </w:p>
        </w:tc>
      </w:tr>
      <w:tr w:rsidR="001003B7" w:rsidRPr="001003B7" w:rsidTr="005D0D9C">
        <w:trPr>
          <w:trHeight w:val="315"/>
        </w:trPr>
        <w:tc>
          <w:tcPr>
            <w:tcW w:w="669" w:type="dxa"/>
            <w:vMerge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17" w:type="dxa"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</w:rPr>
            </w:pPr>
            <w:r w:rsidRPr="001003B7">
              <w:rPr>
                <w:rFonts w:ascii="Times New Roman" w:hAnsi="Times New Roman"/>
              </w:rPr>
              <w:t>wyświetlanie historii zamówień wg wybranego przez użytkownika okresu czasu</w:t>
            </w:r>
          </w:p>
        </w:tc>
      </w:tr>
      <w:tr w:rsidR="001003B7" w:rsidRPr="001003B7" w:rsidTr="005D0D9C">
        <w:trPr>
          <w:trHeight w:val="630"/>
        </w:trPr>
        <w:tc>
          <w:tcPr>
            <w:tcW w:w="669" w:type="dxa"/>
            <w:vMerge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17" w:type="dxa"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</w:rPr>
            </w:pPr>
            <w:r w:rsidRPr="001003B7">
              <w:rPr>
                <w:rFonts w:ascii="Times New Roman" w:hAnsi="Times New Roman"/>
              </w:rPr>
              <w:t>tworzenie statystyk według produktów, zamówień, grup produktowych w wybranym przez użytkownik okresie czasu</w:t>
            </w:r>
          </w:p>
        </w:tc>
      </w:tr>
      <w:tr w:rsidR="001003B7" w:rsidRPr="001003B7" w:rsidTr="005D0D9C">
        <w:trPr>
          <w:trHeight w:val="315"/>
        </w:trPr>
        <w:tc>
          <w:tcPr>
            <w:tcW w:w="669" w:type="dxa"/>
            <w:vMerge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17" w:type="dxa"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</w:rPr>
            </w:pPr>
            <w:r w:rsidRPr="001003B7">
              <w:rPr>
                <w:rFonts w:ascii="Times New Roman" w:hAnsi="Times New Roman"/>
              </w:rPr>
              <w:t>możliwość zmiany hasła oraz danych dla konta</w:t>
            </w:r>
          </w:p>
        </w:tc>
      </w:tr>
      <w:tr w:rsidR="001003B7" w:rsidRPr="001003B7" w:rsidTr="005D0D9C">
        <w:trPr>
          <w:trHeight w:val="330"/>
        </w:trPr>
        <w:tc>
          <w:tcPr>
            <w:tcW w:w="669" w:type="dxa"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</w:rPr>
            </w:pPr>
            <w:r w:rsidRPr="001003B7">
              <w:rPr>
                <w:rFonts w:ascii="Times New Roman" w:hAnsi="Times New Roman"/>
              </w:rPr>
              <w:t> </w:t>
            </w:r>
          </w:p>
        </w:tc>
        <w:tc>
          <w:tcPr>
            <w:tcW w:w="8617" w:type="dxa"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</w:rPr>
            </w:pPr>
            <w:r w:rsidRPr="001003B7">
              <w:rPr>
                <w:rFonts w:ascii="Times New Roman" w:hAnsi="Times New Roman"/>
              </w:rPr>
              <w:t> </w:t>
            </w:r>
          </w:p>
        </w:tc>
      </w:tr>
      <w:tr w:rsidR="001003B7" w:rsidRPr="001003B7" w:rsidTr="005D0D9C">
        <w:trPr>
          <w:trHeight w:val="315"/>
        </w:trPr>
        <w:tc>
          <w:tcPr>
            <w:tcW w:w="669" w:type="dxa"/>
            <w:vMerge w:val="restart"/>
            <w:textDirection w:val="btLr"/>
            <w:hideMark/>
          </w:tcPr>
          <w:p w:rsidR="001003B7" w:rsidRPr="001003B7" w:rsidRDefault="001003B7" w:rsidP="001003B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03B7">
              <w:rPr>
                <w:rFonts w:ascii="Times New Roman" w:hAnsi="Times New Roman"/>
                <w:b/>
                <w:bCs/>
              </w:rPr>
              <w:t>KONTO GŁÓWNE</w:t>
            </w:r>
          </w:p>
        </w:tc>
        <w:tc>
          <w:tcPr>
            <w:tcW w:w="8617" w:type="dxa"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1003B7">
              <w:rPr>
                <w:rFonts w:ascii="Times New Roman" w:hAnsi="Times New Roman"/>
                <w:b/>
                <w:bCs/>
              </w:rPr>
              <w:t>FUNKCJE:</w:t>
            </w:r>
          </w:p>
        </w:tc>
      </w:tr>
      <w:tr w:rsidR="001003B7" w:rsidRPr="001003B7" w:rsidTr="005D0D9C">
        <w:trPr>
          <w:trHeight w:val="630"/>
        </w:trPr>
        <w:tc>
          <w:tcPr>
            <w:tcW w:w="669" w:type="dxa"/>
            <w:vMerge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17" w:type="dxa"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</w:rPr>
            </w:pPr>
            <w:r w:rsidRPr="001003B7">
              <w:rPr>
                <w:rFonts w:ascii="Times New Roman" w:hAnsi="Times New Roman"/>
              </w:rPr>
              <w:t>wyświetlanie historii zamówień wg dowolnie wybranego okresu czasu dla swojego konta i kont podległych z możliwością wydruku zestawienia zbiorczego</w:t>
            </w:r>
          </w:p>
        </w:tc>
      </w:tr>
      <w:tr w:rsidR="001003B7" w:rsidRPr="001003B7" w:rsidTr="005D0D9C">
        <w:trPr>
          <w:trHeight w:val="615"/>
        </w:trPr>
        <w:tc>
          <w:tcPr>
            <w:tcW w:w="669" w:type="dxa"/>
            <w:vMerge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17" w:type="dxa"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</w:rPr>
            </w:pPr>
            <w:r w:rsidRPr="001003B7">
              <w:rPr>
                <w:rFonts w:ascii="Times New Roman" w:hAnsi="Times New Roman"/>
              </w:rPr>
              <w:t>tworzenie statystyk według produktów, zamówień, grup produktowych w dowolnie wybranych okresie czasu dla swojego konta i kont podległych ogólne i szczegółowe)</w:t>
            </w:r>
          </w:p>
        </w:tc>
      </w:tr>
      <w:tr w:rsidR="001003B7" w:rsidRPr="001003B7" w:rsidTr="005D0D9C">
        <w:trPr>
          <w:trHeight w:val="405"/>
        </w:trPr>
        <w:tc>
          <w:tcPr>
            <w:tcW w:w="669" w:type="dxa"/>
            <w:vMerge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17" w:type="dxa"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</w:rPr>
            </w:pPr>
            <w:r w:rsidRPr="001003B7">
              <w:rPr>
                <w:rFonts w:ascii="Times New Roman" w:hAnsi="Times New Roman"/>
              </w:rPr>
              <w:t>konto główne otrzymuje na swoją skrzynkę informację o złożonym zamówieniu, wymagającym jego autoryzacji</w:t>
            </w:r>
          </w:p>
        </w:tc>
      </w:tr>
      <w:tr w:rsidR="001003B7" w:rsidRPr="001003B7" w:rsidTr="005D0D9C">
        <w:trPr>
          <w:trHeight w:val="315"/>
        </w:trPr>
        <w:tc>
          <w:tcPr>
            <w:tcW w:w="669" w:type="dxa"/>
            <w:vMerge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17" w:type="dxa"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</w:rPr>
            </w:pPr>
            <w:r w:rsidRPr="001003B7">
              <w:rPr>
                <w:rFonts w:ascii="Times New Roman" w:hAnsi="Times New Roman"/>
              </w:rPr>
              <w:t>konto główne może składać zamówienia na podległe konta</w:t>
            </w:r>
          </w:p>
        </w:tc>
      </w:tr>
      <w:tr w:rsidR="001003B7" w:rsidRPr="001003B7" w:rsidTr="005D0D9C">
        <w:trPr>
          <w:trHeight w:val="975"/>
        </w:trPr>
        <w:tc>
          <w:tcPr>
            <w:tcW w:w="669" w:type="dxa"/>
            <w:vMerge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17" w:type="dxa"/>
            <w:hideMark/>
          </w:tcPr>
          <w:p w:rsidR="001003B7" w:rsidRPr="001003B7" w:rsidRDefault="001003B7" w:rsidP="001003B7">
            <w:pPr>
              <w:spacing w:line="276" w:lineRule="auto"/>
              <w:rPr>
                <w:rFonts w:ascii="Times New Roman" w:hAnsi="Times New Roman"/>
              </w:rPr>
            </w:pPr>
            <w:r w:rsidRPr="001003B7">
              <w:rPr>
                <w:rFonts w:ascii="Times New Roman" w:hAnsi="Times New Roman"/>
              </w:rPr>
              <w:t>konto główne może tworzyć i blokować (dezaktywować) konta podległe oraz nadawać im uprawnienia. nadając odpowiednie uprawnienia użytkownikom konto główne może stworzyć w swoim kontrakcie strukturę hierarchiczną kont, wyznaczając konta zarządzające i podległe im odpowiednio subkonta podstawowe oraz ustalając, czyje zamówienia i przez kogo mają być autoryzowane.</w:t>
            </w:r>
          </w:p>
        </w:tc>
      </w:tr>
    </w:tbl>
    <w:p w:rsidR="001003B7" w:rsidRPr="001003B7" w:rsidRDefault="001003B7" w:rsidP="001003B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1003B7" w:rsidRPr="001003B7" w:rsidRDefault="001003B7" w:rsidP="001003B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1003B7" w:rsidRPr="001003B7" w:rsidRDefault="001003B7" w:rsidP="001003B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1003B7" w:rsidRPr="001003B7" w:rsidRDefault="001003B7" w:rsidP="001003B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1003B7" w:rsidRPr="001003B7" w:rsidRDefault="001003B7" w:rsidP="001003B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772970" w:rsidRDefault="00772970"/>
    <w:sectPr w:rsidR="00772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78"/>
    <w:rsid w:val="000A5C09"/>
    <w:rsid w:val="001003B7"/>
    <w:rsid w:val="00772970"/>
    <w:rsid w:val="009D62A5"/>
    <w:rsid w:val="00EE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639D2-414D-4BB9-9CD1-FCF28902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03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Oktawian Plaskota</dc:creator>
  <cp:keywords/>
  <dc:description/>
  <cp:lastModifiedBy>Oktawian Plaskota</cp:lastModifiedBy>
  <cp:revision>4</cp:revision>
  <dcterms:created xsi:type="dcterms:W3CDTF">2021-11-08T06:50:00Z</dcterms:created>
  <dcterms:modified xsi:type="dcterms:W3CDTF">2021-11-08T07:29:00Z</dcterms:modified>
</cp:coreProperties>
</file>