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93" w:rsidRDefault="00737693" w:rsidP="00737693">
      <w:pPr>
        <w:jc w:val="right"/>
        <w:rPr>
          <w:rFonts w:ascii="Calibri" w:hAnsi="Calibri"/>
        </w:rPr>
      </w:pPr>
    </w:p>
    <w:p w:rsidR="00737693" w:rsidRDefault="00737693" w:rsidP="00737693">
      <w:pPr>
        <w:jc w:val="right"/>
        <w:rPr>
          <w:rFonts w:ascii="Calibri" w:hAnsi="Calibri"/>
        </w:rPr>
      </w:pPr>
    </w:p>
    <w:p w:rsidR="00737693" w:rsidRDefault="00737693" w:rsidP="00737693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737693" w:rsidRDefault="00737693" w:rsidP="00737693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D25B95" w:rsidRDefault="00737693" w:rsidP="00737693">
      <w:pPr>
        <w:spacing w:line="200" w:lineRule="atLeast"/>
        <w:jc w:val="center"/>
        <w:rPr>
          <w:b/>
          <w:bCs/>
          <w:u w:val="single"/>
        </w:rPr>
      </w:pPr>
      <w:r w:rsidRPr="00C84A46">
        <w:rPr>
          <w:b/>
          <w:bCs/>
          <w:u w:val="single"/>
        </w:rPr>
        <w:t>Szerokopasmowy</w:t>
      </w:r>
      <w:r w:rsidRPr="00C84A46">
        <w:rPr>
          <w:rFonts w:eastAsia="Calibri"/>
          <w:b/>
          <w:bCs/>
          <w:u w:val="single"/>
        </w:rPr>
        <w:t xml:space="preserve"> </w:t>
      </w:r>
      <w:r w:rsidRPr="00C84A46">
        <w:rPr>
          <w:b/>
          <w:bCs/>
          <w:u w:val="single"/>
        </w:rPr>
        <w:t>dostęp</w:t>
      </w:r>
      <w:r w:rsidRPr="00C84A46">
        <w:rPr>
          <w:rFonts w:eastAsia="Calibri"/>
          <w:b/>
          <w:bCs/>
          <w:u w:val="single"/>
        </w:rPr>
        <w:t xml:space="preserve"> </w:t>
      </w:r>
      <w:r w:rsidRPr="00C84A46">
        <w:rPr>
          <w:b/>
          <w:bCs/>
          <w:u w:val="single"/>
        </w:rPr>
        <w:t>do</w:t>
      </w:r>
      <w:r w:rsidRPr="00C84A46">
        <w:rPr>
          <w:rFonts w:eastAsia="Calibri"/>
          <w:b/>
          <w:bCs/>
          <w:u w:val="single"/>
        </w:rPr>
        <w:t xml:space="preserve"> </w:t>
      </w:r>
      <w:r w:rsidRPr="00C84A46">
        <w:rPr>
          <w:b/>
          <w:bCs/>
          <w:u w:val="single"/>
        </w:rPr>
        <w:t>Internetu</w:t>
      </w:r>
      <w:r w:rsidRPr="00C84A46">
        <w:rPr>
          <w:rFonts w:eastAsia="Calibri"/>
          <w:b/>
          <w:bCs/>
          <w:u w:val="single"/>
        </w:rPr>
        <w:t xml:space="preserve"> </w:t>
      </w:r>
      <w:r w:rsidRPr="00C84A46">
        <w:rPr>
          <w:b/>
          <w:bCs/>
          <w:u w:val="single"/>
        </w:rPr>
        <w:t>o</w:t>
      </w:r>
      <w:r w:rsidRPr="00C84A46">
        <w:rPr>
          <w:rFonts w:eastAsia="Calibri"/>
          <w:b/>
          <w:bCs/>
          <w:u w:val="single"/>
        </w:rPr>
        <w:t xml:space="preserve"> </w:t>
      </w:r>
      <w:r w:rsidR="00C84A46" w:rsidRPr="00C84A46">
        <w:rPr>
          <w:b/>
          <w:bCs/>
          <w:u w:val="single"/>
        </w:rPr>
        <w:t xml:space="preserve">prędkości </w:t>
      </w:r>
      <w:r w:rsidR="00EB3C9A" w:rsidRPr="00C84A46">
        <w:rPr>
          <w:b/>
          <w:bCs/>
          <w:u w:val="single"/>
        </w:rPr>
        <w:t xml:space="preserve"> </w:t>
      </w:r>
      <w:r w:rsidR="00D25B95">
        <w:rPr>
          <w:b/>
          <w:bCs/>
          <w:u w:val="single"/>
        </w:rPr>
        <w:t>do</w:t>
      </w:r>
      <w:r w:rsidRPr="00C84A46">
        <w:rPr>
          <w:rFonts w:eastAsia="Calibri"/>
          <w:b/>
          <w:bCs/>
          <w:u w:val="single"/>
        </w:rPr>
        <w:t xml:space="preserve"> </w:t>
      </w:r>
      <w:r w:rsidR="00D25B95">
        <w:rPr>
          <w:b/>
          <w:bCs/>
          <w:u w:val="single"/>
        </w:rPr>
        <w:t>1</w:t>
      </w:r>
      <w:r w:rsidR="00EB3C9A" w:rsidRPr="00C84A46">
        <w:rPr>
          <w:b/>
          <w:bCs/>
          <w:u w:val="single"/>
        </w:rPr>
        <w:t>0</w:t>
      </w:r>
      <w:r w:rsidRPr="00C84A46">
        <w:rPr>
          <w:rFonts w:eastAsia="Calibri"/>
          <w:b/>
          <w:bCs/>
          <w:u w:val="single"/>
        </w:rPr>
        <w:t xml:space="preserve"> </w:t>
      </w:r>
      <w:proofErr w:type="spellStart"/>
      <w:r w:rsidRPr="00C84A46">
        <w:rPr>
          <w:b/>
          <w:bCs/>
          <w:u w:val="single"/>
        </w:rPr>
        <w:t>Mbit</w:t>
      </w:r>
      <w:proofErr w:type="spellEnd"/>
      <w:r w:rsidRPr="00C84A46">
        <w:rPr>
          <w:b/>
          <w:bCs/>
          <w:u w:val="single"/>
        </w:rPr>
        <w:t>/s</w:t>
      </w:r>
      <w:r w:rsidRPr="00C84A46">
        <w:rPr>
          <w:rFonts w:eastAsia="Calibri"/>
          <w:b/>
          <w:bCs/>
          <w:u w:val="single"/>
        </w:rPr>
        <w:t xml:space="preserve"> </w:t>
      </w:r>
      <w:r w:rsidR="00EB3C9A" w:rsidRPr="00C84A46">
        <w:rPr>
          <w:b/>
          <w:bCs/>
          <w:u w:val="single"/>
        </w:rPr>
        <w:t xml:space="preserve">dla </w:t>
      </w:r>
      <w:r w:rsidR="00D25B95">
        <w:rPr>
          <w:b/>
          <w:bCs/>
          <w:u w:val="single"/>
        </w:rPr>
        <w:t xml:space="preserve">Zakładu Kynologii Policyjnej w Sułkowicach </w:t>
      </w:r>
    </w:p>
    <w:p w:rsidR="00737693" w:rsidRPr="00C84A46" w:rsidRDefault="00D25B95" w:rsidP="00737693">
      <w:pPr>
        <w:spacing w:line="20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ul. Ogrodowa 39, 05-650 Sułkowice</w:t>
      </w:r>
      <w:r w:rsidR="00CD6D68">
        <w:rPr>
          <w:b/>
          <w:bCs/>
          <w:u w:val="single"/>
        </w:rPr>
        <w:t xml:space="preserve"> </w:t>
      </w:r>
    </w:p>
    <w:p w:rsidR="00737693" w:rsidRPr="00C84A46" w:rsidRDefault="00737693" w:rsidP="00737693">
      <w:pPr>
        <w:spacing w:line="200" w:lineRule="atLeast"/>
        <w:jc w:val="both"/>
        <w:rPr>
          <w:b/>
          <w:bCs/>
          <w:u w:val="single"/>
        </w:rPr>
      </w:pPr>
    </w:p>
    <w:p w:rsidR="00737693" w:rsidRPr="00C84A46" w:rsidRDefault="00737693" w:rsidP="00737693">
      <w:pPr>
        <w:spacing w:line="200" w:lineRule="atLeast"/>
        <w:jc w:val="both"/>
        <w:rPr>
          <w:b/>
          <w:bCs/>
          <w:u w:val="single"/>
        </w:rPr>
      </w:pPr>
    </w:p>
    <w:p w:rsidR="00737693" w:rsidRPr="00C84A46" w:rsidRDefault="00737693" w:rsidP="00BB0686">
      <w:pPr>
        <w:numPr>
          <w:ilvl w:val="1"/>
          <w:numId w:val="1"/>
        </w:numPr>
        <w:spacing w:line="200" w:lineRule="atLeast"/>
        <w:ind w:left="709" w:hanging="709"/>
        <w:jc w:val="both"/>
      </w:pPr>
      <w:r w:rsidRPr="00C84A46">
        <w:rPr>
          <w:rFonts w:eastAsia="Arial Unicode MS"/>
        </w:rPr>
        <w:t xml:space="preserve">1. </w:t>
      </w:r>
      <w:r w:rsidRPr="00C84A46">
        <w:rPr>
          <w:rFonts w:eastAsia="Arial Unicode MS"/>
        </w:rPr>
        <w:tab/>
        <w:t>Stały</w:t>
      </w:r>
      <w:r w:rsidRPr="00C84A46">
        <w:rPr>
          <w:rFonts w:eastAsia="Calibri"/>
        </w:rPr>
        <w:t xml:space="preserve"> </w:t>
      </w:r>
      <w:r w:rsidRPr="00C84A46">
        <w:t>dostęp</w:t>
      </w:r>
      <w:r w:rsidRPr="00C84A46">
        <w:rPr>
          <w:rFonts w:eastAsia="Calibri"/>
        </w:rPr>
        <w:t xml:space="preserve"> </w:t>
      </w:r>
      <w:r w:rsidRPr="00C84A46">
        <w:t>do</w:t>
      </w:r>
      <w:r w:rsidRPr="00C84A46">
        <w:rPr>
          <w:rFonts w:eastAsia="Calibri"/>
        </w:rPr>
        <w:t xml:space="preserve"> </w:t>
      </w:r>
      <w:r w:rsidRPr="00C84A46">
        <w:t>sieci</w:t>
      </w:r>
      <w:r w:rsidRPr="00C84A46">
        <w:rPr>
          <w:rFonts w:eastAsia="Calibri"/>
        </w:rPr>
        <w:t xml:space="preserve"> </w:t>
      </w:r>
      <w:r w:rsidRPr="00C84A46">
        <w:t>Internet</w:t>
      </w:r>
      <w:r w:rsidRPr="00C84A46">
        <w:rPr>
          <w:rFonts w:eastAsia="Calibri"/>
        </w:rPr>
        <w:t xml:space="preserve"> </w:t>
      </w:r>
      <w:r w:rsidR="00CD6D68">
        <w:rPr>
          <w:rFonts w:eastAsia="Calibri"/>
        </w:rPr>
        <w:t xml:space="preserve">realizowany </w:t>
      </w:r>
      <w:r w:rsidRPr="00C84A46">
        <w:t>poprzez</w:t>
      </w:r>
      <w:r w:rsidRPr="00C84A46">
        <w:rPr>
          <w:rFonts w:eastAsia="Calibri"/>
        </w:rPr>
        <w:t xml:space="preserve"> </w:t>
      </w:r>
      <w:r w:rsidRPr="00C84A46">
        <w:t>łącze</w:t>
      </w:r>
      <w:r w:rsidR="00CD6D68">
        <w:t xml:space="preserve"> o numerze (48) 661 42 35,</w:t>
      </w:r>
      <w:r w:rsidRPr="00C84A46">
        <w:rPr>
          <w:rFonts w:eastAsia="Calibri"/>
        </w:rPr>
        <w:t xml:space="preserve"> </w:t>
      </w:r>
      <w:r w:rsidRPr="00C84A46">
        <w:t>o</w:t>
      </w:r>
      <w:r w:rsidRPr="00C84A46">
        <w:rPr>
          <w:rFonts w:eastAsia="Calibri"/>
        </w:rPr>
        <w:t xml:space="preserve"> </w:t>
      </w:r>
      <w:r w:rsidRPr="00C84A46">
        <w:t>przepływności</w:t>
      </w:r>
      <w:r w:rsidRPr="00C84A46">
        <w:rPr>
          <w:rFonts w:eastAsia="Calibri"/>
        </w:rPr>
        <w:t xml:space="preserve"> </w:t>
      </w:r>
      <w:r w:rsidR="00D25B95">
        <w:rPr>
          <w:rFonts w:eastAsia="Calibri"/>
        </w:rPr>
        <w:t xml:space="preserve">do </w:t>
      </w:r>
      <w:r w:rsidR="00D25B95">
        <w:t>1</w:t>
      </w:r>
      <w:r w:rsidR="00EB3C9A" w:rsidRPr="00C84A46">
        <w:t>0</w:t>
      </w:r>
      <w:r w:rsidRPr="00C84A46">
        <w:rPr>
          <w:rFonts w:eastAsia="Calibri"/>
        </w:rPr>
        <w:t xml:space="preserve"> </w:t>
      </w:r>
      <w:proofErr w:type="spellStart"/>
      <w:r w:rsidRPr="00C84A46">
        <w:t>Mbit</w:t>
      </w:r>
      <w:proofErr w:type="spellEnd"/>
      <w:r w:rsidRPr="00C84A46">
        <w:t>/s</w:t>
      </w:r>
      <w:r w:rsidRPr="00C84A46">
        <w:rPr>
          <w:rFonts w:eastAsia="Calibri"/>
        </w:rPr>
        <w:t xml:space="preserve"> </w:t>
      </w:r>
      <w:r w:rsidRPr="00C84A46">
        <w:t>do</w:t>
      </w:r>
      <w:r w:rsidRPr="00C84A46">
        <w:rPr>
          <w:rFonts w:eastAsia="Calibri"/>
        </w:rPr>
        <w:t xml:space="preserve"> </w:t>
      </w:r>
      <w:r w:rsidRPr="00C84A46">
        <w:t>abonenta</w:t>
      </w:r>
      <w:r w:rsidRPr="00C84A46">
        <w:rPr>
          <w:rFonts w:eastAsia="Calibri"/>
        </w:rPr>
        <w:t xml:space="preserve"> </w:t>
      </w:r>
      <w:r w:rsidRPr="00C84A46">
        <w:rPr>
          <w:rFonts w:eastAsia="Arial Unicode MS"/>
        </w:rPr>
        <w:t>i</w:t>
      </w:r>
      <w:r w:rsidRPr="00C84A46">
        <w:rPr>
          <w:rFonts w:eastAsia="Calibri"/>
        </w:rPr>
        <w:t xml:space="preserve"> </w:t>
      </w:r>
      <w:r w:rsidRPr="00C84A46">
        <w:t>minimum</w:t>
      </w:r>
      <w:r w:rsidRPr="00C84A46">
        <w:rPr>
          <w:rFonts w:eastAsia="Calibri"/>
        </w:rPr>
        <w:t xml:space="preserve"> </w:t>
      </w:r>
      <w:r w:rsidR="00CD6D68">
        <w:rPr>
          <w:rFonts w:eastAsia="Calibri"/>
        </w:rPr>
        <w:br/>
      </w:r>
      <w:r w:rsidR="00D25B95">
        <w:t>1</w:t>
      </w:r>
      <w:r w:rsidR="00EB3C9A" w:rsidRPr="00C84A46">
        <w:rPr>
          <w:rFonts w:eastAsia="Calibri"/>
        </w:rPr>
        <w:t xml:space="preserve"> </w:t>
      </w:r>
      <w:proofErr w:type="spellStart"/>
      <w:r w:rsidR="00EB3C9A" w:rsidRPr="00C84A46">
        <w:t>Mbit</w:t>
      </w:r>
      <w:proofErr w:type="spellEnd"/>
      <w:r w:rsidR="00EB3C9A" w:rsidRPr="00C84A46">
        <w:t>/s</w:t>
      </w:r>
      <w:r w:rsidR="00EB3C9A" w:rsidRPr="00C84A46">
        <w:rPr>
          <w:rFonts w:eastAsia="Calibri"/>
        </w:rPr>
        <w:t xml:space="preserve"> </w:t>
      </w:r>
      <w:r w:rsidRPr="00C84A46">
        <w:t>od</w:t>
      </w:r>
      <w:r w:rsidRPr="00C84A46">
        <w:rPr>
          <w:rFonts w:eastAsia="Calibri"/>
        </w:rPr>
        <w:t xml:space="preserve"> </w:t>
      </w:r>
      <w:r w:rsidRPr="00C84A46">
        <w:t>abonenta</w:t>
      </w:r>
      <w:r w:rsidRPr="00C84A46">
        <w:rPr>
          <w:rFonts w:eastAsia="Calibri"/>
        </w:rPr>
        <w:t xml:space="preserve"> </w:t>
      </w:r>
      <w:r w:rsidRPr="00C84A46">
        <w:t>do</w:t>
      </w:r>
      <w:r w:rsidRPr="00C84A46">
        <w:rPr>
          <w:rFonts w:eastAsia="Calibri"/>
        </w:rPr>
        <w:t xml:space="preserve"> </w:t>
      </w:r>
      <w:r w:rsidRPr="00C84A46">
        <w:t>routera</w:t>
      </w:r>
      <w:r w:rsidRPr="00C84A46">
        <w:rPr>
          <w:rFonts w:eastAsia="Calibri"/>
        </w:rPr>
        <w:t xml:space="preserve"> </w:t>
      </w:r>
      <w:r w:rsidRPr="00C84A46">
        <w:t>Wykonawcy.</w:t>
      </w:r>
    </w:p>
    <w:p w:rsidR="00737693" w:rsidRPr="00C84A46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</w:pPr>
      <w:r w:rsidRPr="00C84A46">
        <w:t>Nielimitowana</w:t>
      </w:r>
      <w:r w:rsidRPr="00C84A46">
        <w:rPr>
          <w:rFonts w:eastAsia="Calibri"/>
        </w:rPr>
        <w:t xml:space="preserve"> </w:t>
      </w:r>
      <w:r w:rsidRPr="00C84A46">
        <w:t>ilość</w:t>
      </w:r>
      <w:r w:rsidRPr="00C84A46">
        <w:rPr>
          <w:rFonts w:eastAsia="Calibri"/>
        </w:rPr>
        <w:t xml:space="preserve"> </w:t>
      </w:r>
      <w:r w:rsidRPr="00C84A46">
        <w:t>przesyłanych</w:t>
      </w:r>
      <w:r w:rsidRPr="00C84A46">
        <w:rPr>
          <w:rFonts w:eastAsia="Calibri"/>
        </w:rPr>
        <w:t xml:space="preserve"> </w:t>
      </w:r>
      <w:r w:rsidR="00EB3C9A" w:rsidRPr="00C84A46">
        <w:t>danych</w:t>
      </w:r>
      <w:r w:rsidRPr="00C84A46">
        <w:t>.</w:t>
      </w:r>
    </w:p>
    <w:p w:rsidR="00737693" w:rsidRPr="00C84A46" w:rsidRDefault="00737693" w:rsidP="00737693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</w:pPr>
      <w:r w:rsidRPr="00C84A46">
        <w:t>Doprowadzenie</w:t>
      </w:r>
      <w:r w:rsidRPr="00C84A46">
        <w:rPr>
          <w:rFonts w:eastAsia="Calibri"/>
        </w:rPr>
        <w:t xml:space="preserve"> </w:t>
      </w:r>
      <w:r w:rsidRPr="00C84A46">
        <w:t>oraz</w:t>
      </w:r>
      <w:r w:rsidRPr="00C84A46">
        <w:rPr>
          <w:rFonts w:eastAsia="Calibri"/>
        </w:rPr>
        <w:t xml:space="preserve"> </w:t>
      </w:r>
      <w:r w:rsidR="00C84A46" w:rsidRPr="00C84A46">
        <w:t>instalacja</w:t>
      </w:r>
      <w:r w:rsidRPr="00C84A46">
        <w:rPr>
          <w:rFonts w:eastAsia="Calibri"/>
        </w:rPr>
        <w:t xml:space="preserve"> </w:t>
      </w:r>
      <w:r w:rsidRPr="00C84A46">
        <w:t>i</w:t>
      </w:r>
      <w:r w:rsidRPr="00C84A46">
        <w:rPr>
          <w:rFonts w:eastAsia="Calibri"/>
        </w:rPr>
        <w:t xml:space="preserve"> </w:t>
      </w:r>
      <w:r w:rsidRPr="00C84A46">
        <w:t>uruchomienie</w:t>
      </w:r>
      <w:r w:rsidRPr="00C84A46">
        <w:rPr>
          <w:rFonts w:eastAsia="Calibri"/>
        </w:rPr>
        <w:t xml:space="preserve"> </w:t>
      </w:r>
      <w:r w:rsidRPr="00C84A46">
        <w:t>łącza</w:t>
      </w:r>
      <w:r w:rsidRPr="00C84A46">
        <w:rPr>
          <w:rFonts w:eastAsia="Calibri"/>
        </w:rPr>
        <w:t xml:space="preserve"> </w:t>
      </w:r>
      <w:r w:rsidRPr="00C84A46">
        <w:t>dostępowego</w:t>
      </w:r>
      <w:r w:rsidRPr="00C84A46">
        <w:rPr>
          <w:rFonts w:eastAsia="Calibri"/>
        </w:rPr>
        <w:t xml:space="preserve"> </w:t>
      </w:r>
      <w:r w:rsidRPr="00C84A46">
        <w:t>w</w:t>
      </w:r>
      <w:r w:rsidRPr="00C84A46">
        <w:rPr>
          <w:rFonts w:eastAsia="Calibri"/>
        </w:rPr>
        <w:t xml:space="preserve"> </w:t>
      </w:r>
      <w:r w:rsidRPr="00C84A46">
        <w:t>punkcie</w:t>
      </w:r>
      <w:r w:rsidR="00C84A46" w:rsidRPr="00C84A46">
        <w:t xml:space="preserve"> </w:t>
      </w:r>
      <w:r w:rsidRPr="00C84A46">
        <w:rPr>
          <w:rFonts w:eastAsia="Calibri"/>
        </w:rPr>
        <w:t xml:space="preserve"> </w:t>
      </w:r>
      <w:r w:rsidRPr="00C84A46">
        <w:t>wskazanym</w:t>
      </w:r>
      <w:r w:rsidRPr="00C84A46">
        <w:rPr>
          <w:rFonts w:eastAsia="Calibri"/>
        </w:rPr>
        <w:t xml:space="preserve"> </w:t>
      </w:r>
      <w:r w:rsidRPr="00C84A46">
        <w:t>przez</w:t>
      </w:r>
      <w:r w:rsidRPr="00C84A46">
        <w:rPr>
          <w:rFonts w:eastAsia="Calibri"/>
        </w:rPr>
        <w:t xml:space="preserve"> </w:t>
      </w:r>
      <w:r w:rsidRPr="00C84A46">
        <w:t>abonenta</w:t>
      </w:r>
      <w:r w:rsidRPr="00C84A46">
        <w:rPr>
          <w:rFonts w:eastAsia="Calibri"/>
        </w:rPr>
        <w:t xml:space="preserve"> </w:t>
      </w:r>
      <w:r w:rsidR="00C84A46" w:rsidRPr="00C84A46">
        <w:t>zakończonym</w:t>
      </w:r>
      <w:r w:rsidRPr="00C84A46">
        <w:rPr>
          <w:rFonts w:eastAsia="Calibri"/>
        </w:rPr>
        <w:t xml:space="preserve"> </w:t>
      </w:r>
      <w:r w:rsidRPr="00C84A46">
        <w:t>gniazdem</w:t>
      </w:r>
      <w:r w:rsidRPr="00C84A46">
        <w:rPr>
          <w:rFonts w:eastAsia="Calibri"/>
        </w:rPr>
        <w:t xml:space="preserve"> </w:t>
      </w:r>
      <w:r w:rsidRPr="00C84A46">
        <w:t>RJ-45</w:t>
      </w:r>
      <w:r w:rsidRPr="00C84A46">
        <w:rPr>
          <w:rFonts w:eastAsia="Calibri"/>
        </w:rPr>
        <w:t xml:space="preserve"> </w:t>
      </w:r>
      <w:r w:rsidRPr="00C84A46">
        <w:t>(Ethernet).</w:t>
      </w:r>
    </w:p>
    <w:p w:rsidR="00DC6F60" w:rsidRDefault="00EB3C9A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</w:pPr>
      <w:r w:rsidRPr="00C84A46">
        <w:t>Transmisja oparta o miedziany kabel telefoniczny</w:t>
      </w:r>
      <w:r w:rsidR="00CD6D68">
        <w:t xml:space="preserve">, </w:t>
      </w:r>
    </w:p>
    <w:p w:rsidR="00737693" w:rsidRPr="00C84A46" w:rsidRDefault="00EB3C9A" w:rsidP="00BB0686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</w:pPr>
      <w:r w:rsidRPr="00C84A46">
        <w:t>U</w:t>
      </w:r>
      <w:r w:rsidR="00737693" w:rsidRPr="00C84A46">
        <w:t>rządzenia</w:t>
      </w:r>
      <w:r w:rsidRPr="00C84A46">
        <w:t xml:space="preserve"> niezbędne</w:t>
      </w:r>
      <w:r w:rsidR="00737693" w:rsidRPr="00BB0686">
        <w:rPr>
          <w:rFonts w:eastAsia="Calibri"/>
        </w:rPr>
        <w:t xml:space="preserve"> </w:t>
      </w:r>
      <w:r w:rsidR="00737693" w:rsidRPr="00C84A46">
        <w:t>do</w:t>
      </w:r>
      <w:r w:rsidR="00737693" w:rsidRPr="00BB0686">
        <w:rPr>
          <w:rFonts w:eastAsia="Calibri"/>
        </w:rPr>
        <w:t xml:space="preserve"> </w:t>
      </w:r>
      <w:r w:rsidR="00737693" w:rsidRPr="00C84A46">
        <w:t>prawidłowego</w:t>
      </w:r>
      <w:r w:rsidR="00737693" w:rsidRPr="00BB0686">
        <w:rPr>
          <w:rFonts w:eastAsia="Calibri"/>
        </w:rPr>
        <w:t xml:space="preserve"> </w:t>
      </w:r>
      <w:r w:rsidR="00737693" w:rsidRPr="00C84A46">
        <w:t>działania</w:t>
      </w:r>
      <w:r w:rsidR="00737693" w:rsidRPr="00BB0686">
        <w:rPr>
          <w:rFonts w:eastAsia="Calibri"/>
        </w:rPr>
        <w:t xml:space="preserve"> </w:t>
      </w:r>
      <w:r w:rsidR="00737693" w:rsidRPr="00C84A46">
        <w:t>łącza</w:t>
      </w:r>
      <w:r w:rsidR="00737693" w:rsidRPr="00BB0686">
        <w:rPr>
          <w:rFonts w:eastAsia="Calibri"/>
        </w:rPr>
        <w:t xml:space="preserve"> </w:t>
      </w:r>
      <w:r w:rsidR="00737693" w:rsidRPr="00C84A46">
        <w:t>dostarcza</w:t>
      </w:r>
      <w:r w:rsidR="00737693" w:rsidRPr="00BB0686">
        <w:rPr>
          <w:rFonts w:eastAsia="Calibri"/>
        </w:rPr>
        <w:t xml:space="preserve"> </w:t>
      </w:r>
      <w:r w:rsidR="00737693" w:rsidRPr="00C84A46">
        <w:t>Wykonawca</w:t>
      </w:r>
      <w:r w:rsidR="000A2F6D">
        <w:t xml:space="preserve">, </w:t>
      </w:r>
      <w:r w:rsidR="00D01161">
        <w:t xml:space="preserve">urządzenia </w:t>
      </w:r>
      <w:r w:rsidR="000A2F6D" w:rsidRPr="00D01161">
        <w:t>w pełni odblokowane</w:t>
      </w:r>
      <w:r w:rsidR="00D01161">
        <w:t xml:space="preserve"> (możliwość konfiguracji przez </w:t>
      </w:r>
      <w:r w:rsidR="00026761">
        <w:t xml:space="preserve">    </w:t>
      </w:r>
      <w:r w:rsidR="00BB0686">
        <w:t xml:space="preserve"> </w:t>
      </w:r>
      <w:r w:rsidR="00D01161">
        <w:t>Z</w:t>
      </w:r>
      <w:r w:rsidR="000A2F6D" w:rsidRPr="00D01161">
        <w:t xml:space="preserve">amawiającego, urządzenie umożliwiające otwarcie konkretnych portów na zewnątrz wraz z </w:t>
      </w:r>
      <w:proofErr w:type="spellStart"/>
      <w:r w:rsidR="000A2F6D" w:rsidRPr="00D01161">
        <w:t>przekierowaniem</w:t>
      </w:r>
      <w:proofErr w:type="spellEnd"/>
      <w:r w:rsidR="000A2F6D" w:rsidRPr="00D01161">
        <w:t xml:space="preserve"> portu na wybrany adres wewnętrzny)</w:t>
      </w:r>
      <w:r w:rsidR="00BB0686">
        <w:t>.</w:t>
      </w:r>
    </w:p>
    <w:p w:rsidR="00737693" w:rsidRPr="007C1F99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</w:pPr>
      <w:r w:rsidRPr="00C84A46">
        <w:t>Włączenie</w:t>
      </w:r>
      <w:r w:rsidRPr="00C84A46">
        <w:rPr>
          <w:rFonts w:eastAsia="Calibri"/>
        </w:rPr>
        <w:t xml:space="preserve"> </w:t>
      </w:r>
      <w:r w:rsidRPr="00C84A46">
        <w:t>usługi</w:t>
      </w:r>
      <w:r w:rsidRPr="00C84A46">
        <w:rPr>
          <w:rFonts w:eastAsia="Calibri"/>
        </w:rPr>
        <w:t xml:space="preserve">  </w:t>
      </w:r>
      <w:r w:rsidRPr="00C84A46">
        <w:t>-</w:t>
      </w:r>
      <w:r w:rsidRPr="00C84A46">
        <w:rPr>
          <w:rFonts w:eastAsia="Calibri"/>
        </w:rPr>
        <w:t xml:space="preserve"> </w:t>
      </w:r>
      <w:r w:rsidRPr="00C84A46">
        <w:t>najpóźniej</w:t>
      </w:r>
      <w:r w:rsidRPr="00C84A46">
        <w:rPr>
          <w:rFonts w:eastAsia="Calibri"/>
        </w:rPr>
        <w:t xml:space="preserve"> </w:t>
      </w:r>
      <w:r w:rsidR="007C1F99">
        <w:rPr>
          <w:rFonts w:eastAsia="Arial Unicode MS"/>
        </w:rPr>
        <w:t xml:space="preserve">1 </w:t>
      </w:r>
      <w:r w:rsidR="00D25B95">
        <w:rPr>
          <w:rFonts w:eastAsia="Arial Unicode MS"/>
        </w:rPr>
        <w:t>września</w:t>
      </w:r>
      <w:r w:rsidR="007C1F99">
        <w:rPr>
          <w:rFonts w:eastAsia="Arial Unicode MS"/>
        </w:rPr>
        <w:t xml:space="preserve"> </w:t>
      </w:r>
      <w:r w:rsidR="007C1F99" w:rsidRPr="007C1F99">
        <w:rPr>
          <w:rFonts w:eastAsia="Arial Unicode MS"/>
        </w:rPr>
        <w:t>2019</w:t>
      </w:r>
      <w:r w:rsidRPr="007C1F99">
        <w:rPr>
          <w:rFonts w:eastAsia="Calibri"/>
        </w:rPr>
        <w:t xml:space="preserve"> </w:t>
      </w:r>
      <w:r w:rsidRPr="007C1F99">
        <w:t>r.</w:t>
      </w:r>
    </w:p>
    <w:p w:rsidR="007C1F99" w:rsidRPr="007C1F99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eastAsia="Calibri"/>
        </w:rPr>
      </w:pPr>
      <w:r w:rsidRPr="00C84A46">
        <w:t>Umowa</w:t>
      </w:r>
      <w:r w:rsidRPr="007C1F99">
        <w:rPr>
          <w:rFonts w:eastAsia="Calibri"/>
        </w:rPr>
        <w:t xml:space="preserve"> </w:t>
      </w:r>
      <w:r w:rsidRPr="00C84A46">
        <w:t>zostanie</w:t>
      </w:r>
      <w:r w:rsidRPr="007C1F99">
        <w:rPr>
          <w:rFonts w:eastAsia="Calibri"/>
        </w:rPr>
        <w:t xml:space="preserve"> </w:t>
      </w:r>
      <w:r w:rsidRPr="00C84A46">
        <w:t>zawarta</w:t>
      </w:r>
      <w:r w:rsidRPr="007C1F99">
        <w:rPr>
          <w:rFonts w:eastAsia="Calibri"/>
        </w:rPr>
        <w:t xml:space="preserve"> </w:t>
      </w:r>
      <w:r w:rsidRPr="00C84A46">
        <w:t>na</w:t>
      </w:r>
      <w:r w:rsidRPr="007C1F99">
        <w:rPr>
          <w:rFonts w:eastAsia="Calibri"/>
        </w:rPr>
        <w:t xml:space="preserve"> </w:t>
      </w:r>
      <w:r w:rsidRPr="00C84A46">
        <w:t>okres</w:t>
      </w:r>
      <w:r w:rsidRPr="007C1F99">
        <w:rPr>
          <w:rFonts w:eastAsia="Calibri"/>
        </w:rPr>
        <w:t xml:space="preserve"> </w:t>
      </w:r>
      <w:r w:rsidR="00EB3C9A" w:rsidRPr="007C1F99">
        <w:rPr>
          <w:rFonts w:eastAsia="Calibri"/>
        </w:rPr>
        <w:t>24 miesięcy</w:t>
      </w:r>
      <w:r w:rsidR="007C1F99">
        <w:rPr>
          <w:rFonts w:eastAsia="Calibri"/>
        </w:rPr>
        <w:t xml:space="preserve"> od dnia</w:t>
      </w:r>
      <w:r w:rsidR="00EB3C9A" w:rsidRPr="007C1F99">
        <w:rPr>
          <w:rFonts w:eastAsia="Calibri"/>
        </w:rPr>
        <w:t xml:space="preserve"> </w:t>
      </w:r>
      <w:r w:rsidR="007C1F99">
        <w:rPr>
          <w:rFonts w:eastAsia="Arial Unicode MS"/>
        </w:rPr>
        <w:t xml:space="preserve">1 </w:t>
      </w:r>
      <w:r w:rsidR="00D25B95">
        <w:rPr>
          <w:rFonts w:eastAsia="Arial Unicode MS"/>
        </w:rPr>
        <w:t>września</w:t>
      </w:r>
      <w:r w:rsidR="007C1F99">
        <w:rPr>
          <w:rFonts w:eastAsia="Arial Unicode MS"/>
        </w:rPr>
        <w:t xml:space="preserve"> </w:t>
      </w:r>
      <w:r w:rsidR="007C1F99" w:rsidRPr="007C1F99">
        <w:rPr>
          <w:rFonts w:eastAsia="Arial Unicode MS"/>
        </w:rPr>
        <w:t>2019</w:t>
      </w:r>
      <w:r w:rsidR="007C1F99" w:rsidRPr="007C1F99">
        <w:rPr>
          <w:rFonts w:eastAsia="Calibri"/>
        </w:rPr>
        <w:t xml:space="preserve"> </w:t>
      </w:r>
      <w:r w:rsidR="007C1F99" w:rsidRPr="007C1F99">
        <w:t>r</w:t>
      </w:r>
      <w:r w:rsidR="00BB0686">
        <w:rPr>
          <w:rFonts w:eastAsia="Arial Unicode MS"/>
        </w:rPr>
        <w:t>.</w:t>
      </w:r>
    </w:p>
    <w:p w:rsidR="00737693" w:rsidRPr="007C1F99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eastAsia="Calibri"/>
        </w:rPr>
      </w:pPr>
      <w:r w:rsidRPr="007C1F99">
        <w:rPr>
          <w:rFonts w:eastAsia="Arial Unicode MS"/>
        </w:rPr>
        <w:t>Wykonawca</w:t>
      </w:r>
      <w:r w:rsidRPr="007C1F99">
        <w:rPr>
          <w:rFonts w:eastAsia="Calibri"/>
        </w:rPr>
        <w:t xml:space="preserve"> </w:t>
      </w:r>
      <w:r w:rsidRPr="00C84A46">
        <w:t>poniesie</w:t>
      </w:r>
      <w:r w:rsidRPr="007C1F99">
        <w:rPr>
          <w:rFonts w:eastAsia="Calibri"/>
        </w:rPr>
        <w:t xml:space="preserve"> </w:t>
      </w:r>
      <w:r w:rsidRPr="00C84A46">
        <w:t>nie</w:t>
      </w:r>
      <w:r w:rsidRPr="007C1F99">
        <w:rPr>
          <w:rFonts w:eastAsia="Arial Unicode MS"/>
        </w:rPr>
        <w:t>przewidziane</w:t>
      </w:r>
      <w:r w:rsidRPr="007C1F99">
        <w:rPr>
          <w:rFonts w:eastAsia="Calibri"/>
        </w:rPr>
        <w:t xml:space="preserve"> </w:t>
      </w:r>
      <w:r w:rsidRPr="00C84A46">
        <w:t>koszty</w:t>
      </w:r>
      <w:r w:rsidRPr="007C1F99">
        <w:rPr>
          <w:rFonts w:eastAsia="Calibri"/>
        </w:rPr>
        <w:t xml:space="preserve"> </w:t>
      </w:r>
      <w:r w:rsidRPr="00C84A46">
        <w:t>związane</w:t>
      </w:r>
      <w:r w:rsidRPr="007C1F99">
        <w:rPr>
          <w:rFonts w:eastAsia="Calibri"/>
        </w:rPr>
        <w:t xml:space="preserve"> </w:t>
      </w:r>
      <w:r w:rsidRPr="00C84A46">
        <w:t>z</w:t>
      </w:r>
      <w:r w:rsidRPr="007C1F99">
        <w:rPr>
          <w:rFonts w:eastAsia="Calibri"/>
        </w:rPr>
        <w:t xml:space="preserve"> </w:t>
      </w:r>
      <w:r w:rsidRPr="00C84A46">
        <w:t>instalacją</w:t>
      </w:r>
      <w:r w:rsidRPr="007C1F99">
        <w:rPr>
          <w:rFonts w:eastAsia="Calibri"/>
        </w:rPr>
        <w:t xml:space="preserve"> </w:t>
      </w:r>
      <w:r w:rsidR="00BB0686">
        <w:t>usługi.</w:t>
      </w:r>
    </w:p>
    <w:p w:rsidR="00737693" w:rsidRPr="00C84A46" w:rsidRDefault="00EB3C9A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</w:pPr>
      <w:r w:rsidRPr="00C84A46">
        <w:t>Całodobowy</w:t>
      </w:r>
      <w:r w:rsidRPr="00C84A46">
        <w:rPr>
          <w:rFonts w:eastAsia="Calibri"/>
        </w:rPr>
        <w:t xml:space="preserve"> </w:t>
      </w:r>
      <w:r w:rsidRPr="00C84A46">
        <w:t>numer</w:t>
      </w:r>
      <w:r w:rsidR="00737693" w:rsidRPr="00C84A46">
        <w:rPr>
          <w:rFonts w:eastAsia="Calibri"/>
        </w:rPr>
        <w:t xml:space="preserve"> </w:t>
      </w:r>
      <w:r w:rsidRPr="00C84A46">
        <w:t>telefoniczny (24/7/365)</w:t>
      </w:r>
      <w:r w:rsidR="00737693" w:rsidRPr="00C84A46">
        <w:rPr>
          <w:rFonts w:eastAsia="Calibri"/>
        </w:rPr>
        <w:t xml:space="preserve"> </w:t>
      </w:r>
      <w:r w:rsidR="00737693" w:rsidRPr="00C84A46">
        <w:t>do</w:t>
      </w:r>
      <w:r w:rsidR="00737693" w:rsidRPr="00C84A46">
        <w:rPr>
          <w:rFonts w:eastAsia="Calibri"/>
        </w:rPr>
        <w:t xml:space="preserve"> </w:t>
      </w:r>
      <w:r w:rsidR="00737693" w:rsidRPr="00C84A46">
        <w:t>kontaktu</w:t>
      </w:r>
      <w:r w:rsidR="00737693" w:rsidRPr="00C84A46">
        <w:rPr>
          <w:rFonts w:eastAsia="Calibri"/>
        </w:rPr>
        <w:t xml:space="preserve"> </w:t>
      </w:r>
      <w:r w:rsidR="00737693" w:rsidRPr="00C84A46">
        <w:t>z</w:t>
      </w:r>
      <w:r w:rsidR="00737693" w:rsidRPr="00C84A46">
        <w:rPr>
          <w:rFonts w:eastAsia="Calibri"/>
        </w:rPr>
        <w:t xml:space="preserve"> </w:t>
      </w:r>
      <w:r w:rsidR="00737693" w:rsidRPr="00C84A46">
        <w:t>Biurem</w:t>
      </w:r>
      <w:r w:rsidR="00737693" w:rsidRPr="00C84A46">
        <w:rPr>
          <w:rFonts w:eastAsia="Calibri"/>
        </w:rPr>
        <w:t xml:space="preserve"> </w:t>
      </w:r>
      <w:r w:rsidR="00737693" w:rsidRPr="00C84A46">
        <w:t>Obsługi</w:t>
      </w:r>
      <w:r w:rsidR="00737693" w:rsidRPr="00C84A46">
        <w:rPr>
          <w:rFonts w:eastAsia="Calibri"/>
        </w:rPr>
        <w:t xml:space="preserve"> </w:t>
      </w:r>
      <w:r w:rsidR="00737693" w:rsidRPr="00C84A46">
        <w:t>Wykonawcy.</w:t>
      </w:r>
      <w:bookmarkStart w:id="0" w:name="_GoBack"/>
      <w:bookmarkEnd w:id="0"/>
    </w:p>
    <w:p w:rsidR="00C84A46" w:rsidRPr="00C84A46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</w:pPr>
      <w:r w:rsidRPr="00C84A46">
        <w:t>Gwarancja</w:t>
      </w:r>
      <w:r w:rsidRPr="00C84A46">
        <w:rPr>
          <w:rFonts w:eastAsia="Calibri"/>
        </w:rPr>
        <w:t xml:space="preserve"> </w:t>
      </w:r>
      <w:r w:rsidRPr="00C84A46">
        <w:t>naprawy</w:t>
      </w:r>
      <w:r w:rsidRPr="00C84A46">
        <w:rPr>
          <w:rFonts w:eastAsia="Calibri"/>
        </w:rPr>
        <w:t xml:space="preserve"> </w:t>
      </w:r>
      <w:r w:rsidRPr="00C84A46">
        <w:t>niesprawnego</w:t>
      </w:r>
      <w:r w:rsidRPr="00C84A46">
        <w:rPr>
          <w:rFonts w:eastAsia="Calibri"/>
        </w:rPr>
        <w:t xml:space="preserve"> </w:t>
      </w:r>
      <w:r w:rsidRPr="00C84A46">
        <w:t>łącza</w:t>
      </w:r>
      <w:r w:rsidRPr="00C84A46">
        <w:rPr>
          <w:rFonts w:eastAsia="Calibri"/>
        </w:rPr>
        <w:t xml:space="preserve"> </w:t>
      </w:r>
      <w:r w:rsidRPr="00C84A46">
        <w:t>internetowego</w:t>
      </w:r>
      <w:r w:rsidRPr="00C84A46">
        <w:rPr>
          <w:rFonts w:eastAsia="Calibri"/>
        </w:rPr>
        <w:t xml:space="preserve"> </w:t>
      </w:r>
      <w:r w:rsidRPr="00C84A46">
        <w:t>w</w:t>
      </w:r>
      <w:r w:rsidRPr="00C84A46">
        <w:rPr>
          <w:rFonts w:eastAsia="Calibri"/>
        </w:rPr>
        <w:t xml:space="preserve"> </w:t>
      </w:r>
      <w:r w:rsidRPr="00C84A46">
        <w:t>ciągu</w:t>
      </w:r>
      <w:r w:rsidRPr="00C84A46">
        <w:rPr>
          <w:rFonts w:eastAsia="Calibri"/>
        </w:rPr>
        <w:t xml:space="preserve"> </w:t>
      </w:r>
      <w:r w:rsidR="005B19AE">
        <w:t>72</w:t>
      </w:r>
      <w:r w:rsidRPr="00C84A46">
        <w:rPr>
          <w:rFonts w:eastAsia="Calibri"/>
        </w:rPr>
        <w:t xml:space="preserve"> </w:t>
      </w:r>
      <w:r w:rsidRPr="00C84A46">
        <w:t>godzin</w:t>
      </w:r>
      <w:r w:rsidRPr="00C84A46">
        <w:rPr>
          <w:rFonts w:eastAsia="Calibri"/>
        </w:rPr>
        <w:t xml:space="preserve"> </w:t>
      </w:r>
      <w:r w:rsidRPr="00C84A46">
        <w:t>od</w:t>
      </w:r>
      <w:r w:rsidRPr="00C84A46">
        <w:rPr>
          <w:rFonts w:eastAsia="Calibri"/>
        </w:rPr>
        <w:t xml:space="preserve"> </w:t>
      </w:r>
      <w:r w:rsidRPr="00C84A46">
        <w:t>momentu</w:t>
      </w:r>
      <w:r w:rsidRPr="00C84A46">
        <w:rPr>
          <w:rFonts w:eastAsia="Calibri"/>
        </w:rPr>
        <w:t xml:space="preserve"> </w:t>
      </w:r>
      <w:r w:rsidRPr="00C84A46">
        <w:t>zgłoszenia</w:t>
      </w:r>
      <w:r w:rsidRPr="00C84A46">
        <w:rPr>
          <w:rFonts w:eastAsia="Calibri"/>
        </w:rPr>
        <w:t xml:space="preserve"> </w:t>
      </w:r>
      <w:r w:rsidRPr="00C84A46">
        <w:t>awarii</w:t>
      </w:r>
      <w:r w:rsidR="00EB3C9A" w:rsidRPr="00C84A46">
        <w:t xml:space="preserve"> przez Zamawiającego</w:t>
      </w:r>
      <w:r w:rsidRPr="00C84A46">
        <w:t>.</w:t>
      </w:r>
    </w:p>
    <w:sectPr w:rsidR="00C84A46" w:rsidRPr="00C84A46" w:rsidSect="004750B3">
      <w:footerReference w:type="default" r:id="rId7"/>
      <w:pgSz w:w="16838" w:h="11906" w:orient="landscape"/>
      <w:pgMar w:top="709" w:right="1134" w:bottom="709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7D" w:rsidRDefault="001D367D" w:rsidP="00B27BD9">
      <w:r>
        <w:separator/>
      </w:r>
    </w:p>
  </w:endnote>
  <w:endnote w:type="continuationSeparator" w:id="1">
    <w:p w:rsidR="001D367D" w:rsidRDefault="001D367D" w:rsidP="00B2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EA" w:rsidRDefault="00CD6D6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7D" w:rsidRDefault="001D367D" w:rsidP="00B27BD9">
      <w:r>
        <w:separator/>
      </w:r>
    </w:p>
  </w:footnote>
  <w:footnote w:type="continuationSeparator" w:id="1">
    <w:p w:rsidR="001D367D" w:rsidRDefault="001D367D" w:rsidP="00B27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A47EFF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TimesNewRoman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A923AEC"/>
    <w:multiLevelType w:val="hybridMultilevel"/>
    <w:tmpl w:val="7CBCA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12BC6"/>
    <w:multiLevelType w:val="hybridMultilevel"/>
    <w:tmpl w:val="BFF47C88"/>
    <w:lvl w:ilvl="0" w:tplc="2BAA96BA">
      <w:start w:val="1"/>
      <w:numFmt w:val="lowerLetter"/>
      <w:lvlText w:val="%1)"/>
      <w:lvlJc w:val="left"/>
      <w:pPr>
        <w:ind w:left="1869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6">
    <w:nsid w:val="277B6299"/>
    <w:multiLevelType w:val="hybridMultilevel"/>
    <w:tmpl w:val="5E8CA8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C578F"/>
    <w:multiLevelType w:val="hybridMultilevel"/>
    <w:tmpl w:val="DFBE40AC"/>
    <w:lvl w:ilvl="0" w:tplc="9056BD36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3A440104"/>
    <w:multiLevelType w:val="hybridMultilevel"/>
    <w:tmpl w:val="9CFE67EA"/>
    <w:lvl w:ilvl="0" w:tplc="E3EC4F52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442C0DF6"/>
    <w:multiLevelType w:val="hybridMultilevel"/>
    <w:tmpl w:val="64DA9002"/>
    <w:lvl w:ilvl="0" w:tplc="089EE248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>
    <w:nsid w:val="5518475E"/>
    <w:multiLevelType w:val="hybridMultilevel"/>
    <w:tmpl w:val="47A4AF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72315"/>
    <w:multiLevelType w:val="hybridMultilevel"/>
    <w:tmpl w:val="2E2EF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693"/>
    <w:rsid w:val="00026761"/>
    <w:rsid w:val="000621D5"/>
    <w:rsid w:val="000A2F6D"/>
    <w:rsid w:val="00171099"/>
    <w:rsid w:val="001D367D"/>
    <w:rsid w:val="00252996"/>
    <w:rsid w:val="00286AE3"/>
    <w:rsid w:val="00347819"/>
    <w:rsid w:val="003A36C5"/>
    <w:rsid w:val="004249F4"/>
    <w:rsid w:val="0043151B"/>
    <w:rsid w:val="00476626"/>
    <w:rsid w:val="00522D05"/>
    <w:rsid w:val="005A1E9A"/>
    <w:rsid w:val="005B19AE"/>
    <w:rsid w:val="00622C17"/>
    <w:rsid w:val="00677B1D"/>
    <w:rsid w:val="00737693"/>
    <w:rsid w:val="0076714B"/>
    <w:rsid w:val="007C1F99"/>
    <w:rsid w:val="008D593E"/>
    <w:rsid w:val="00A958E3"/>
    <w:rsid w:val="00AE48D8"/>
    <w:rsid w:val="00B27BD9"/>
    <w:rsid w:val="00BB0686"/>
    <w:rsid w:val="00BB5CA7"/>
    <w:rsid w:val="00BC667D"/>
    <w:rsid w:val="00C74AE1"/>
    <w:rsid w:val="00C84A46"/>
    <w:rsid w:val="00CD6D68"/>
    <w:rsid w:val="00D01161"/>
    <w:rsid w:val="00D25B95"/>
    <w:rsid w:val="00DC6F60"/>
    <w:rsid w:val="00EB3C9A"/>
    <w:rsid w:val="00F22EB1"/>
    <w:rsid w:val="00F7223D"/>
    <w:rsid w:val="00FE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6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37693"/>
  </w:style>
  <w:style w:type="character" w:customStyle="1" w:styleId="Absatz-Standardschriftart">
    <w:name w:val="Absatz-Standardschriftart"/>
    <w:rsid w:val="00737693"/>
  </w:style>
  <w:style w:type="character" w:customStyle="1" w:styleId="WW-Domylnaczcionkaakapitu">
    <w:name w:val="WW-Domyślna czcionka akapitu"/>
    <w:rsid w:val="00737693"/>
  </w:style>
  <w:style w:type="character" w:customStyle="1" w:styleId="WW-Absatz-Standardschriftart">
    <w:name w:val="WW-Absatz-Standardschriftart"/>
    <w:rsid w:val="00737693"/>
  </w:style>
  <w:style w:type="character" w:customStyle="1" w:styleId="WW-Absatz-Standardschriftart1">
    <w:name w:val="WW-Absatz-Standardschriftart1"/>
    <w:rsid w:val="00737693"/>
  </w:style>
  <w:style w:type="character" w:customStyle="1" w:styleId="WW-Absatz-Standardschriftart11">
    <w:name w:val="WW-Absatz-Standardschriftart11"/>
    <w:rsid w:val="00737693"/>
  </w:style>
  <w:style w:type="character" w:customStyle="1" w:styleId="WW-Absatz-Standardschriftart111">
    <w:name w:val="WW-Absatz-Standardschriftart111"/>
    <w:rsid w:val="00737693"/>
  </w:style>
  <w:style w:type="character" w:customStyle="1" w:styleId="WW-Absatz-Standardschriftart1111">
    <w:name w:val="WW-Absatz-Standardschriftart1111"/>
    <w:rsid w:val="00737693"/>
  </w:style>
  <w:style w:type="character" w:customStyle="1" w:styleId="WW-Absatz-Standardschriftart11111">
    <w:name w:val="WW-Absatz-Standardschriftart11111"/>
    <w:rsid w:val="00737693"/>
  </w:style>
  <w:style w:type="character" w:customStyle="1" w:styleId="WW-Absatz-Standardschriftart111111">
    <w:name w:val="WW-Absatz-Standardschriftart111111"/>
    <w:rsid w:val="00737693"/>
  </w:style>
  <w:style w:type="character" w:customStyle="1" w:styleId="Znakinumeracji">
    <w:name w:val="Znaki numeracji"/>
    <w:rsid w:val="00737693"/>
  </w:style>
  <w:style w:type="character" w:customStyle="1" w:styleId="TekstdymkaZnak">
    <w:name w:val="Tekst dymka Znak"/>
    <w:rsid w:val="00737693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37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7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737693"/>
    <w:rPr>
      <w:rFonts w:ascii="Arial" w:hAnsi="Arial" w:cs="Arial"/>
    </w:rPr>
  </w:style>
  <w:style w:type="paragraph" w:styleId="Legenda">
    <w:name w:val="caption"/>
    <w:basedOn w:val="Normalny"/>
    <w:qFormat/>
    <w:rsid w:val="007376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693"/>
    <w:pPr>
      <w:suppressLineNumbers/>
    </w:pPr>
  </w:style>
  <w:style w:type="paragraph" w:styleId="Podpis">
    <w:name w:val="Signature"/>
    <w:basedOn w:val="Normalny"/>
    <w:link w:val="PodpisZnak"/>
    <w:rsid w:val="0073769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37693"/>
    <w:rPr>
      <w:rFonts w:ascii="Times New Roman" w:eastAsia="Lucida Sans Unicode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73769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37693"/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737693"/>
    <w:pPr>
      <w:suppressLineNumbers/>
    </w:pPr>
  </w:style>
  <w:style w:type="paragraph" w:customStyle="1" w:styleId="Nagwektabeli">
    <w:name w:val="Nagłówek tabeli"/>
    <w:basedOn w:val="Zawartotabeli"/>
    <w:rsid w:val="00737693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737693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73769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37693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7376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RadosławKopczyński</dc:creator>
  <cp:lastModifiedBy>EG</cp:lastModifiedBy>
  <cp:revision>2</cp:revision>
  <dcterms:created xsi:type="dcterms:W3CDTF">2019-07-04T09:42:00Z</dcterms:created>
  <dcterms:modified xsi:type="dcterms:W3CDTF">2019-07-04T09:42:00Z</dcterms:modified>
</cp:coreProperties>
</file>