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B07" w:rsidRDefault="00A31B07" w:rsidP="00A31B07">
      <w:pPr>
        <w:tabs>
          <w:tab w:val="left" w:pos="5812"/>
        </w:tabs>
        <w:spacing w:line="276" w:lineRule="auto"/>
        <w:jc w:val="both"/>
        <w:rPr>
          <w:rFonts w:ascii="Verdana" w:hAnsi="Verdana" w:cs="Tahoma"/>
          <w:sz w:val="20"/>
          <w:szCs w:val="20"/>
        </w:rPr>
      </w:pPr>
      <w:bookmarkStart w:id="0" w:name="_GoBack"/>
      <w:bookmarkEnd w:id="0"/>
      <w:r w:rsidRPr="002F04AC">
        <w:rPr>
          <w:rFonts w:ascii="Verdana" w:hAnsi="Verdana" w:cs="Tahoma"/>
          <w:sz w:val="20"/>
          <w:szCs w:val="20"/>
        </w:rPr>
        <w:t>TI.221.01.2023.AW</w:t>
      </w:r>
      <w:r>
        <w:rPr>
          <w:rFonts w:ascii="Verdana" w:hAnsi="Verdana" w:cs="Tahoma"/>
          <w:sz w:val="20"/>
          <w:szCs w:val="20"/>
        </w:rPr>
        <w:t>,</w:t>
      </w:r>
      <w:r w:rsidRPr="00CC4202">
        <w:rPr>
          <w:rFonts w:ascii="Verdana" w:hAnsi="Verdana" w:cs="Tahoma"/>
          <w:sz w:val="20"/>
          <w:szCs w:val="20"/>
        </w:rPr>
        <w:t xml:space="preserve"> </w:t>
      </w:r>
      <w:r w:rsidR="005567AD">
        <w:rPr>
          <w:rFonts w:ascii="Verdana" w:hAnsi="Verdana" w:cs="Tahoma"/>
          <w:sz w:val="20"/>
          <w:szCs w:val="20"/>
        </w:rPr>
        <w:t xml:space="preserve">TI – 136 </w:t>
      </w:r>
      <w:r w:rsidR="00FD0F22">
        <w:rPr>
          <w:rFonts w:ascii="Verdana" w:hAnsi="Verdana" w:cs="Tahoma"/>
          <w:sz w:val="20"/>
          <w:szCs w:val="20"/>
        </w:rPr>
        <w:t>/2024</w:t>
      </w:r>
      <w:r w:rsidR="00FD0F22">
        <w:rPr>
          <w:rFonts w:ascii="Verdana" w:hAnsi="Verdana" w:cs="Tahoma"/>
          <w:sz w:val="20"/>
          <w:szCs w:val="20"/>
        </w:rPr>
        <w:tab/>
      </w:r>
      <w:r w:rsidR="00FD0F22">
        <w:rPr>
          <w:rFonts w:ascii="Verdana" w:hAnsi="Verdana" w:cs="Tahoma"/>
          <w:sz w:val="20"/>
          <w:szCs w:val="20"/>
        </w:rPr>
        <w:tab/>
      </w:r>
      <w:r w:rsidR="00FD0F22">
        <w:rPr>
          <w:rFonts w:ascii="Verdana" w:hAnsi="Verdana" w:cs="Tahoma"/>
          <w:sz w:val="20"/>
          <w:szCs w:val="20"/>
        </w:rPr>
        <w:tab/>
        <w:t>Toruń, 20</w:t>
      </w:r>
      <w:r>
        <w:rPr>
          <w:rFonts w:ascii="Verdana" w:hAnsi="Verdana" w:cs="Tahoma"/>
          <w:sz w:val="20"/>
          <w:szCs w:val="20"/>
        </w:rPr>
        <w:t>.02.2024</w:t>
      </w:r>
    </w:p>
    <w:p w:rsidR="00A31B07" w:rsidRPr="00CC4202" w:rsidRDefault="00A31B07" w:rsidP="00A31B07">
      <w:pPr>
        <w:spacing w:line="360" w:lineRule="auto"/>
        <w:ind w:left="4247"/>
        <w:jc w:val="both"/>
        <w:rPr>
          <w:rFonts w:ascii="Verdana" w:eastAsia="Calibri" w:hAnsi="Verdana" w:cs="Tahoma"/>
          <w:sz w:val="10"/>
          <w:szCs w:val="10"/>
          <w:lang w:eastAsia="en-US"/>
        </w:rPr>
      </w:pPr>
    </w:p>
    <w:p w:rsidR="00FD0F22" w:rsidRDefault="00FD0F22" w:rsidP="00A31B07">
      <w:pPr>
        <w:spacing w:line="360" w:lineRule="auto"/>
        <w:ind w:left="4247"/>
        <w:jc w:val="both"/>
        <w:rPr>
          <w:rFonts w:ascii="Verdana" w:eastAsia="Calibri" w:hAnsi="Verdana" w:cs="Tahoma"/>
          <w:b/>
          <w:sz w:val="20"/>
          <w:szCs w:val="20"/>
          <w:lang w:eastAsia="en-US"/>
        </w:rPr>
      </w:pPr>
    </w:p>
    <w:p w:rsidR="00A31B07" w:rsidRPr="0091274F" w:rsidRDefault="00A31B07" w:rsidP="00A31B07">
      <w:pPr>
        <w:spacing w:line="360" w:lineRule="auto"/>
        <w:ind w:left="4247"/>
        <w:jc w:val="both"/>
        <w:rPr>
          <w:rFonts w:ascii="Verdana" w:eastAsia="Calibri" w:hAnsi="Verdana" w:cs="Tahoma"/>
          <w:b/>
          <w:sz w:val="20"/>
          <w:szCs w:val="20"/>
          <w:lang w:eastAsia="en-US"/>
        </w:rPr>
      </w:pPr>
      <w:r w:rsidRPr="0091274F">
        <w:rPr>
          <w:rFonts w:ascii="Verdana" w:eastAsia="Calibri" w:hAnsi="Verdana" w:cs="Tahoma"/>
          <w:b/>
          <w:sz w:val="20"/>
          <w:szCs w:val="20"/>
          <w:lang w:eastAsia="en-US"/>
        </w:rPr>
        <w:t>Do Wykonawców</w:t>
      </w:r>
    </w:p>
    <w:p w:rsidR="00A31B07" w:rsidRPr="0091274F" w:rsidRDefault="00A31B07" w:rsidP="00A31B07">
      <w:pPr>
        <w:spacing w:line="360" w:lineRule="auto"/>
        <w:ind w:left="4247"/>
        <w:jc w:val="both"/>
        <w:rPr>
          <w:rFonts w:ascii="Verdana" w:eastAsia="Calibri" w:hAnsi="Verdana" w:cs="Tahoma"/>
          <w:b/>
          <w:sz w:val="20"/>
          <w:szCs w:val="20"/>
          <w:lang w:eastAsia="en-US"/>
        </w:rPr>
      </w:pPr>
      <w:r w:rsidRPr="0091274F">
        <w:rPr>
          <w:rFonts w:ascii="Verdana" w:eastAsia="Calibri" w:hAnsi="Verdana" w:cs="Tahoma"/>
          <w:b/>
          <w:sz w:val="20"/>
          <w:szCs w:val="20"/>
          <w:lang w:eastAsia="en-US"/>
        </w:rPr>
        <w:t>biorących udział w postępowaniu</w:t>
      </w:r>
    </w:p>
    <w:p w:rsidR="00A31B07" w:rsidRPr="00CC4202" w:rsidRDefault="00A31B07" w:rsidP="00A31B07">
      <w:pPr>
        <w:ind w:left="4247"/>
        <w:jc w:val="both"/>
        <w:rPr>
          <w:rFonts w:ascii="Verdana" w:eastAsia="Calibri" w:hAnsi="Verdana" w:cs="Tahoma"/>
          <w:b/>
          <w:sz w:val="4"/>
          <w:szCs w:val="4"/>
          <w:lang w:eastAsia="en-US"/>
        </w:rPr>
      </w:pPr>
    </w:p>
    <w:p w:rsidR="00A31B07" w:rsidRPr="0091274F" w:rsidRDefault="00A31B07" w:rsidP="00A31B07">
      <w:pPr>
        <w:jc w:val="both"/>
        <w:rPr>
          <w:rFonts w:ascii="Verdana" w:eastAsia="Calibri" w:hAnsi="Verdana" w:cs="Tahoma"/>
          <w:sz w:val="8"/>
          <w:szCs w:val="8"/>
          <w:lang w:eastAsia="en-US"/>
        </w:rPr>
      </w:pPr>
    </w:p>
    <w:p w:rsidR="00A31B07" w:rsidRPr="0091274F" w:rsidRDefault="00A31B07" w:rsidP="00A31B07">
      <w:pPr>
        <w:pBdr>
          <w:top w:val="single" w:sz="4" w:space="1" w:color="auto"/>
          <w:bottom w:val="single" w:sz="4" w:space="1" w:color="auto"/>
        </w:pBdr>
        <w:ind w:left="705" w:hanging="705"/>
        <w:jc w:val="both"/>
        <w:rPr>
          <w:rFonts w:ascii="Verdana" w:hAnsi="Verdana"/>
          <w:sz w:val="20"/>
          <w:szCs w:val="20"/>
        </w:rPr>
      </w:pPr>
      <w:r w:rsidRPr="0091274F">
        <w:rPr>
          <w:rFonts w:ascii="Verdana" w:eastAsia="Calibri" w:hAnsi="Verdana" w:cs="Tahoma"/>
          <w:sz w:val="20"/>
          <w:szCs w:val="20"/>
          <w:lang w:eastAsia="en-US"/>
        </w:rPr>
        <w:t>Dot.:</w:t>
      </w:r>
      <w:r w:rsidRPr="0091274F">
        <w:rPr>
          <w:rFonts w:ascii="Verdana" w:eastAsia="Calibri" w:hAnsi="Verdana" w:cs="Tahoma"/>
          <w:sz w:val="20"/>
          <w:szCs w:val="20"/>
          <w:lang w:eastAsia="en-US"/>
        </w:rPr>
        <w:tab/>
        <w:t xml:space="preserve">postępowania prowadzonego w trybie przetargu nieograniczonego na realizację zadania pn. </w:t>
      </w:r>
      <w:r w:rsidRPr="007A704A">
        <w:rPr>
          <w:rFonts w:ascii="Verdana" w:hAnsi="Verdana" w:cs="Tahoma"/>
          <w:b/>
          <w:sz w:val="20"/>
          <w:szCs w:val="20"/>
        </w:rPr>
        <w:t>Modernizacja piaskowników wraz z urządzeniami towarzyszącymi w budynku krat na terenie Oczyszczalni Ścieków Centralna w Toruniu</w:t>
      </w:r>
    </w:p>
    <w:p w:rsidR="00A31B07" w:rsidRPr="00CC4202" w:rsidRDefault="00FD0F22" w:rsidP="00FD0F22">
      <w:pPr>
        <w:tabs>
          <w:tab w:val="left" w:pos="1620"/>
        </w:tabs>
        <w:jc w:val="both"/>
        <w:rPr>
          <w:rFonts w:ascii="Verdana" w:hAnsi="Verdana" w:cs="Calibri"/>
          <w:sz w:val="10"/>
          <w:szCs w:val="10"/>
        </w:rPr>
      </w:pPr>
      <w:r>
        <w:rPr>
          <w:rFonts w:ascii="Verdana" w:hAnsi="Verdana" w:cs="Calibri"/>
          <w:sz w:val="10"/>
          <w:szCs w:val="10"/>
        </w:rPr>
        <w:tab/>
      </w:r>
    </w:p>
    <w:p w:rsidR="00FD0F22" w:rsidRDefault="00FD0F22" w:rsidP="00A31B07">
      <w:pPr>
        <w:jc w:val="center"/>
        <w:rPr>
          <w:rFonts w:ascii="Verdana" w:hAnsi="Verdana"/>
          <w:b/>
          <w:bCs/>
          <w:sz w:val="20"/>
          <w:szCs w:val="20"/>
        </w:rPr>
      </w:pPr>
    </w:p>
    <w:p w:rsidR="00FD0F22" w:rsidRDefault="00FD0F22" w:rsidP="00A31B07">
      <w:pPr>
        <w:jc w:val="center"/>
        <w:rPr>
          <w:rFonts w:ascii="Verdana" w:hAnsi="Verdana"/>
          <w:b/>
          <w:bCs/>
          <w:sz w:val="20"/>
          <w:szCs w:val="20"/>
        </w:rPr>
      </w:pPr>
    </w:p>
    <w:p w:rsidR="00A31B07" w:rsidRPr="002F04AC" w:rsidRDefault="00A31B07" w:rsidP="00A31B07">
      <w:pPr>
        <w:jc w:val="center"/>
        <w:rPr>
          <w:rFonts w:ascii="Verdana" w:hAnsi="Verdana"/>
          <w:b/>
          <w:bCs/>
          <w:sz w:val="20"/>
          <w:szCs w:val="20"/>
        </w:rPr>
      </w:pPr>
      <w:r w:rsidRPr="002F04AC">
        <w:rPr>
          <w:rFonts w:ascii="Verdana" w:hAnsi="Verdana"/>
          <w:b/>
          <w:bCs/>
          <w:sz w:val="20"/>
          <w:szCs w:val="20"/>
        </w:rPr>
        <w:t>PYTANIA Z ODPOWIEDZIAMI</w:t>
      </w:r>
    </w:p>
    <w:p w:rsidR="00A31B07" w:rsidRPr="002F04AC" w:rsidRDefault="00A31B07" w:rsidP="00A31B07">
      <w:pPr>
        <w:jc w:val="both"/>
        <w:rPr>
          <w:rFonts w:ascii="Verdana" w:hAnsi="Verdana"/>
          <w:b/>
          <w:bCs/>
          <w:sz w:val="10"/>
          <w:szCs w:val="10"/>
        </w:rPr>
      </w:pPr>
    </w:p>
    <w:p w:rsidR="00A31B07" w:rsidRPr="00A549AA" w:rsidRDefault="00A31B07" w:rsidP="00A549AA">
      <w:pPr>
        <w:jc w:val="both"/>
        <w:rPr>
          <w:rFonts w:ascii="Verdana" w:eastAsia="Calibri" w:hAnsi="Verdana" w:cs="Tahoma"/>
          <w:sz w:val="20"/>
          <w:szCs w:val="20"/>
          <w:lang w:eastAsia="en-US"/>
        </w:rPr>
      </w:pPr>
      <w:r w:rsidRPr="00A549AA">
        <w:rPr>
          <w:rFonts w:ascii="Verdana" w:eastAsia="Calibri" w:hAnsi="Verdana" w:cs="Tahoma"/>
          <w:sz w:val="20"/>
          <w:szCs w:val="20"/>
          <w:lang w:eastAsia="en-US"/>
        </w:rPr>
        <w:t>Zamawiający, zgodnie z zapisami § 4 punktu VII Regulaminu udzielania zamówień na dostawy, usługi i roboty budowlane w Spółce TW Sp. z o.o. oraz zgodnie z zapisem ust. 13 pkt. 1.1 SIWZ, poniżej odpowiada na pytania, które wpłynęły w związku z ogłoszonym przetargiem.</w:t>
      </w:r>
    </w:p>
    <w:p w:rsidR="00FD0F22" w:rsidRPr="00A549AA" w:rsidRDefault="00FD0F22" w:rsidP="00A549AA">
      <w:pPr>
        <w:jc w:val="both"/>
        <w:rPr>
          <w:rFonts w:ascii="Verdana" w:eastAsia="Calibri" w:hAnsi="Verdana" w:cs="Tahoma"/>
          <w:sz w:val="20"/>
          <w:szCs w:val="20"/>
          <w:lang w:eastAsia="en-US"/>
        </w:rPr>
      </w:pPr>
    </w:p>
    <w:p w:rsidR="00A31B07" w:rsidRDefault="00A31B07" w:rsidP="00A549AA">
      <w:pPr>
        <w:jc w:val="both"/>
        <w:rPr>
          <w:rFonts w:ascii="Verdana" w:hAnsi="Verdana"/>
          <w:sz w:val="20"/>
          <w:szCs w:val="20"/>
        </w:rPr>
      </w:pPr>
      <w:r w:rsidRPr="00A549AA">
        <w:rPr>
          <w:rFonts w:ascii="Verdana" w:hAnsi="Verdana"/>
          <w:sz w:val="20"/>
          <w:szCs w:val="20"/>
          <w:u w:val="single"/>
        </w:rPr>
        <w:t>Pytanie 1.</w:t>
      </w:r>
      <w:r w:rsidR="00FD0F22" w:rsidRPr="00A549AA">
        <w:rPr>
          <w:rFonts w:ascii="Verdana" w:hAnsi="Verdana"/>
          <w:sz w:val="20"/>
          <w:szCs w:val="20"/>
          <w:u w:val="single"/>
        </w:rPr>
        <w:t xml:space="preserve"> </w:t>
      </w:r>
      <w:r w:rsidR="00FD0F22" w:rsidRPr="00A549AA">
        <w:rPr>
          <w:rFonts w:ascii="Verdana" w:hAnsi="Verdana"/>
          <w:sz w:val="20"/>
          <w:szCs w:val="20"/>
        </w:rPr>
        <w:t>Dokumentacja projektowa zakłada, że pionowa powierzchnia ścian piaskowników podlegających naprawie wynosi 40%. Prosimy o informację czy w przypadku jeśli konieczna będzie do wykonania naprawa wykraczająca po za wskazany zakres Zamawiający udzieli robót dodatkowych?</w:t>
      </w:r>
    </w:p>
    <w:p w:rsidR="00A31B07" w:rsidRPr="00A549AA" w:rsidRDefault="00A31B07" w:rsidP="00A549AA">
      <w:pPr>
        <w:jc w:val="both"/>
        <w:rPr>
          <w:rFonts w:ascii="Verdana" w:hAnsi="Verdana"/>
          <w:sz w:val="20"/>
          <w:szCs w:val="20"/>
        </w:rPr>
      </w:pPr>
      <w:r w:rsidRPr="00A549AA">
        <w:rPr>
          <w:rFonts w:ascii="Verdana" w:hAnsi="Verdana"/>
          <w:sz w:val="20"/>
          <w:szCs w:val="20"/>
          <w:u w:val="single"/>
        </w:rPr>
        <w:t>Odpowiedź 1</w:t>
      </w:r>
      <w:r w:rsidR="00FD0F22" w:rsidRPr="00A549AA">
        <w:rPr>
          <w:rFonts w:ascii="Verdana" w:hAnsi="Verdana"/>
          <w:sz w:val="20"/>
          <w:szCs w:val="20"/>
        </w:rPr>
        <w:t>: Zgodnie z zapisem OPZ, punkt. III. 12, tj. „Obciążenie każdej ze stron przyszłej umowy za potencjalne skutki napotkania na roboty nieprzewidziane uzależnione będzie od konkretnej sytuacji i ocenione będzie po jej nastąpieniu</w:t>
      </w:r>
      <w:r w:rsidR="00A549AA">
        <w:rPr>
          <w:rFonts w:ascii="Verdana" w:hAnsi="Verdana"/>
          <w:sz w:val="20"/>
          <w:szCs w:val="20"/>
        </w:rPr>
        <w:t>”</w:t>
      </w:r>
      <w:r w:rsidR="00FD0F22" w:rsidRPr="00A549AA">
        <w:rPr>
          <w:rFonts w:ascii="Verdana" w:hAnsi="Verdana"/>
          <w:sz w:val="20"/>
          <w:szCs w:val="20"/>
        </w:rPr>
        <w:t>.</w:t>
      </w:r>
    </w:p>
    <w:p w:rsidR="00A31B07" w:rsidRPr="00A549AA" w:rsidRDefault="00A31B07" w:rsidP="00A549AA">
      <w:pPr>
        <w:jc w:val="both"/>
        <w:rPr>
          <w:rFonts w:ascii="Verdana" w:hAnsi="Verdana"/>
          <w:sz w:val="20"/>
          <w:szCs w:val="20"/>
        </w:rPr>
      </w:pPr>
    </w:p>
    <w:p w:rsidR="00FD0F22" w:rsidRDefault="00A31B07" w:rsidP="00A549AA">
      <w:pPr>
        <w:jc w:val="both"/>
        <w:rPr>
          <w:rFonts w:ascii="Verdana" w:hAnsi="Verdana"/>
          <w:sz w:val="20"/>
          <w:szCs w:val="20"/>
        </w:rPr>
      </w:pPr>
      <w:r w:rsidRPr="00A549AA">
        <w:rPr>
          <w:rFonts w:ascii="Verdana" w:hAnsi="Verdana"/>
          <w:sz w:val="20"/>
          <w:szCs w:val="20"/>
          <w:u w:val="single"/>
        </w:rPr>
        <w:t>Pytanie 2.</w:t>
      </w:r>
      <w:r w:rsidR="00FD0F22" w:rsidRPr="00A549AA">
        <w:rPr>
          <w:rFonts w:ascii="Verdana" w:hAnsi="Verdana"/>
          <w:sz w:val="20"/>
          <w:szCs w:val="20"/>
        </w:rPr>
        <w:t xml:space="preserve"> Czy można wyłączyć pojedynczy piaskownik przy użyciu armatury zainstalowanej na obiekcie? Czy nie ma problemu ze wstecznym zalaniem obiektu w wynik</w:t>
      </w:r>
      <w:r w:rsidR="00A549AA">
        <w:rPr>
          <w:rFonts w:ascii="Verdana" w:hAnsi="Verdana"/>
          <w:sz w:val="20"/>
          <w:szCs w:val="20"/>
        </w:rPr>
        <w:t>u cofki przy wysokim stanie wód</w:t>
      </w:r>
      <w:r w:rsidR="00FD0F22" w:rsidRPr="00A549AA">
        <w:rPr>
          <w:rFonts w:ascii="Verdana" w:hAnsi="Verdana"/>
          <w:sz w:val="20"/>
          <w:szCs w:val="20"/>
        </w:rPr>
        <w:t>?</w:t>
      </w:r>
    </w:p>
    <w:p w:rsidR="00A31B07" w:rsidRPr="00A549AA" w:rsidRDefault="00A31B07" w:rsidP="00A549AA">
      <w:pPr>
        <w:jc w:val="both"/>
        <w:rPr>
          <w:rFonts w:ascii="Verdana" w:hAnsi="Verdana"/>
          <w:sz w:val="20"/>
          <w:szCs w:val="20"/>
        </w:rPr>
      </w:pPr>
      <w:r w:rsidRPr="00A549AA">
        <w:rPr>
          <w:rFonts w:ascii="Verdana" w:hAnsi="Verdana"/>
          <w:sz w:val="20"/>
          <w:szCs w:val="20"/>
          <w:u w:val="single"/>
        </w:rPr>
        <w:t>Odpowiedź 2</w:t>
      </w:r>
      <w:r w:rsidRPr="00A549AA">
        <w:rPr>
          <w:rFonts w:ascii="Verdana" w:hAnsi="Verdana"/>
          <w:sz w:val="20"/>
          <w:szCs w:val="20"/>
        </w:rPr>
        <w:t xml:space="preserve">:  </w:t>
      </w:r>
      <w:r w:rsidR="00FD0F22" w:rsidRPr="00A549AA">
        <w:rPr>
          <w:rFonts w:ascii="Verdana" w:hAnsi="Verdana"/>
          <w:sz w:val="20"/>
          <w:szCs w:val="20"/>
        </w:rPr>
        <w:t>Tak jest taka możliwość. Zabezpieczenie przed wstecznym zalaniem obiektu jest po stronie wykonawcy. Na dzień dzisiejszy jeden z piaskowników jest wyłączony z eksploatacji i dostępny do prac modernizacyjnych. Po jego modernizacji i włączeniu do ruchu możliwe jest wykonywanie prac kolejno w pozostałych piaskownikach.</w:t>
      </w:r>
    </w:p>
    <w:p w:rsidR="00FD0F22" w:rsidRPr="00A549AA" w:rsidRDefault="00FD0F22" w:rsidP="00A549AA">
      <w:pPr>
        <w:jc w:val="both"/>
        <w:rPr>
          <w:rFonts w:ascii="Verdana" w:hAnsi="Verdana"/>
          <w:sz w:val="20"/>
          <w:szCs w:val="20"/>
        </w:rPr>
      </w:pPr>
    </w:p>
    <w:p w:rsidR="00FD0F22" w:rsidRDefault="00FD0F22" w:rsidP="00A549AA">
      <w:pPr>
        <w:jc w:val="both"/>
        <w:rPr>
          <w:rFonts w:ascii="Verdana" w:hAnsi="Verdana"/>
          <w:sz w:val="20"/>
          <w:szCs w:val="20"/>
        </w:rPr>
      </w:pPr>
      <w:r w:rsidRPr="00A549AA">
        <w:rPr>
          <w:rFonts w:ascii="Verdana" w:hAnsi="Verdana"/>
          <w:sz w:val="20"/>
          <w:szCs w:val="20"/>
          <w:u w:val="single"/>
        </w:rPr>
        <w:t>Pytanie 3.</w:t>
      </w:r>
      <w:r w:rsidRPr="00A549AA">
        <w:rPr>
          <w:rFonts w:ascii="Verdana" w:hAnsi="Verdana"/>
          <w:sz w:val="20"/>
          <w:szCs w:val="20"/>
        </w:rPr>
        <w:t xml:space="preserve"> Zapisy OPZ dział II pkt. 1.1 ostatni myślnik mówi o wymianie uszkodzonych elementów zgarniaczy i torów jezdnych (element ujęty również w przedmiarze robót technologicznych i budowlanych poz. 36 „Remont zgarniacza pługowego osadu pływającego z pomostem”). Proszę o doprecyzowanie zakresu naprawy zgarniaczy</w:t>
      </w:r>
      <w:r w:rsidR="00A549AA">
        <w:rPr>
          <w:rFonts w:ascii="Verdana" w:hAnsi="Verdana"/>
          <w:sz w:val="20"/>
          <w:szCs w:val="20"/>
        </w:rPr>
        <w:t>.</w:t>
      </w:r>
    </w:p>
    <w:p w:rsidR="00FD0F22" w:rsidRPr="00A549AA" w:rsidRDefault="00FD0F22" w:rsidP="00A549AA">
      <w:pPr>
        <w:jc w:val="both"/>
        <w:rPr>
          <w:rFonts w:ascii="Verdana" w:hAnsi="Verdana"/>
          <w:sz w:val="20"/>
          <w:szCs w:val="20"/>
        </w:rPr>
      </w:pPr>
      <w:r w:rsidRPr="00A549AA">
        <w:rPr>
          <w:rFonts w:ascii="Verdana" w:hAnsi="Verdana"/>
          <w:sz w:val="20"/>
          <w:szCs w:val="20"/>
          <w:u w:val="single"/>
        </w:rPr>
        <w:t>Odpowiedź 3</w:t>
      </w:r>
      <w:r w:rsidRPr="00A549AA">
        <w:rPr>
          <w:rFonts w:ascii="Verdana" w:hAnsi="Verdana"/>
          <w:sz w:val="20"/>
          <w:szCs w:val="20"/>
        </w:rPr>
        <w:t>:  Zakres robót nie obejmuje napraw elementów zgarniaczy. W zakres zadania  wchodzi demontaż i montaż torów jezdnych dla umożliwienia napraw korony/bieżni piaskowników</w:t>
      </w:r>
      <w:r w:rsidR="00A549AA">
        <w:rPr>
          <w:rFonts w:ascii="Verdana" w:hAnsi="Verdana"/>
          <w:sz w:val="20"/>
          <w:szCs w:val="20"/>
        </w:rPr>
        <w:t>.</w:t>
      </w:r>
    </w:p>
    <w:p w:rsidR="00FD0F22" w:rsidRPr="00A549AA" w:rsidRDefault="00FD0F22" w:rsidP="00A549AA">
      <w:pPr>
        <w:jc w:val="both"/>
        <w:rPr>
          <w:rFonts w:ascii="Verdana" w:hAnsi="Verdana"/>
          <w:sz w:val="20"/>
          <w:szCs w:val="20"/>
        </w:rPr>
      </w:pPr>
    </w:p>
    <w:p w:rsidR="00FD0F22" w:rsidRDefault="00FD0F22" w:rsidP="00A549AA">
      <w:pPr>
        <w:jc w:val="both"/>
        <w:rPr>
          <w:rFonts w:ascii="Verdana" w:hAnsi="Verdana"/>
          <w:sz w:val="20"/>
          <w:szCs w:val="20"/>
        </w:rPr>
      </w:pPr>
      <w:r w:rsidRPr="00A549AA">
        <w:rPr>
          <w:rFonts w:ascii="Verdana" w:hAnsi="Verdana"/>
          <w:sz w:val="20"/>
          <w:szCs w:val="20"/>
          <w:u w:val="single"/>
        </w:rPr>
        <w:t>Pytanie 4.</w:t>
      </w:r>
      <w:r w:rsidRPr="00A549AA">
        <w:rPr>
          <w:rFonts w:ascii="Verdana" w:hAnsi="Verdana"/>
          <w:sz w:val="20"/>
          <w:szCs w:val="20"/>
        </w:rPr>
        <w:t xml:space="preserve"> Proszę o wyjaśnienie jakiej klasy stali mają być koryta stalowe w dnie piaskownika, w dokumentacji są rozbieżne zapisy. Dokumentacja projektowa opis strona 7 mówi o stali nierdzewnej, natomiast dalszy opis gatunku stali świadczy o stali narzędziowej S355J, na stal S355J wskazują również zapisy ST 02.01</w:t>
      </w:r>
    </w:p>
    <w:p w:rsidR="00FD0F22" w:rsidRPr="00A549AA" w:rsidRDefault="00FD0F22" w:rsidP="00A549AA">
      <w:pPr>
        <w:jc w:val="both"/>
        <w:rPr>
          <w:rFonts w:ascii="Verdana" w:hAnsi="Verdana"/>
          <w:sz w:val="20"/>
          <w:szCs w:val="20"/>
        </w:rPr>
      </w:pPr>
      <w:r w:rsidRPr="00A549AA">
        <w:rPr>
          <w:rFonts w:ascii="Verdana" w:hAnsi="Verdana"/>
          <w:sz w:val="20"/>
          <w:szCs w:val="20"/>
          <w:u w:val="single"/>
        </w:rPr>
        <w:t>Odpowiedź 4</w:t>
      </w:r>
      <w:r w:rsidRPr="00A549AA">
        <w:rPr>
          <w:rFonts w:ascii="Verdana" w:hAnsi="Verdana"/>
          <w:sz w:val="20"/>
          <w:szCs w:val="20"/>
        </w:rPr>
        <w:t>:  Stal nierdzewna minimum AISI 304</w:t>
      </w:r>
      <w:r w:rsidR="00A549AA">
        <w:rPr>
          <w:rFonts w:ascii="Verdana" w:hAnsi="Verdana"/>
          <w:sz w:val="20"/>
          <w:szCs w:val="20"/>
        </w:rPr>
        <w:t>.</w:t>
      </w:r>
    </w:p>
    <w:p w:rsidR="00FD0F22" w:rsidRPr="00A549AA" w:rsidRDefault="00FD0F22" w:rsidP="00A549AA">
      <w:pPr>
        <w:jc w:val="both"/>
        <w:rPr>
          <w:rFonts w:ascii="Verdana" w:hAnsi="Verdana"/>
          <w:sz w:val="20"/>
          <w:szCs w:val="20"/>
        </w:rPr>
      </w:pPr>
    </w:p>
    <w:p w:rsidR="00FD0F22" w:rsidRDefault="00FD0F22" w:rsidP="00A549AA">
      <w:pPr>
        <w:jc w:val="both"/>
        <w:rPr>
          <w:rFonts w:ascii="Verdana" w:hAnsi="Verdana"/>
          <w:sz w:val="20"/>
          <w:szCs w:val="20"/>
        </w:rPr>
      </w:pPr>
      <w:r w:rsidRPr="00A549AA">
        <w:rPr>
          <w:rFonts w:ascii="Verdana" w:hAnsi="Verdana"/>
          <w:sz w:val="20"/>
          <w:szCs w:val="20"/>
          <w:u w:val="single"/>
        </w:rPr>
        <w:t>Pytanie 5.</w:t>
      </w:r>
      <w:r w:rsidRPr="00A549AA">
        <w:rPr>
          <w:rFonts w:ascii="Verdana" w:hAnsi="Verdana"/>
          <w:sz w:val="20"/>
          <w:szCs w:val="20"/>
        </w:rPr>
        <w:t xml:space="preserve"> Proszę o doprecyzowanie, czy czyszczenie piaskowników z pozostałości odpadów na dnie jest po stronie Zamawiającego, czy Wykonawcy. Jeżeli po stronie Wykonawcy to proszę o informację, czy Zamawiający może zutylizować wydobyte odpady na obiekcie </w:t>
      </w:r>
      <w:r w:rsidRPr="00A549AA">
        <w:rPr>
          <w:rFonts w:ascii="Verdana" w:hAnsi="Verdana"/>
          <w:sz w:val="20"/>
          <w:szCs w:val="20"/>
        </w:rPr>
        <w:lastRenderedPageBreak/>
        <w:t>(chodzi o odpady związane z oczyszczaniem ścieków, a nie odpady budowlane typu gruz).</w:t>
      </w:r>
    </w:p>
    <w:p w:rsidR="00A549AA" w:rsidRPr="00A549AA" w:rsidRDefault="00FD0F22" w:rsidP="00A549AA">
      <w:pPr>
        <w:spacing w:line="276" w:lineRule="auto"/>
        <w:jc w:val="both"/>
        <w:rPr>
          <w:rFonts w:ascii="Verdana" w:hAnsi="Verdana" w:cs="Tahoma"/>
          <w:i/>
          <w:sz w:val="20"/>
          <w:szCs w:val="20"/>
        </w:rPr>
      </w:pPr>
      <w:r w:rsidRPr="00A549AA">
        <w:rPr>
          <w:rFonts w:ascii="Verdana" w:hAnsi="Verdana"/>
          <w:sz w:val="20"/>
          <w:szCs w:val="20"/>
          <w:u w:val="single"/>
        </w:rPr>
        <w:t>Odpowiedź 5</w:t>
      </w:r>
      <w:r w:rsidRPr="00A549AA">
        <w:rPr>
          <w:rFonts w:ascii="Verdana" w:hAnsi="Verdana"/>
          <w:sz w:val="20"/>
          <w:szCs w:val="20"/>
        </w:rPr>
        <w:t xml:space="preserve">:  </w:t>
      </w:r>
      <w:r w:rsidR="00A549AA" w:rsidRPr="00A549AA">
        <w:rPr>
          <w:rFonts w:ascii="Verdana" w:hAnsi="Verdana"/>
          <w:sz w:val="20"/>
          <w:szCs w:val="20"/>
        </w:rPr>
        <w:t>Odpady o kodzie 190802 –</w:t>
      </w:r>
      <w:r w:rsidR="00A549AA">
        <w:rPr>
          <w:rFonts w:ascii="Verdana" w:hAnsi="Verdana"/>
          <w:sz w:val="20"/>
          <w:szCs w:val="20"/>
        </w:rPr>
        <w:t xml:space="preserve"> zawartość</w:t>
      </w:r>
      <w:r w:rsidR="00A549AA" w:rsidRPr="00A549AA">
        <w:rPr>
          <w:rFonts w:ascii="Verdana" w:hAnsi="Verdana"/>
          <w:sz w:val="20"/>
          <w:szCs w:val="20"/>
        </w:rPr>
        <w:t xml:space="preserve"> pias</w:t>
      </w:r>
      <w:r w:rsidR="00A549AA">
        <w:rPr>
          <w:rFonts w:ascii="Verdana" w:hAnsi="Verdana"/>
          <w:sz w:val="20"/>
          <w:szCs w:val="20"/>
        </w:rPr>
        <w:t>kowników - Zamawiają</w:t>
      </w:r>
      <w:r w:rsidR="00A549AA" w:rsidRPr="00A549AA">
        <w:rPr>
          <w:rFonts w:ascii="Verdana" w:hAnsi="Verdana"/>
          <w:sz w:val="20"/>
          <w:szCs w:val="20"/>
        </w:rPr>
        <w:t>cy wskaże miejsce magazynowania odpadów (boks magazynowy na placu kompostowym). Zmagazynowane odpady Zamawiający zagospodaruje we własnym zakresie.</w:t>
      </w:r>
    </w:p>
    <w:p w:rsidR="00FD0F22" w:rsidRPr="00A549AA" w:rsidRDefault="00FD0F22" w:rsidP="00A549AA">
      <w:pPr>
        <w:jc w:val="both"/>
        <w:rPr>
          <w:rFonts w:ascii="Verdana" w:hAnsi="Verdana"/>
          <w:sz w:val="20"/>
          <w:szCs w:val="20"/>
        </w:rPr>
      </w:pPr>
    </w:p>
    <w:p w:rsidR="00FD0F22" w:rsidRDefault="00FD0F22" w:rsidP="00A549AA">
      <w:pPr>
        <w:jc w:val="both"/>
        <w:rPr>
          <w:rFonts w:ascii="Verdana" w:hAnsi="Verdana"/>
          <w:sz w:val="20"/>
          <w:szCs w:val="20"/>
        </w:rPr>
      </w:pPr>
      <w:r w:rsidRPr="00A549AA">
        <w:rPr>
          <w:rFonts w:ascii="Verdana" w:hAnsi="Verdana"/>
          <w:sz w:val="20"/>
          <w:szCs w:val="20"/>
          <w:u w:val="single"/>
        </w:rPr>
        <w:t>Pytanie 6.</w:t>
      </w:r>
      <w:r w:rsidR="00A549AA" w:rsidRPr="00A549AA">
        <w:rPr>
          <w:rFonts w:ascii="Verdana" w:hAnsi="Verdana"/>
          <w:sz w:val="20"/>
          <w:szCs w:val="20"/>
        </w:rPr>
        <w:t xml:space="preserve"> Proszę o doprecyzowanie zapisu określonego w przedmiarze robót branży technologicznej i budowlanej. Poz. 9 „Wymiana uszkodzonych elementów na nowe ze stali nie gorszej niż 0H18N9”, jakie są to elementy i jakie ilości tych elementów mają podlegać wymianie.</w:t>
      </w:r>
    </w:p>
    <w:p w:rsidR="00A549AA" w:rsidRPr="00A549AA" w:rsidRDefault="00FD0F22" w:rsidP="00A549AA">
      <w:pPr>
        <w:jc w:val="both"/>
        <w:rPr>
          <w:rFonts w:ascii="Verdana" w:hAnsi="Verdana"/>
          <w:sz w:val="20"/>
          <w:szCs w:val="20"/>
        </w:rPr>
      </w:pPr>
      <w:r w:rsidRPr="00A549AA">
        <w:rPr>
          <w:rFonts w:ascii="Verdana" w:hAnsi="Verdana"/>
          <w:sz w:val="20"/>
          <w:szCs w:val="20"/>
          <w:u w:val="single"/>
        </w:rPr>
        <w:t>Odpowiedź 6</w:t>
      </w:r>
      <w:r w:rsidRPr="00A549AA">
        <w:rPr>
          <w:rFonts w:ascii="Verdana" w:hAnsi="Verdana"/>
          <w:sz w:val="20"/>
          <w:szCs w:val="20"/>
        </w:rPr>
        <w:t xml:space="preserve">: </w:t>
      </w:r>
      <w:r w:rsidR="00A549AA" w:rsidRPr="00A549AA">
        <w:rPr>
          <w:rFonts w:ascii="Verdana" w:hAnsi="Verdana"/>
          <w:sz w:val="20"/>
          <w:szCs w:val="20"/>
        </w:rPr>
        <w:t xml:space="preserve">Zgodnie z odpowiedzią </w:t>
      </w:r>
      <w:r w:rsidR="00A549AA">
        <w:rPr>
          <w:rFonts w:ascii="Verdana" w:hAnsi="Verdana"/>
          <w:sz w:val="20"/>
          <w:szCs w:val="20"/>
        </w:rPr>
        <w:t>nr 3</w:t>
      </w:r>
      <w:r w:rsidR="00A549AA" w:rsidRPr="00A549AA">
        <w:rPr>
          <w:rFonts w:ascii="Verdana" w:hAnsi="Verdana"/>
          <w:sz w:val="20"/>
          <w:szCs w:val="20"/>
        </w:rPr>
        <w:t xml:space="preserve"> naprawa zgarniaczy zostaje wyłączona z zakresu zamówienia.</w:t>
      </w:r>
    </w:p>
    <w:p w:rsidR="00FD0F22" w:rsidRPr="00A549AA" w:rsidRDefault="00FD0F22" w:rsidP="00A549AA">
      <w:pPr>
        <w:jc w:val="both"/>
        <w:rPr>
          <w:rFonts w:ascii="Verdana" w:hAnsi="Verdana"/>
          <w:sz w:val="20"/>
          <w:szCs w:val="20"/>
        </w:rPr>
      </w:pPr>
    </w:p>
    <w:p w:rsidR="00A549AA" w:rsidRPr="00A549AA" w:rsidRDefault="00FD0F22" w:rsidP="00A549AA">
      <w:pPr>
        <w:jc w:val="both"/>
        <w:rPr>
          <w:rFonts w:ascii="Verdana" w:hAnsi="Verdana"/>
          <w:sz w:val="20"/>
          <w:szCs w:val="20"/>
        </w:rPr>
      </w:pPr>
      <w:r w:rsidRPr="00A549AA">
        <w:rPr>
          <w:rFonts w:ascii="Verdana" w:hAnsi="Verdana"/>
          <w:sz w:val="20"/>
          <w:szCs w:val="20"/>
          <w:u w:val="single"/>
        </w:rPr>
        <w:t>Pytanie 7.</w:t>
      </w:r>
      <w:r w:rsidR="00A549AA" w:rsidRPr="00A549AA">
        <w:rPr>
          <w:rFonts w:ascii="Verdana" w:hAnsi="Verdana"/>
          <w:sz w:val="20"/>
          <w:szCs w:val="20"/>
        </w:rPr>
        <w:t xml:space="preserve"> Proszę o informację czy podczas remontu ścian piaskownika należy wymienić lub uzupełnić brakujące elementy rusztów drewnianych. Jeżeli tak to jakie rozmiary mają te elementy, jaki gatunek i klasa drewna ma być zastosowana. </w:t>
      </w:r>
    </w:p>
    <w:p w:rsidR="00FD0F22" w:rsidRPr="00A549AA" w:rsidRDefault="00FD0F22" w:rsidP="00A549AA">
      <w:pPr>
        <w:jc w:val="both"/>
        <w:rPr>
          <w:rFonts w:ascii="Verdana" w:hAnsi="Verdana"/>
          <w:sz w:val="20"/>
          <w:szCs w:val="20"/>
        </w:rPr>
      </w:pPr>
      <w:r w:rsidRPr="00A549AA">
        <w:rPr>
          <w:rFonts w:ascii="Verdana" w:hAnsi="Verdana"/>
          <w:sz w:val="20"/>
          <w:szCs w:val="20"/>
          <w:u w:val="single"/>
        </w:rPr>
        <w:t>Odpowiedź 7</w:t>
      </w:r>
      <w:r w:rsidRPr="00A549AA">
        <w:rPr>
          <w:rFonts w:ascii="Verdana" w:hAnsi="Verdana"/>
          <w:sz w:val="20"/>
          <w:szCs w:val="20"/>
        </w:rPr>
        <w:t xml:space="preserve">:  </w:t>
      </w:r>
      <w:r w:rsidR="00A549AA" w:rsidRPr="00A549AA">
        <w:rPr>
          <w:rFonts w:ascii="Verdana" w:hAnsi="Verdana"/>
          <w:sz w:val="20"/>
          <w:szCs w:val="20"/>
        </w:rPr>
        <w:t>Nie</w:t>
      </w:r>
    </w:p>
    <w:p w:rsidR="00FD0F22" w:rsidRPr="00A549AA" w:rsidRDefault="00FD0F22" w:rsidP="00A549AA">
      <w:pPr>
        <w:jc w:val="both"/>
        <w:rPr>
          <w:rFonts w:ascii="Verdana" w:hAnsi="Verdana"/>
          <w:sz w:val="20"/>
          <w:szCs w:val="20"/>
        </w:rPr>
      </w:pPr>
    </w:p>
    <w:p w:rsidR="00A549AA" w:rsidRPr="00A549AA" w:rsidRDefault="00FD0F22" w:rsidP="00A549AA">
      <w:pPr>
        <w:jc w:val="both"/>
        <w:rPr>
          <w:rFonts w:ascii="Verdana" w:hAnsi="Verdana"/>
          <w:sz w:val="20"/>
          <w:szCs w:val="20"/>
        </w:rPr>
      </w:pPr>
      <w:r w:rsidRPr="00A549AA">
        <w:rPr>
          <w:rFonts w:ascii="Verdana" w:hAnsi="Verdana"/>
          <w:sz w:val="20"/>
          <w:szCs w:val="20"/>
          <w:u w:val="single"/>
        </w:rPr>
        <w:t>Pytanie 8.</w:t>
      </w:r>
      <w:r w:rsidR="00A549AA" w:rsidRPr="00A549AA">
        <w:rPr>
          <w:rFonts w:ascii="Verdana" w:hAnsi="Verdana"/>
          <w:sz w:val="20"/>
          <w:szCs w:val="20"/>
        </w:rPr>
        <w:t xml:space="preserve"> Proszę o informację, czy ubytki płytek na ścianach hali piaskowników mają być uzupełnione w ramach zadania podczas remontu posadzki. Czy płytki mają być wyczyszczone podczas naprawy posadzki ?</w:t>
      </w:r>
    </w:p>
    <w:p w:rsidR="00FD0F22" w:rsidRPr="00A549AA" w:rsidRDefault="00FD0F22" w:rsidP="00A549AA">
      <w:pPr>
        <w:jc w:val="both"/>
        <w:rPr>
          <w:rFonts w:ascii="Verdana" w:hAnsi="Verdana"/>
          <w:sz w:val="20"/>
          <w:szCs w:val="20"/>
        </w:rPr>
      </w:pPr>
      <w:r w:rsidRPr="00A549AA">
        <w:rPr>
          <w:rFonts w:ascii="Verdana" w:hAnsi="Verdana"/>
          <w:sz w:val="20"/>
          <w:szCs w:val="20"/>
          <w:u w:val="single"/>
        </w:rPr>
        <w:t>Odpowiedź 8</w:t>
      </w:r>
      <w:r w:rsidRPr="00A549AA">
        <w:rPr>
          <w:rFonts w:ascii="Verdana" w:hAnsi="Verdana"/>
          <w:sz w:val="20"/>
          <w:szCs w:val="20"/>
        </w:rPr>
        <w:t xml:space="preserve">:  </w:t>
      </w:r>
      <w:r w:rsidR="00A549AA" w:rsidRPr="00A549AA">
        <w:rPr>
          <w:rFonts w:ascii="Verdana" w:hAnsi="Verdana"/>
          <w:sz w:val="20"/>
          <w:szCs w:val="20"/>
        </w:rPr>
        <w:t>Nie</w:t>
      </w:r>
    </w:p>
    <w:p w:rsidR="00FD0F22" w:rsidRPr="00A549AA" w:rsidRDefault="00FD0F22" w:rsidP="00A549AA">
      <w:pPr>
        <w:jc w:val="both"/>
        <w:rPr>
          <w:rFonts w:ascii="Verdana" w:hAnsi="Verdana"/>
          <w:sz w:val="20"/>
          <w:szCs w:val="20"/>
        </w:rPr>
      </w:pPr>
    </w:p>
    <w:p w:rsidR="00FD0F22" w:rsidRDefault="00FD0F22" w:rsidP="00A549AA">
      <w:pPr>
        <w:jc w:val="both"/>
        <w:rPr>
          <w:rFonts w:ascii="Verdana" w:hAnsi="Verdana"/>
          <w:sz w:val="20"/>
          <w:szCs w:val="20"/>
        </w:rPr>
      </w:pPr>
      <w:r w:rsidRPr="00A549AA">
        <w:rPr>
          <w:rFonts w:ascii="Verdana" w:hAnsi="Verdana"/>
          <w:sz w:val="20"/>
          <w:szCs w:val="20"/>
          <w:u w:val="single"/>
        </w:rPr>
        <w:t>Pytanie 9.</w:t>
      </w:r>
      <w:r w:rsidR="00A549AA" w:rsidRPr="00A549AA">
        <w:rPr>
          <w:rFonts w:ascii="Verdana" w:hAnsi="Verdana"/>
          <w:sz w:val="20"/>
          <w:szCs w:val="20"/>
        </w:rPr>
        <w:t xml:space="preserve"> Podczas wizji lokalnej zauważono zły stan korony zbiornika pod torami jezdnymi zgarniaczy. Koniecznym jest jego skucie i nadlanie ścian do żądanej wysokości. Prosimy o potwierdzenie, że ten zakres prac jest konieczny do wykonania oraz informację po czyjej stronie jest koszt wykonania dokumentacji projektowej na ten zakres prac.</w:t>
      </w:r>
    </w:p>
    <w:p w:rsidR="00A549AA" w:rsidRPr="00A549AA" w:rsidRDefault="00FD0F22" w:rsidP="00A549AA">
      <w:pPr>
        <w:contextualSpacing/>
        <w:jc w:val="both"/>
        <w:rPr>
          <w:rFonts w:ascii="Verdana" w:hAnsi="Verdana" w:cs="Calibri"/>
          <w:i/>
          <w:sz w:val="20"/>
          <w:szCs w:val="20"/>
        </w:rPr>
      </w:pPr>
      <w:r w:rsidRPr="00A549AA">
        <w:rPr>
          <w:rFonts w:ascii="Verdana" w:hAnsi="Verdana"/>
          <w:sz w:val="20"/>
          <w:szCs w:val="20"/>
          <w:u w:val="single"/>
        </w:rPr>
        <w:t>Odpowiedź 9</w:t>
      </w:r>
      <w:r w:rsidRPr="00A549AA">
        <w:rPr>
          <w:rFonts w:ascii="Verdana" w:hAnsi="Verdana"/>
          <w:sz w:val="20"/>
          <w:szCs w:val="20"/>
        </w:rPr>
        <w:t xml:space="preserve">: </w:t>
      </w:r>
      <w:r w:rsidR="00A549AA" w:rsidRPr="00A549AA">
        <w:rPr>
          <w:rFonts w:ascii="Verdana" w:hAnsi="Verdana" w:cs="Calibri"/>
          <w:sz w:val="20"/>
          <w:szCs w:val="20"/>
        </w:rPr>
        <w:t xml:space="preserve">Opis Przedmiotu Zamówienia w pkt II. 2 pppkt 2.1 określa zakres modernizacji koron/bieżni piaskowników: </w:t>
      </w:r>
      <w:r w:rsidR="00A549AA" w:rsidRPr="00A549AA">
        <w:rPr>
          <w:rFonts w:ascii="Verdana" w:hAnsi="Verdana" w:cs="Calibri"/>
          <w:i/>
          <w:sz w:val="20"/>
          <w:szCs w:val="20"/>
        </w:rPr>
        <w:t>odbudowa bieżni piaskowników – 100% - 88,84 m</w:t>
      </w:r>
      <w:r w:rsidR="00A549AA" w:rsidRPr="00A549AA">
        <w:rPr>
          <w:rFonts w:ascii="Verdana" w:hAnsi="Verdana" w:cs="Calibri"/>
          <w:i/>
          <w:sz w:val="20"/>
          <w:szCs w:val="20"/>
          <w:vertAlign w:val="superscript"/>
        </w:rPr>
        <w:t>2</w:t>
      </w:r>
      <w:r w:rsidR="00A549AA" w:rsidRPr="00A549AA">
        <w:rPr>
          <w:rFonts w:ascii="Verdana" w:hAnsi="Verdana" w:cs="Calibri"/>
          <w:i/>
          <w:sz w:val="20"/>
          <w:szCs w:val="20"/>
        </w:rPr>
        <w:t xml:space="preserve"> (uwaga: ilości podane zostały na podstawie przedmiarów - patrz pkt III. 16 Opisu. zakres prac zgodnie z pozycją 2.1 przedmiaru)</w:t>
      </w:r>
      <w:r w:rsidR="00A549AA">
        <w:rPr>
          <w:rFonts w:ascii="Verdana" w:hAnsi="Verdana" w:cs="Calibri"/>
          <w:i/>
          <w:sz w:val="20"/>
          <w:szCs w:val="20"/>
        </w:rPr>
        <w:t>.</w:t>
      </w:r>
    </w:p>
    <w:p w:rsidR="00FD0F22" w:rsidRPr="00A549AA" w:rsidRDefault="00FD0F22" w:rsidP="00A549AA">
      <w:pPr>
        <w:jc w:val="both"/>
        <w:rPr>
          <w:rFonts w:ascii="Verdana" w:hAnsi="Verdana"/>
          <w:sz w:val="20"/>
          <w:szCs w:val="20"/>
        </w:rPr>
      </w:pPr>
    </w:p>
    <w:p w:rsidR="00FD0F22" w:rsidRPr="00A549AA" w:rsidRDefault="00FD0F22" w:rsidP="00A549AA">
      <w:pPr>
        <w:jc w:val="both"/>
        <w:rPr>
          <w:rFonts w:ascii="Verdana" w:hAnsi="Verdana"/>
          <w:sz w:val="20"/>
          <w:szCs w:val="20"/>
        </w:rPr>
      </w:pPr>
      <w:r w:rsidRPr="00A549AA">
        <w:rPr>
          <w:rFonts w:ascii="Verdana" w:hAnsi="Verdana"/>
          <w:sz w:val="20"/>
          <w:szCs w:val="20"/>
          <w:u w:val="single"/>
        </w:rPr>
        <w:t>Pytanie 10.</w:t>
      </w:r>
      <w:r w:rsidR="00A549AA" w:rsidRPr="00A549AA">
        <w:rPr>
          <w:rFonts w:ascii="Verdana" w:hAnsi="Verdana"/>
          <w:sz w:val="20"/>
          <w:szCs w:val="20"/>
        </w:rPr>
        <w:t xml:space="preserve"> Czy podczas prac remontowych piaskowników, należy wymienić kątowniki podpierające kraty pomostowe typu WEMA, ze względu na ich stan techniczny?</w:t>
      </w:r>
    </w:p>
    <w:p w:rsidR="00FD0F22" w:rsidRPr="00A549AA" w:rsidRDefault="00FD0F22" w:rsidP="00A549AA">
      <w:pPr>
        <w:jc w:val="both"/>
        <w:rPr>
          <w:rFonts w:ascii="Verdana" w:hAnsi="Verdana"/>
          <w:sz w:val="20"/>
          <w:szCs w:val="20"/>
        </w:rPr>
      </w:pPr>
      <w:r w:rsidRPr="00A549AA">
        <w:rPr>
          <w:rFonts w:ascii="Verdana" w:hAnsi="Verdana"/>
          <w:sz w:val="20"/>
          <w:szCs w:val="20"/>
          <w:u w:val="single"/>
        </w:rPr>
        <w:t>Odpowiedź 10</w:t>
      </w:r>
      <w:r w:rsidRPr="00A549AA">
        <w:rPr>
          <w:rFonts w:ascii="Verdana" w:hAnsi="Verdana"/>
          <w:sz w:val="20"/>
          <w:szCs w:val="20"/>
        </w:rPr>
        <w:t xml:space="preserve">:  </w:t>
      </w:r>
      <w:r w:rsidR="00A549AA" w:rsidRPr="00A549AA">
        <w:rPr>
          <w:rFonts w:ascii="Verdana" w:hAnsi="Verdana"/>
          <w:sz w:val="20"/>
          <w:szCs w:val="20"/>
        </w:rPr>
        <w:t>Nie</w:t>
      </w:r>
    </w:p>
    <w:p w:rsidR="00FD0F22" w:rsidRPr="00A549AA" w:rsidRDefault="00FD0F22" w:rsidP="00A549AA">
      <w:pPr>
        <w:jc w:val="both"/>
        <w:rPr>
          <w:rFonts w:ascii="Verdana" w:hAnsi="Verdana"/>
          <w:sz w:val="20"/>
          <w:szCs w:val="20"/>
        </w:rPr>
      </w:pPr>
    </w:p>
    <w:p w:rsidR="00FD0F22" w:rsidRPr="00A549AA" w:rsidRDefault="00FD0F22" w:rsidP="00A549AA">
      <w:pPr>
        <w:jc w:val="both"/>
        <w:rPr>
          <w:rFonts w:ascii="Verdana" w:hAnsi="Verdana"/>
          <w:sz w:val="20"/>
          <w:szCs w:val="20"/>
        </w:rPr>
      </w:pPr>
      <w:r w:rsidRPr="00A549AA">
        <w:rPr>
          <w:rFonts w:ascii="Verdana" w:hAnsi="Verdana"/>
          <w:sz w:val="20"/>
          <w:szCs w:val="20"/>
          <w:u w:val="single"/>
        </w:rPr>
        <w:t>Pytanie 11.</w:t>
      </w:r>
      <w:r w:rsidR="00A549AA" w:rsidRPr="00A549AA">
        <w:rPr>
          <w:rFonts w:ascii="Verdana" w:hAnsi="Verdana"/>
          <w:sz w:val="20"/>
          <w:szCs w:val="20"/>
        </w:rPr>
        <w:t xml:space="preserve"> Czy wymagana jest wymiana barierek na piaskownikach oraz zgarniaczach. Jeżeli tak to jaki gatunek stali ma zostać zastosowany.</w:t>
      </w:r>
    </w:p>
    <w:p w:rsidR="00FD0F22" w:rsidRPr="00A549AA" w:rsidRDefault="00FD0F22" w:rsidP="00A549AA">
      <w:pPr>
        <w:jc w:val="both"/>
        <w:rPr>
          <w:rFonts w:ascii="Verdana" w:hAnsi="Verdana"/>
          <w:sz w:val="20"/>
          <w:szCs w:val="20"/>
        </w:rPr>
      </w:pPr>
      <w:r w:rsidRPr="00A549AA">
        <w:rPr>
          <w:rFonts w:ascii="Verdana" w:hAnsi="Verdana"/>
          <w:sz w:val="20"/>
          <w:szCs w:val="20"/>
          <w:u w:val="single"/>
        </w:rPr>
        <w:t>Odpowiedź 11</w:t>
      </w:r>
      <w:r w:rsidRPr="00A549AA">
        <w:rPr>
          <w:rFonts w:ascii="Verdana" w:hAnsi="Verdana"/>
          <w:sz w:val="20"/>
          <w:szCs w:val="20"/>
        </w:rPr>
        <w:t xml:space="preserve">:  </w:t>
      </w:r>
      <w:r w:rsidR="00A549AA" w:rsidRPr="00A549AA">
        <w:rPr>
          <w:rFonts w:ascii="Verdana" w:hAnsi="Verdana"/>
          <w:sz w:val="20"/>
          <w:szCs w:val="20"/>
        </w:rPr>
        <w:t>Nie</w:t>
      </w:r>
    </w:p>
    <w:p w:rsidR="00FD0F22" w:rsidRPr="00A549AA" w:rsidRDefault="00FD0F22" w:rsidP="00A549AA">
      <w:pPr>
        <w:jc w:val="both"/>
        <w:rPr>
          <w:rFonts w:ascii="Verdana" w:hAnsi="Verdana"/>
          <w:sz w:val="20"/>
          <w:szCs w:val="20"/>
        </w:rPr>
      </w:pPr>
    </w:p>
    <w:p w:rsidR="00A549AA" w:rsidRPr="00A549AA" w:rsidRDefault="00FD0F22" w:rsidP="00A549AA">
      <w:pPr>
        <w:jc w:val="both"/>
        <w:rPr>
          <w:rFonts w:ascii="Verdana" w:hAnsi="Verdana"/>
          <w:sz w:val="20"/>
          <w:szCs w:val="20"/>
        </w:rPr>
      </w:pPr>
      <w:r w:rsidRPr="00A549AA">
        <w:rPr>
          <w:rFonts w:ascii="Verdana" w:hAnsi="Verdana"/>
          <w:sz w:val="20"/>
          <w:szCs w:val="20"/>
          <w:u w:val="single"/>
        </w:rPr>
        <w:t>Pytanie 12.</w:t>
      </w:r>
      <w:r w:rsidR="00A549AA" w:rsidRPr="00A549AA">
        <w:rPr>
          <w:rFonts w:ascii="Verdana" w:hAnsi="Verdana"/>
          <w:sz w:val="20"/>
          <w:szCs w:val="20"/>
        </w:rPr>
        <w:t xml:space="preserve"> Czy istniejące pomosty ze stali nierdzewnej do żurawików wymagają wymiany? Czy należy je wyposażyć w barierki</w:t>
      </w:r>
      <w:r w:rsidR="00A549AA">
        <w:rPr>
          <w:rFonts w:ascii="Verdana" w:hAnsi="Verdana"/>
          <w:sz w:val="20"/>
          <w:szCs w:val="20"/>
        </w:rPr>
        <w:t>?</w:t>
      </w:r>
    </w:p>
    <w:p w:rsidR="00FD0F22" w:rsidRPr="00A549AA" w:rsidRDefault="00FD0F22" w:rsidP="00A549AA">
      <w:pPr>
        <w:jc w:val="both"/>
        <w:rPr>
          <w:rFonts w:ascii="Verdana" w:hAnsi="Verdana"/>
          <w:sz w:val="20"/>
          <w:szCs w:val="20"/>
        </w:rPr>
      </w:pPr>
      <w:r w:rsidRPr="00A549AA">
        <w:rPr>
          <w:rFonts w:ascii="Verdana" w:hAnsi="Verdana"/>
          <w:sz w:val="20"/>
          <w:szCs w:val="20"/>
          <w:u w:val="single"/>
        </w:rPr>
        <w:t>Odpowiedź 12</w:t>
      </w:r>
      <w:r w:rsidRPr="00A549AA">
        <w:rPr>
          <w:rFonts w:ascii="Verdana" w:hAnsi="Verdana"/>
          <w:sz w:val="20"/>
          <w:szCs w:val="20"/>
        </w:rPr>
        <w:t xml:space="preserve">:  </w:t>
      </w:r>
      <w:r w:rsidR="00A549AA" w:rsidRPr="00A549AA">
        <w:rPr>
          <w:rFonts w:ascii="Verdana" w:hAnsi="Verdana"/>
          <w:sz w:val="20"/>
          <w:szCs w:val="20"/>
        </w:rPr>
        <w:t>Nie</w:t>
      </w:r>
    </w:p>
    <w:p w:rsidR="00FD0F22" w:rsidRPr="00A549AA" w:rsidRDefault="00FD0F22" w:rsidP="00A549AA">
      <w:pPr>
        <w:jc w:val="both"/>
        <w:rPr>
          <w:rFonts w:ascii="Verdana" w:hAnsi="Verdana"/>
          <w:sz w:val="20"/>
          <w:szCs w:val="20"/>
        </w:rPr>
      </w:pPr>
    </w:p>
    <w:p w:rsidR="00A31B07" w:rsidRPr="00A549AA" w:rsidRDefault="00A31B07" w:rsidP="00A549AA">
      <w:pPr>
        <w:jc w:val="both"/>
        <w:rPr>
          <w:rFonts w:ascii="Verdana" w:hAnsi="Verdana"/>
          <w:sz w:val="20"/>
          <w:szCs w:val="20"/>
        </w:rPr>
      </w:pPr>
    </w:p>
    <w:sectPr w:rsidR="00A31B07" w:rsidRPr="00A549AA" w:rsidSect="003C418C">
      <w:headerReference w:type="even" r:id="rId8"/>
      <w:headerReference w:type="default" r:id="rId9"/>
      <w:headerReference w:type="first" r:id="rId10"/>
      <w:footerReference w:type="first" r:id="rId11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49AA" w:rsidRDefault="00A549AA" w:rsidP="00283504">
      <w:r>
        <w:separator/>
      </w:r>
    </w:p>
  </w:endnote>
  <w:endnote w:type="continuationSeparator" w:id="0">
    <w:p w:rsidR="00A549AA" w:rsidRDefault="00A549AA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9AA" w:rsidRDefault="00D37871">
    <w:pPr>
      <w:pStyle w:val="Stop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450.95pt;margin-top:-73.3pt;width:56.15pt;height:54.8pt;z-index:251664384">
          <v:imagedata r:id="rId1" o:title="SGS_ISO 9001_TBL"/>
        </v:shape>
      </w:pict>
    </w:r>
    <w:r>
      <w:rPr>
        <w:noProof/>
      </w:rPr>
      <w:pict>
        <v:shape id="_x0000_s2062" type="#_x0000_t75" style="position:absolute;margin-left:388.6pt;margin-top:-72.8pt;width:55.55pt;height:54.25pt;z-index:251666432">
          <v:imagedata r:id="rId2" o:title="SGS_ISO 14001_TBL"/>
        </v:shape>
      </w:pict>
    </w:r>
    <w:r w:rsidR="00A549AA"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-691515</wp:posOffset>
          </wp:positionH>
          <wp:positionV relativeFrom="paragraph">
            <wp:posOffset>-971550</wp:posOffset>
          </wp:positionV>
          <wp:extent cx="7199630" cy="1032510"/>
          <wp:effectExtent l="0" t="0" r="1270" b="0"/>
          <wp:wrapSquare wrapText="bothSides"/>
          <wp:docPr id="2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630" cy="1032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49AA" w:rsidRDefault="00A549AA" w:rsidP="00283504">
      <w:r>
        <w:separator/>
      </w:r>
    </w:p>
  </w:footnote>
  <w:footnote w:type="continuationSeparator" w:id="0">
    <w:p w:rsidR="00A549AA" w:rsidRDefault="00A549AA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9AA" w:rsidRDefault="00D3787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5721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9AA" w:rsidRDefault="00D3787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6192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9AA" w:rsidRDefault="00A549A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1270" b="3175"/>
          <wp:wrapSquare wrapText="bothSides"/>
          <wp:docPr id="1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łów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630" cy="1025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37871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56705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A549AA" w:rsidRDefault="00A549AA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B934E0"/>
    <w:multiLevelType w:val="hybridMultilevel"/>
    <w:tmpl w:val="D2907B2A"/>
    <w:lvl w:ilvl="0" w:tplc="0CD0C8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3CB30E2"/>
    <w:multiLevelType w:val="hybridMultilevel"/>
    <w:tmpl w:val="ADD079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9D636E"/>
    <w:multiLevelType w:val="hybridMultilevel"/>
    <w:tmpl w:val="8348D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F69B0"/>
    <w:rsid w:val="0003518B"/>
    <w:rsid w:val="000444A9"/>
    <w:rsid w:val="00055A55"/>
    <w:rsid w:val="000607B7"/>
    <w:rsid w:val="00065069"/>
    <w:rsid w:val="00093B86"/>
    <w:rsid w:val="000A6BBE"/>
    <w:rsid w:val="000B21DD"/>
    <w:rsid w:val="000E30BC"/>
    <w:rsid w:val="00156CB4"/>
    <w:rsid w:val="00164918"/>
    <w:rsid w:val="00186AF3"/>
    <w:rsid w:val="001F69B0"/>
    <w:rsid w:val="0024727B"/>
    <w:rsid w:val="002473D2"/>
    <w:rsid w:val="00267380"/>
    <w:rsid w:val="00283504"/>
    <w:rsid w:val="002A6270"/>
    <w:rsid w:val="003C418C"/>
    <w:rsid w:val="003E28C2"/>
    <w:rsid w:val="004544F3"/>
    <w:rsid w:val="00553163"/>
    <w:rsid w:val="00553C04"/>
    <w:rsid w:val="005567AD"/>
    <w:rsid w:val="00581C8B"/>
    <w:rsid w:val="005B2539"/>
    <w:rsid w:val="006C19D4"/>
    <w:rsid w:val="006D3D69"/>
    <w:rsid w:val="00703DA5"/>
    <w:rsid w:val="00777F21"/>
    <w:rsid w:val="007923F8"/>
    <w:rsid w:val="007F2509"/>
    <w:rsid w:val="007F4C16"/>
    <w:rsid w:val="00887F5E"/>
    <w:rsid w:val="008E0949"/>
    <w:rsid w:val="00931AA1"/>
    <w:rsid w:val="009331C1"/>
    <w:rsid w:val="0095732B"/>
    <w:rsid w:val="0096769B"/>
    <w:rsid w:val="00993016"/>
    <w:rsid w:val="009A7B0B"/>
    <w:rsid w:val="00A31B07"/>
    <w:rsid w:val="00A35BC1"/>
    <w:rsid w:val="00A549AA"/>
    <w:rsid w:val="00A771ED"/>
    <w:rsid w:val="00AB69DE"/>
    <w:rsid w:val="00AC25DB"/>
    <w:rsid w:val="00AE1583"/>
    <w:rsid w:val="00B02002"/>
    <w:rsid w:val="00B02EAD"/>
    <w:rsid w:val="00B11A12"/>
    <w:rsid w:val="00B25277"/>
    <w:rsid w:val="00BD5BCA"/>
    <w:rsid w:val="00BE2A82"/>
    <w:rsid w:val="00BE4958"/>
    <w:rsid w:val="00BE6168"/>
    <w:rsid w:val="00BF2F68"/>
    <w:rsid w:val="00C423DA"/>
    <w:rsid w:val="00C666AB"/>
    <w:rsid w:val="00CE65FA"/>
    <w:rsid w:val="00D05F12"/>
    <w:rsid w:val="00D35EA7"/>
    <w:rsid w:val="00D37871"/>
    <w:rsid w:val="00D8533D"/>
    <w:rsid w:val="00DE5632"/>
    <w:rsid w:val="00DE7F88"/>
    <w:rsid w:val="00E92C9C"/>
    <w:rsid w:val="00EA0FA8"/>
    <w:rsid w:val="00F040A7"/>
    <w:rsid w:val="00FA73EF"/>
    <w:rsid w:val="00FD0F22"/>
    <w:rsid w:val="00FE36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76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35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uiPriority w:val="99"/>
    <w:semiHidden/>
    <w:unhideWhenUsed/>
    <w:rsid w:val="0028350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paragraph" w:styleId="Akapitzlist">
    <w:name w:val="List Paragraph"/>
    <w:basedOn w:val="Normalny"/>
    <w:uiPriority w:val="34"/>
    <w:qFormat/>
    <w:rsid w:val="00DE7F8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FE3635"/>
    <w:pPr>
      <w:spacing w:before="100" w:beforeAutospacing="1" w:after="100" w:afterAutospacing="1"/>
    </w:pPr>
  </w:style>
  <w:style w:type="character" w:styleId="Hipercze">
    <w:name w:val="Hyperlink"/>
    <w:basedOn w:val="Domylnaczcionkaakapitu"/>
    <w:uiPriority w:val="99"/>
    <w:unhideWhenUsed/>
    <w:rsid w:val="00FE363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GKOSTU~1\AppData\Local\Temp\nowy%20wz&#243;r%20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B1FEAA-06B9-49DB-9733-8A4605AEC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nowy wzór papier firmowy.dotx</Template>
  <TotalTime>22</TotalTime>
  <Pages>2</Pages>
  <Words>721</Words>
  <Characters>4326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5037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gkostulski</dc:creator>
  <cp:lastModifiedBy>Joanna Szczepańska</cp:lastModifiedBy>
  <cp:revision>4</cp:revision>
  <cp:lastPrinted>2024-02-20T08:54:00Z</cp:lastPrinted>
  <dcterms:created xsi:type="dcterms:W3CDTF">2024-02-20T08:28:00Z</dcterms:created>
  <dcterms:modified xsi:type="dcterms:W3CDTF">2024-02-21T07:17:00Z</dcterms:modified>
</cp:coreProperties>
</file>