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43" w:rsidRPr="007154E7" w:rsidRDefault="009D53AF" w:rsidP="00D678D6">
      <w:pPr>
        <w:pStyle w:val="Nagwek1"/>
        <w:rPr>
          <w:rFonts w:asciiTheme="majorHAnsi" w:hAnsiTheme="majorHAnsi" w:cs="Arial"/>
        </w:rPr>
      </w:pPr>
      <w:bookmarkStart w:id="0" w:name="_Toc404150096"/>
      <w:bookmarkStart w:id="1" w:name="_Toc416830698"/>
      <w:bookmarkStart w:id="2" w:name="_Toc236626155"/>
      <w:bookmarkStart w:id="3" w:name="_Toc266695139"/>
      <w:r w:rsidRPr="007154E7">
        <w:rPr>
          <w:rFonts w:asciiTheme="majorHAnsi" w:hAnsiTheme="majorHAnsi" w:cs="Arial"/>
        </w:rPr>
        <w:t>D.05.03.05a</w:t>
      </w:r>
      <w:r w:rsidR="003C2643" w:rsidRPr="007154E7">
        <w:rPr>
          <w:rFonts w:asciiTheme="majorHAnsi" w:hAnsiTheme="majorHAnsi" w:cs="Arial"/>
        </w:rPr>
        <w:t xml:space="preserve"> – </w:t>
      </w:r>
      <w:r w:rsidR="00342628" w:rsidRPr="007154E7">
        <w:rPr>
          <w:rFonts w:asciiTheme="majorHAnsi" w:hAnsiTheme="majorHAnsi" w:cs="Arial"/>
        </w:rPr>
        <w:t>WARSTWA</w:t>
      </w:r>
      <w:r w:rsidRPr="007154E7">
        <w:rPr>
          <w:rFonts w:asciiTheme="majorHAnsi" w:hAnsiTheme="majorHAnsi" w:cs="Arial"/>
        </w:rPr>
        <w:t xml:space="preserve"> ŚCIER</w:t>
      </w:r>
      <w:r w:rsidR="009D3145" w:rsidRPr="007154E7">
        <w:rPr>
          <w:rFonts w:asciiTheme="majorHAnsi" w:hAnsiTheme="majorHAnsi" w:cs="Arial"/>
        </w:rPr>
        <w:t>ALNA Z BETONU ASFALTOWEGO ac 11</w:t>
      </w:r>
      <w:r w:rsidRPr="007154E7">
        <w:rPr>
          <w:rFonts w:asciiTheme="majorHAnsi" w:hAnsiTheme="majorHAnsi" w:cs="Arial"/>
        </w:rPr>
        <w:t>s</w:t>
      </w:r>
    </w:p>
    <w:p w:rsidR="009D53AF" w:rsidRPr="007154E7" w:rsidRDefault="009D53AF" w:rsidP="009D53AF">
      <w:pPr>
        <w:pStyle w:val="Nagwek1"/>
        <w:tabs>
          <w:tab w:val="left" w:pos="1511"/>
        </w:tabs>
        <w:rPr>
          <w:rFonts w:asciiTheme="majorHAnsi" w:hAnsiTheme="majorHAnsi" w:cs="Arial"/>
        </w:rPr>
      </w:pPr>
      <w:bookmarkStart w:id="4" w:name="_Toc237920699"/>
      <w:r w:rsidRPr="007154E7">
        <w:rPr>
          <w:rFonts w:asciiTheme="majorHAnsi" w:hAnsiTheme="majorHAnsi" w:cs="Arial"/>
        </w:rPr>
        <w:t>1. WSTĘP</w:t>
      </w:r>
      <w:bookmarkEnd w:id="4"/>
      <w:r w:rsidRPr="007154E7">
        <w:rPr>
          <w:rFonts w:asciiTheme="majorHAnsi" w:hAnsiTheme="majorHAnsi" w:cs="Arial"/>
        </w:rPr>
        <w:tab/>
      </w:r>
    </w:p>
    <w:p w:rsidR="009D53AF" w:rsidRPr="007154E7" w:rsidRDefault="00105175" w:rsidP="009D53AF">
      <w:pPr>
        <w:pStyle w:val="Nagwek2"/>
        <w:rPr>
          <w:rFonts w:asciiTheme="majorHAnsi" w:hAnsiTheme="majorHAnsi" w:cs="Arial"/>
        </w:rPr>
      </w:pPr>
      <w:bookmarkStart w:id="5" w:name="_Toc405615031"/>
      <w:bookmarkStart w:id="6" w:name="_Toc407161179"/>
      <w:r w:rsidRPr="007154E7">
        <w:rPr>
          <w:rFonts w:asciiTheme="majorHAnsi" w:hAnsiTheme="majorHAnsi" w:cs="Arial"/>
        </w:rPr>
        <w:t xml:space="preserve">1.1. Przedmiot </w:t>
      </w:r>
      <w:r w:rsidR="009D53AF" w:rsidRPr="007154E7">
        <w:rPr>
          <w:rFonts w:asciiTheme="majorHAnsi" w:hAnsiTheme="majorHAnsi" w:cs="Arial"/>
        </w:rPr>
        <w:t>ST</w:t>
      </w:r>
      <w:bookmarkEnd w:id="5"/>
      <w:bookmarkEnd w:id="6"/>
    </w:p>
    <w:p w:rsidR="009D53AF" w:rsidRPr="007154E7" w:rsidRDefault="00105175" w:rsidP="009D53AF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  <w:r w:rsidR="00F73934" w:rsidRPr="007154E7">
        <w:rPr>
          <w:rFonts w:asciiTheme="majorHAnsi" w:hAnsiTheme="majorHAnsi" w:cs="Arial"/>
        </w:rPr>
        <w:t>Przedmiotem niniejszych specyfikacji technicznych wykonania i odbioru robót budowlanych (</w:t>
      </w:r>
      <w:r w:rsidR="00FB4493" w:rsidRPr="007154E7">
        <w:rPr>
          <w:rFonts w:asciiTheme="majorHAnsi" w:hAnsiTheme="majorHAnsi" w:cs="Arial"/>
        </w:rPr>
        <w:t>ST</w:t>
      </w:r>
      <w:r w:rsidR="00F73934" w:rsidRPr="007154E7">
        <w:rPr>
          <w:rFonts w:asciiTheme="majorHAnsi" w:hAnsiTheme="majorHAnsi" w:cs="Arial"/>
        </w:rPr>
        <w:t>)</w:t>
      </w:r>
      <w:r w:rsidR="00F73934" w:rsidRPr="007154E7">
        <w:rPr>
          <w:rFonts w:asciiTheme="majorHAnsi" w:hAnsiTheme="majorHAnsi"/>
        </w:rPr>
        <w:t xml:space="preserve"> są wymagania dotyczące wykonania i odbioru robót związanych z </w:t>
      </w:r>
      <w:r w:rsidR="009D53AF" w:rsidRPr="007154E7">
        <w:rPr>
          <w:rFonts w:asciiTheme="majorHAnsi" w:hAnsiTheme="majorHAnsi" w:cs="Arial"/>
        </w:rPr>
        <w:t>wykonaniem warstwy ścieralnej z betonu asfaltowego</w:t>
      </w:r>
      <w:r w:rsidRPr="007154E7">
        <w:rPr>
          <w:rFonts w:asciiTheme="majorHAnsi" w:hAnsiTheme="majorHAnsi" w:cs="Arial"/>
        </w:rPr>
        <w:t xml:space="preserve"> AC 11S</w:t>
      </w:r>
      <w:r w:rsidR="009D3145" w:rsidRPr="007154E7">
        <w:rPr>
          <w:rFonts w:asciiTheme="majorHAnsi" w:hAnsiTheme="majorHAnsi" w:cs="Arial"/>
        </w:rPr>
        <w:t>.</w:t>
      </w:r>
    </w:p>
    <w:p w:rsidR="009D53AF" w:rsidRPr="007154E7" w:rsidRDefault="00105175" w:rsidP="009D53AF">
      <w:pPr>
        <w:pStyle w:val="Nagwek2"/>
        <w:rPr>
          <w:rFonts w:asciiTheme="majorHAnsi" w:hAnsiTheme="majorHAnsi" w:cs="Arial"/>
        </w:rPr>
      </w:pPr>
      <w:bookmarkStart w:id="7" w:name="_Toc405615032"/>
      <w:bookmarkStart w:id="8" w:name="_Toc407161180"/>
      <w:r w:rsidRPr="007154E7">
        <w:rPr>
          <w:rFonts w:asciiTheme="majorHAnsi" w:hAnsiTheme="majorHAnsi" w:cs="Arial"/>
        </w:rPr>
        <w:t xml:space="preserve">1.2. Zakres stosowania </w:t>
      </w:r>
      <w:r w:rsidR="009D53AF" w:rsidRPr="007154E7">
        <w:rPr>
          <w:rFonts w:asciiTheme="majorHAnsi" w:hAnsiTheme="majorHAnsi" w:cs="Arial"/>
        </w:rPr>
        <w:t>ST</w:t>
      </w:r>
      <w:bookmarkEnd w:id="7"/>
      <w:bookmarkEnd w:id="8"/>
    </w:p>
    <w:p w:rsidR="00C43093" w:rsidRPr="007154E7" w:rsidRDefault="00F73934" w:rsidP="00C43093">
      <w:pPr>
        <w:rPr>
          <w:rFonts w:asciiTheme="majorHAnsi" w:hAnsiTheme="majorHAnsi" w:cs="Arial"/>
          <w:i/>
        </w:rPr>
      </w:pPr>
      <w:bookmarkStart w:id="9" w:name="_Toc405615033"/>
      <w:bookmarkStart w:id="10" w:name="_Toc407161181"/>
      <w:r w:rsidRPr="007154E7">
        <w:rPr>
          <w:rFonts w:asciiTheme="majorHAnsi" w:hAnsiTheme="majorHAnsi" w:cs="Arial"/>
        </w:rPr>
        <w:t xml:space="preserve">Specyfikacje techniczne </w:t>
      </w:r>
      <w:r w:rsidR="00FB4493" w:rsidRPr="007154E7">
        <w:rPr>
          <w:rFonts w:asciiTheme="majorHAnsi" w:hAnsiTheme="majorHAnsi" w:cs="Arial"/>
        </w:rPr>
        <w:t>(ST</w:t>
      </w:r>
      <w:r w:rsidRPr="007154E7">
        <w:rPr>
          <w:rFonts w:asciiTheme="majorHAnsi" w:hAnsiTheme="majorHAnsi" w:cs="Arial"/>
        </w:rPr>
        <w:t>) są materiałem stosowanym, jako dokument przetargowy i </w:t>
      </w:r>
      <w:r w:rsidR="00FB4493" w:rsidRPr="007154E7">
        <w:rPr>
          <w:rFonts w:asciiTheme="majorHAnsi" w:hAnsiTheme="majorHAnsi" w:cs="Arial"/>
        </w:rPr>
        <w:t>kontraktowy przy zlecaniu i </w:t>
      </w:r>
      <w:r w:rsidRPr="007154E7">
        <w:rPr>
          <w:rFonts w:asciiTheme="majorHAnsi" w:hAnsiTheme="majorHAnsi" w:cs="Arial"/>
        </w:rPr>
        <w:t xml:space="preserve">realizacji robót związanych z wykonaniem dokumentacji dla zadania </w:t>
      </w:r>
      <w:bookmarkEnd w:id="0"/>
      <w:bookmarkEnd w:id="1"/>
      <w:bookmarkEnd w:id="2"/>
      <w:bookmarkEnd w:id="3"/>
      <w:bookmarkEnd w:id="9"/>
      <w:bookmarkEnd w:id="10"/>
      <w:r w:rsidR="00D50AD6" w:rsidRPr="00FA5CDC">
        <w:rPr>
          <w:rFonts w:asciiTheme="majorHAnsi" w:hAnsiTheme="majorHAnsi" w:cs="Arial"/>
          <w:b/>
        </w:rPr>
        <w:t>"</w:t>
      </w:r>
      <w:r w:rsidR="00D50AD6">
        <w:rPr>
          <w:rFonts w:asciiTheme="majorHAnsi" w:hAnsiTheme="majorHAnsi" w:cs="Arial"/>
          <w:b/>
        </w:rPr>
        <w:t xml:space="preserve">Remont nawierzchni asfaltowej ul. J. Chełmońskiego w Chrzanowie  </w:t>
      </w:r>
    </w:p>
    <w:p w:rsidR="00AC7F25" w:rsidRPr="007154E7" w:rsidRDefault="00AC7F25" w:rsidP="007154E7">
      <w:pPr>
        <w:pStyle w:val="Standardowytekst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1.3. Zakres robót objętych ST</w:t>
      </w:r>
    </w:p>
    <w:p w:rsidR="00AC7F25" w:rsidRPr="007154E7" w:rsidRDefault="00AC7F25" w:rsidP="00B05FEF">
      <w:pPr>
        <w:pStyle w:val="Standardowytekst"/>
        <w:rPr>
          <w:rFonts w:asciiTheme="majorHAnsi" w:hAnsiTheme="majorHAnsi" w:cs="Arial"/>
          <w:sz w:val="18"/>
          <w:szCs w:val="18"/>
        </w:rPr>
      </w:pPr>
      <w:r w:rsidRPr="007154E7">
        <w:rPr>
          <w:rFonts w:asciiTheme="majorHAnsi" w:hAnsiTheme="majorHAnsi"/>
          <w:szCs w:val="24"/>
        </w:rPr>
        <w:tab/>
      </w:r>
      <w:r w:rsidR="00B05FEF" w:rsidRPr="007154E7">
        <w:rPr>
          <w:rFonts w:asciiTheme="majorHAnsi" w:hAnsiTheme="majorHAnsi"/>
        </w:rPr>
        <w:t>Ustalenia zawarte w niniejszej specyfikacji dotyczą zasad prowadzenia robót związanych z wykonaniem i odbiorem warstwy ścieralnej z betonu asfaltowego  AC 11 S dla nawierzchni obciążonej ruchem KR</w:t>
      </w:r>
      <w:r w:rsidR="00C43093" w:rsidRPr="007154E7">
        <w:rPr>
          <w:rFonts w:asciiTheme="majorHAnsi" w:hAnsiTheme="majorHAnsi"/>
        </w:rPr>
        <w:t>1- KR3</w:t>
      </w:r>
      <w:r w:rsidR="007154E7">
        <w:rPr>
          <w:rFonts w:asciiTheme="majorHAnsi" w:hAnsiTheme="majorHAnsi"/>
        </w:rPr>
        <w:t xml:space="preserve">                 </w:t>
      </w:r>
      <w:r w:rsidR="00C43093" w:rsidRPr="007154E7">
        <w:rPr>
          <w:rFonts w:asciiTheme="majorHAnsi" w:hAnsiTheme="majorHAnsi"/>
        </w:rPr>
        <w:t xml:space="preserve"> </w:t>
      </w:r>
      <w:r w:rsidR="00B73E75" w:rsidRPr="007154E7">
        <w:rPr>
          <w:rFonts w:asciiTheme="majorHAnsi" w:hAnsiTheme="majorHAnsi"/>
        </w:rPr>
        <w:t>o grubości i w lokalizacj</w:t>
      </w:r>
      <w:r w:rsidR="007154E7">
        <w:rPr>
          <w:rFonts w:asciiTheme="majorHAnsi" w:hAnsiTheme="majorHAnsi"/>
        </w:rPr>
        <w:t xml:space="preserve">i zgodnej </w:t>
      </w:r>
      <w:r w:rsidR="00C43093" w:rsidRPr="007154E7">
        <w:rPr>
          <w:rFonts w:asciiTheme="majorHAnsi" w:hAnsiTheme="majorHAnsi"/>
        </w:rPr>
        <w:t>z dokumentacją techniczną</w:t>
      </w:r>
      <w:r w:rsidR="00B73E75" w:rsidRPr="007154E7">
        <w:rPr>
          <w:rFonts w:asciiTheme="majorHAnsi" w:hAnsiTheme="majorHAnsi"/>
        </w:rPr>
        <w:t>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1.4. Określenia podstawowe</w:t>
      </w:r>
    </w:p>
    <w:p w:rsidR="00AC7F25" w:rsidRPr="007154E7" w:rsidRDefault="00AC7F25" w:rsidP="00911C92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1.4.1.</w:t>
      </w:r>
      <w:r w:rsidRPr="007154E7">
        <w:rPr>
          <w:rFonts w:asciiTheme="majorHAnsi" w:hAnsiTheme="majorHAnsi" w:cs="Arial"/>
        </w:rPr>
        <w:t xml:space="preserve"> Nawierzchnia – konstrukcja składająca się z jednej lub kilku war</w:t>
      </w:r>
      <w:r w:rsidR="00911C92" w:rsidRPr="007154E7">
        <w:rPr>
          <w:rFonts w:asciiTheme="majorHAnsi" w:hAnsiTheme="majorHAnsi" w:cs="Arial"/>
        </w:rPr>
        <w:t>stw służących do przejmowania i </w:t>
      </w:r>
      <w:r w:rsidRPr="007154E7">
        <w:rPr>
          <w:rFonts w:asciiTheme="majorHAnsi" w:hAnsiTheme="majorHAnsi" w:cs="Arial"/>
        </w:rPr>
        <w:t>rozkładania obciążeń od ruchu pojazdów na podłoże.</w:t>
      </w:r>
    </w:p>
    <w:p w:rsidR="00AC7F25" w:rsidRPr="007154E7" w:rsidRDefault="00AC7F25" w:rsidP="00911C92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1.4.2.</w:t>
      </w:r>
      <w:r w:rsidRPr="007154E7">
        <w:rPr>
          <w:rFonts w:asciiTheme="majorHAnsi" w:hAnsiTheme="majorHAnsi" w:cs="Arial"/>
        </w:rPr>
        <w:t xml:space="preserve"> Warstwa ścieralna – górna warstwa nawierzchni będąca w bezpośrednim kontakcie z kołami pojazdów.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1.4.3.</w:t>
      </w:r>
      <w:r w:rsidRPr="007154E7">
        <w:rPr>
          <w:rFonts w:asciiTheme="majorHAnsi" w:hAnsiTheme="majorHAnsi" w:cs="Arial"/>
        </w:rPr>
        <w:t xml:space="preserve"> Mieszanka mineralno-asfaltowa – mieszanka kruszyw i lepiszcza asfaltowego.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1.4.4.</w:t>
      </w:r>
      <w:r w:rsidRPr="007154E7">
        <w:rPr>
          <w:rFonts w:asciiTheme="majorHAnsi" w:hAnsiTheme="majorHAnsi" w:cs="Arial"/>
        </w:rPr>
        <w:t xml:space="preserve"> Wymiar mieszanki mineralno-asfaltowej – określenie mieszanki mineralno-asfaltowej, ze względu na największy wymiar kruszywa D, np. wymiar 5, 8, 11.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1.4.5.</w:t>
      </w:r>
      <w:r w:rsidRPr="007154E7">
        <w:rPr>
          <w:rFonts w:asciiTheme="majorHAnsi" w:hAnsiTheme="majorHAnsi" w:cs="Arial"/>
        </w:rPr>
        <w:t xml:space="preserve"> Beton asfaltowy – mieszanka mineralno-asfaltowa, w której kruszywo o uziarnieniu ciągłym lub nieciągłym tworzy strukturę wzajemnie klinującą się.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1.4.6</w:t>
      </w:r>
      <w:r w:rsidRPr="007154E7">
        <w:rPr>
          <w:rFonts w:asciiTheme="majorHAnsi" w:hAnsiTheme="majorHAnsi" w:cs="Arial"/>
        </w:rPr>
        <w:t>. Uziarnienie – skład ziarnowy kruszywa, wyrażony w procentach masy ziaren przechodzących przez określony zestaw sit.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1.4.7.</w:t>
      </w:r>
      <w:r w:rsidRPr="007154E7">
        <w:rPr>
          <w:rFonts w:asciiTheme="majorHAnsi" w:hAnsiTheme="majorHAnsi" w:cs="Arial"/>
        </w:rPr>
        <w:t xml:space="preserve"> Kategoria ruchu – obciążenie drogi ruchem samochodowym, wyrażone w osiach obliczeniowych (100 kN) wg „Katalogu typowych konstrukcji nawierzchni podatnych i półs</w:t>
      </w:r>
      <w:r w:rsidR="00FB4493" w:rsidRPr="007154E7">
        <w:rPr>
          <w:rFonts w:asciiTheme="majorHAnsi" w:hAnsiTheme="majorHAnsi" w:cs="Arial"/>
        </w:rPr>
        <w:t>ztywnych” GDDKiA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1.4.8.</w:t>
      </w:r>
      <w:r w:rsidRPr="007154E7">
        <w:rPr>
          <w:rFonts w:asciiTheme="majorHAnsi" w:hAnsiTheme="majorHAnsi" w:cs="Arial"/>
        </w:rPr>
        <w:t xml:space="preserve"> Wymiar kruszywa – wielkość ziaren kruszywa, określona przez dolny (d) i górny (D) wymiar sita.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1.4.9.</w:t>
      </w:r>
      <w:r w:rsidRPr="007154E7">
        <w:rPr>
          <w:rFonts w:asciiTheme="majorHAnsi" w:hAnsiTheme="majorHAnsi" w:cs="Arial"/>
        </w:rPr>
        <w:t xml:space="preserve"> 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7154E7">
          <w:rPr>
            <w:rFonts w:asciiTheme="majorHAnsi" w:hAnsiTheme="majorHAnsi" w:cs="Arial"/>
          </w:rPr>
          <w:t>45 mm</w:t>
        </w:r>
      </w:smartTag>
      <w:r w:rsidRPr="007154E7">
        <w:rPr>
          <w:rFonts w:asciiTheme="majorHAnsi" w:hAnsiTheme="majorHAnsi" w:cs="Arial"/>
        </w:rPr>
        <w:t xml:space="preserve"> oraz d &gt;</w:t>
      </w:r>
      <w:smartTag w:uri="urn:schemas-microsoft-com:office:smarttags" w:element="metricconverter">
        <w:smartTagPr>
          <w:attr w:name="ProductID" w:val="2 mm"/>
        </w:smartTagPr>
        <w:r w:rsidRPr="007154E7">
          <w:rPr>
            <w:rFonts w:asciiTheme="majorHAnsi" w:hAnsiTheme="majorHAnsi" w:cs="Arial"/>
          </w:rPr>
          <w:t>2 mm</w:t>
        </w:r>
      </w:smartTag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1.4.10.</w:t>
      </w:r>
      <w:r w:rsidRPr="007154E7">
        <w:rPr>
          <w:rFonts w:asciiTheme="majorHAnsi" w:hAnsiTheme="majorHAnsi" w:cs="Arial"/>
        </w:rPr>
        <w:t xml:space="preserve"> 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7154E7">
          <w:rPr>
            <w:rFonts w:asciiTheme="majorHAnsi" w:hAnsiTheme="majorHAnsi" w:cs="Arial"/>
          </w:rPr>
          <w:t>2 mm</w:t>
        </w:r>
      </w:smartTag>
      <w:r w:rsidRPr="007154E7">
        <w:rPr>
          <w:rFonts w:asciiTheme="majorHAnsi" w:hAnsiTheme="majorHAnsi" w:cs="Arial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7154E7">
          <w:rPr>
            <w:rFonts w:asciiTheme="majorHAnsi" w:hAnsiTheme="majorHAnsi" w:cs="Arial"/>
          </w:rPr>
          <w:t>0,063 mm</w:t>
        </w:r>
      </w:smartTag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1.4.11.</w:t>
      </w:r>
      <w:r w:rsidRPr="007154E7">
        <w:rPr>
          <w:rFonts w:asciiTheme="majorHAnsi" w:hAnsiTheme="majorHAnsi" w:cs="Arial"/>
        </w:rPr>
        <w:t xml:space="preserve"> 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7154E7">
          <w:rPr>
            <w:rFonts w:asciiTheme="majorHAnsi" w:hAnsiTheme="majorHAnsi" w:cs="Arial"/>
          </w:rPr>
          <w:t>0,063 mm</w:t>
        </w:r>
      </w:smartTag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1.4.12.</w:t>
      </w:r>
      <w:r w:rsidRPr="007154E7">
        <w:rPr>
          <w:rFonts w:asciiTheme="majorHAnsi" w:hAnsiTheme="majorHAnsi" w:cs="Arial"/>
        </w:rPr>
        <w:t xml:space="preserve"> 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7154E7">
          <w:rPr>
            <w:rFonts w:asciiTheme="majorHAnsi" w:hAnsiTheme="majorHAnsi" w:cs="Arial"/>
          </w:rPr>
          <w:t>0,063 mm</w:t>
        </w:r>
      </w:smartTag>
      <w:r w:rsidRPr="007154E7">
        <w:rPr>
          <w:rFonts w:asciiTheme="majorHAnsi" w:hAnsiTheme="majorHAnsi" w:cs="Arial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1.4.13</w:t>
      </w:r>
      <w:r w:rsidRPr="007154E7">
        <w:rPr>
          <w:rFonts w:asciiTheme="majorHAnsi" w:hAnsiTheme="majorHAnsi" w:cs="Arial"/>
        </w:rPr>
        <w:t>. Kationowa emulsja asfaltowa – emulsja, w której emulgator nadaje dodatnie ładunki cząstkom zdyspergowanego asfaltu.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1.4.14.</w:t>
      </w:r>
      <w:r w:rsidRPr="007154E7">
        <w:rPr>
          <w:rFonts w:asciiTheme="majorHAnsi" w:hAnsiTheme="majorHAnsi" w:cs="Arial"/>
        </w:rPr>
        <w:t xml:space="preserve"> Pozostałe określenia podstawowe są zgodne z obowiązującymi, od</w:t>
      </w:r>
      <w:r w:rsidR="004F7054" w:rsidRPr="007154E7">
        <w:rPr>
          <w:rFonts w:asciiTheme="majorHAnsi" w:hAnsiTheme="majorHAnsi" w:cs="Arial"/>
        </w:rPr>
        <w:t xml:space="preserve">powiednimi polskimi normami i z definicjami podanymi w </w:t>
      </w:r>
      <w:r w:rsidR="00743603" w:rsidRPr="007154E7">
        <w:rPr>
          <w:rFonts w:asciiTheme="majorHAnsi" w:hAnsiTheme="majorHAnsi" w:cs="Arial"/>
        </w:rPr>
        <w:t>ST D.</w:t>
      </w:r>
      <w:r w:rsidRPr="007154E7">
        <w:rPr>
          <w:rFonts w:asciiTheme="majorHAnsi" w:hAnsiTheme="majorHAnsi" w:cs="Arial"/>
        </w:rPr>
        <w:t>00.00.00 „Wymagania ogólne” pkt 1.4.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1.4.15</w:t>
      </w:r>
      <w:r w:rsidRPr="007154E7">
        <w:rPr>
          <w:rFonts w:asciiTheme="majorHAnsi" w:hAnsiTheme="majorHAnsi" w:cs="Arial"/>
        </w:rPr>
        <w:t>. Symbole i skróty dodatkowe</w:t>
      </w:r>
    </w:p>
    <w:tbl>
      <w:tblPr>
        <w:tblW w:w="0" w:type="auto"/>
        <w:tblLook w:val="04A0"/>
      </w:tblPr>
      <w:tblGrid>
        <w:gridCol w:w="737"/>
        <w:gridCol w:w="8131"/>
      </w:tblGrid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AC_S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beton asfaltowy do warstwy ścieralnej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PMB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  <w:lang w:val="en-US"/>
              </w:rPr>
            </w:pPr>
            <w:r w:rsidRPr="007154E7">
              <w:rPr>
                <w:rFonts w:asciiTheme="majorHAnsi" w:hAnsiTheme="majorHAnsi" w:cs="Arial"/>
                <w:lang w:val="en-US"/>
              </w:rPr>
              <w:t>polimeroasfalt (ang. polymer modified bitumen),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MG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 wielorodzajowy (ang. multigrade),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górny wymiar sita (przy określaniu wielkości ziaren kruszywa),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dolny wymiar sita (przy określaniu wielkości ziaren kruszywa),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C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kationowa emulsja asfaltowa,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NPD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 użytkowa nie określana (ang. No Performance Determined; producent może jej nie określać),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TBR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 zadeklarowania (ang. To Be Reported; producent może dostarczyć odpowiednie informacje, jednak nie jest do tego zobowiązany),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IRI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(International Roughness Index) międzynarodowy wskaźnik równości,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MOP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miejsce obsługi podróżnych. </w:t>
            </w:r>
          </w:p>
        </w:tc>
      </w:tr>
      <w:tr w:rsidR="00AC7F25" w:rsidRPr="007154E7" w:rsidTr="008C3BE7">
        <w:tc>
          <w:tcPr>
            <w:tcW w:w="737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ZKP</w:t>
            </w:r>
          </w:p>
        </w:tc>
        <w:tc>
          <w:tcPr>
            <w:tcW w:w="8131" w:type="dxa"/>
          </w:tcPr>
          <w:p w:rsidR="00AC7F25" w:rsidRPr="007154E7" w:rsidRDefault="00AC7F25" w:rsidP="004F7054">
            <w:pPr>
              <w:pStyle w:val="Standardowyteks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zakładowa kontrola produkcji</w:t>
            </w:r>
          </w:p>
        </w:tc>
      </w:tr>
    </w:tbl>
    <w:p w:rsidR="004F7054" w:rsidRPr="007154E7" w:rsidRDefault="004F7054" w:rsidP="004F7054">
      <w:pPr>
        <w:pStyle w:val="Standardowytekst"/>
        <w:rPr>
          <w:rFonts w:asciiTheme="majorHAnsi" w:hAnsiTheme="majorHAnsi" w:cs="Arial"/>
          <w:b/>
        </w:rPr>
      </w:pPr>
    </w:p>
    <w:p w:rsidR="004F7054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1.4.16.</w:t>
      </w:r>
      <w:r w:rsidRPr="007154E7">
        <w:rPr>
          <w:rFonts w:asciiTheme="majorHAnsi" w:hAnsiTheme="majorHAnsi" w:cs="Arial"/>
        </w:rPr>
        <w:t xml:space="preserve"> Pozostałe określenia podstawowe są zgodne z obowiązującymi, odpowiednimi polskimi norm</w:t>
      </w:r>
      <w:r w:rsidR="004F7054" w:rsidRPr="007154E7">
        <w:rPr>
          <w:rFonts w:asciiTheme="majorHAnsi" w:hAnsiTheme="majorHAnsi" w:cs="Arial"/>
        </w:rPr>
        <w:t xml:space="preserve">ami i z definicjami podanymi w </w:t>
      </w:r>
      <w:r w:rsidR="009D3145" w:rsidRPr="007154E7">
        <w:rPr>
          <w:rFonts w:asciiTheme="majorHAnsi" w:hAnsiTheme="majorHAnsi" w:cs="Arial"/>
        </w:rPr>
        <w:t>ST D.</w:t>
      </w:r>
      <w:r w:rsidR="00F73934" w:rsidRPr="007154E7">
        <w:rPr>
          <w:rFonts w:asciiTheme="majorHAnsi" w:hAnsiTheme="majorHAnsi" w:cs="Arial"/>
        </w:rPr>
        <w:t>00.00.00 „Wymagania ogólne”</w:t>
      </w:r>
      <w:r w:rsidRPr="007154E7">
        <w:rPr>
          <w:rFonts w:asciiTheme="majorHAnsi" w:hAnsiTheme="majorHAnsi" w:cs="Arial"/>
        </w:rPr>
        <w:t xml:space="preserve"> pkt 1.4.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lastRenderedPageBreak/>
        <w:t>1.5. Ogólne wymagania dotyczące robót</w:t>
      </w:r>
    </w:p>
    <w:p w:rsidR="00AC7F25" w:rsidRPr="007154E7" w:rsidRDefault="00AC7F25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Ogólne wyma</w:t>
      </w:r>
      <w:r w:rsidR="004F7054" w:rsidRPr="007154E7">
        <w:rPr>
          <w:rFonts w:asciiTheme="majorHAnsi" w:hAnsiTheme="majorHAnsi" w:cs="Arial"/>
        </w:rPr>
        <w:t xml:space="preserve">gania dotyczące robót podano w </w:t>
      </w:r>
      <w:r w:rsidR="009D3145" w:rsidRPr="007154E7">
        <w:rPr>
          <w:rFonts w:asciiTheme="majorHAnsi" w:hAnsiTheme="majorHAnsi" w:cs="Arial"/>
        </w:rPr>
        <w:t>ST D.</w:t>
      </w:r>
      <w:r w:rsidR="00F73934" w:rsidRPr="007154E7">
        <w:rPr>
          <w:rFonts w:asciiTheme="majorHAnsi" w:hAnsiTheme="majorHAnsi" w:cs="Arial"/>
        </w:rPr>
        <w:t xml:space="preserve">00.00.00 „Wymagania ogólne” </w:t>
      </w:r>
      <w:r w:rsidRPr="007154E7">
        <w:rPr>
          <w:rFonts w:asciiTheme="majorHAnsi" w:hAnsiTheme="majorHAnsi" w:cs="Arial"/>
        </w:rPr>
        <w:t>pkt 1.5.</w:t>
      </w:r>
    </w:p>
    <w:p w:rsidR="00AC7F25" w:rsidRPr="007154E7" w:rsidRDefault="00AC7F25" w:rsidP="004F7054">
      <w:pPr>
        <w:pStyle w:val="Nagwek1"/>
        <w:tabs>
          <w:tab w:val="left" w:pos="1511"/>
        </w:tabs>
        <w:rPr>
          <w:rFonts w:asciiTheme="majorHAnsi" w:hAnsiTheme="majorHAnsi" w:cs="Arial"/>
        </w:rPr>
      </w:pPr>
      <w:bookmarkStart w:id="11" w:name="_Toc412637945"/>
      <w:r w:rsidRPr="007154E7">
        <w:rPr>
          <w:rFonts w:asciiTheme="majorHAnsi" w:hAnsiTheme="majorHAnsi" w:cs="Arial"/>
        </w:rPr>
        <w:t>2. Materiały</w:t>
      </w:r>
      <w:bookmarkEnd w:id="11"/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2.1. Ogólne wymagania dotyczące materiałów</w:t>
      </w:r>
    </w:p>
    <w:p w:rsidR="00906A27" w:rsidRPr="007154E7" w:rsidRDefault="00AC7F25" w:rsidP="00906A27">
      <w:pPr>
        <w:rPr>
          <w:rFonts w:asciiTheme="majorHAnsi" w:hAnsiTheme="majorHAnsi"/>
        </w:rPr>
      </w:pPr>
      <w:r w:rsidRPr="007154E7">
        <w:rPr>
          <w:rFonts w:asciiTheme="majorHAnsi" w:hAnsiTheme="majorHAnsi"/>
        </w:rPr>
        <w:tab/>
      </w:r>
      <w:r w:rsidR="00906A27" w:rsidRPr="007154E7">
        <w:rPr>
          <w:rFonts w:asciiTheme="majorHAnsi" w:hAnsiTheme="majorHAnsi"/>
        </w:rPr>
        <w:t>Ogólne wymagania dotyczące materiałów, ich pozyskiwania i składowania, podano w  ST D.00.00.00 „Wymagania ogólne” pkt 2.</w:t>
      </w:r>
    </w:p>
    <w:p w:rsidR="00906A27" w:rsidRPr="007154E7" w:rsidRDefault="00906A27" w:rsidP="00906A27">
      <w:pPr>
        <w:pStyle w:val="StylIwony"/>
        <w:spacing w:before="0" w:after="0"/>
        <w:ind w:firstLine="709"/>
        <w:rPr>
          <w:rFonts w:asciiTheme="majorHAnsi" w:hAnsiTheme="majorHAnsi"/>
          <w:sz w:val="20"/>
        </w:rPr>
      </w:pPr>
      <w:r w:rsidRPr="007154E7">
        <w:rPr>
          <w:rFonts w:asciiTheme="majorHAnsi" w:hAnsiTheme="majorHAnsi"/>
          <w:sz w:val="20"/>
        </w:rPr>
        <w:t>Wykonawca powinien przedstawić Inżynierowi  dokumenty potwierdzające przydatność wszystkich materiałów stosowanych do wykonania warstw asfaltowych. W przypadku zmiany rodzaju i właściwości materiałów należy ponownie wykazać ich przydatność do przewidywanego celu.</w:t>
      </w:r>
    </w:p>
    <w:p w:rsidR="00AC7F25" w:rsidRPr="007154E7" w:rsidRDefault="00906A27" w:rsidP="00906A27">
      <w:pPr>
        <w:pStyle w:val="Standardowytekst"/>
        <w:rPr>
          <w:rFonts w:asciiTheme="majorHAnsi" w:hAnsiTheme="majorHAnsi"/>
        </w:rPr>
      </w:pPr>
      <w:r w:rsidRPr="007154E7">
        <w:rPr>
          <w:rFonts w:asciiTheme="majorHAnsi" w:hAnsiTheme="majorHAnsi"/>
        </w:rPr>
        <w:t>Wbudowywana mieszanka mineralno-asfaltowa może pochodzić z kilku wytwórni pod warunkiem, że jest produkowana z tych samych materiałów (o ustalonej przydatności ) i w oparciu o takie samo badanie typu.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2.2. Lepiszcza asfaltowe</w:t>
      </w:r>
    </w:p>
    <w:p w:rsidR="00067769" w:rsidRPr="007154E7" w:rsidRDefault="00AC7F25" w:rsidP="00067769">
      <w:pPr>
        <w:rPr>
          <w:rFonts w:asciiTheme="majorHAnsi" w:hAnsiTheme="majorHAnsi"/>
        </w:rPr>
      </w:pPr>
      <w:r w:rsidRPr="007154E7">
        <w:rPr>
          <w:rFonts w:asciiTheme="majorHAnsi" w:hAnsiTheme="majorHAnsi" w:cs="Arial"/>
        </w:rPr>
        <w:tab/>
      </w:r>
      <w:r w:rsidR="00067769" w:rsidRPr="007154E7">
        <w:rPr>
          <w:rFonts w:asciiTheme="majorHAnsi" w:hAnsiTheme="majorHAnsi"/>
        </w:rPr>
        <w:t>Należy stosować polimeroa</w:t>
      </w:r>
      <w:r w:rsidR="00EE302D" w:rsidRPr="007154E7">
        <w:rPr>
          <w:rFonts w:asciiTheme="majorHAnsi" w:hAnsiTheme="majorHAnsi"/>
        </w:rPr>
        <w:t>sfalty wg obecnie obowiązujących norm i wytycznych</w:t>
      </w:r>
      <w:r w:rsidR="00067769" w:rsidRPr="007154E7">
        <w:rPr>
          <w:rFonts w:asciiTheme="majorHAnsi" w:hAnsiTheme="majorHAnsi"/>
        </w:rPr>
        <w:t xml:space="preserve">. </w:t>
      </w:r>
    </w:p>
    <w:p w:rsidR="00067769" w:rsidRPr="007154E7" w:rsidRDefault="00067769" w:rsidP="00067769">
      <w:pPr>
        <w:ind w:firstLine="708"/>
        <w:rPr>
          <w:rFonts w:asciiTheme="majorHAnsi" w:hAnsiTheme="majorHAnsi"/>
        </w:rPr>
      </w:pPr>
      <w:r w:rsidRPr="007154E7">
        <w:rPr>
          <w:rFonts w:asciiTheme="majorHAnsi" w:hAnsiTheme="majorHAnsi"/>
        </w:rPr>
        <w:t>Oprócz lepiszcz</w:t>
      </w:r>
      <w:r w:rsidR="00EE302D" w:rsidRPr="007154E7">
        <w:rPr>
          <w:rFonts w:asciiTheme="majorHAnsi" w:hAnsiTheme="majorHAnsi"/>
        </w:rPr>
        <w:t>y</w:t>
      </w:r>
      <w:r w:rsidRPr="007154E7">
        <w:rPr>
          <w:rFonts w:asciiTheme="majorHAnsi" w:hAnsiTheme="majorHAnsi"/>
        </w:rPr>
        <w:t xml:space="preserve"> wymienionych w tablicy 1 można stosować inne lepiszcza nienormowe według aprobat technicznych. </w:t>
      </w:r>
    </w:p>
    <w:p w:rsidR="00AC7F25" w:rsidRPr="007154E7" w:rsidRDefault="00067769" w:rsidP="00067769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  <w:t>Polimeroasfalty  powinny spełniać wymagania podane w tablicy 2.</w:t>
      </w:r>
    </w:p>
    <w:p w:rsidR="004F7054" w:rsidRPr="007154E7" w:rsidRDefault="004F7054" w:rsidP="004F7054">
      <w:pPr>
        <w:pStyle w:val="Standardowytekst"/>
        <w:ind w:firstLine="708"/>
        <w:rPr>
          <w:rFonts w:asciiTheme="majorHAnsi" w:hAnsiTheme="majorHAnsi" w:cs="Arial"/>
        </w:rPr>
      </w:pPr>
    </w:p>
    <w:p w:rsidR="00AC7F25" w:rsidRPr="007154E7" w:rsidRDefault="00067769" w:rsidP="004F7054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2</w:t>
      </w:r>
      <w:r w:rsidR="00AC7F25" w:rsidRPr="007154E7">
        <w:rPr>
          <w:rFonts w:asciiTheme="majorHAnsi" w:hAnsiTheme="majorHAnsi" w:cs="Arial"/>
        </w:rPr>
        <w:t xml:space="preserve">. </w:t>
      </w:r>
      <w:r w:rsidR="00CB1219" w:rsidRPr="007154E7">
        <w:rPr>
          <w:rFonts w:asciiTheme="majorHAnsi" w:hAnsiTheme="majorHAnsi" w:cs="Arial"/>
        </w:rPr>
        <w:t xml:space="preserve">Wymagania wobec asfaltów modyfikowanych polimerami (polimeroasfaltów) </w:t>
      </w:r>
      <w:r w:rsidR="00130605" w:rsidRPr="007154E7">
        <w:rPr>
          <w:rFonts w:asciiTheme="majorHAnsi" w:hAnsiTheme="majorHAnsi" w:cs="Arial"/>
        </w:rPr>
        <w:t>wg PN-EN 1</w:t>
      </w:r>
      <w:r w:rsidR="00A01952" w:rsidRPr="007154E7">
        <w:rPr>
          <w:rFonts w:asciiTheme="majorHAnsi" w:hAnsiTheme="majorHAnsi" w:cs="Arial"/>
        </w:rPr>
        <w:t>4023</w:t>
      </w:r>
    </w:p>
    <w:p w:rsidR="00906A27" w:rsidRPr="007154E7" w:rsidRDefault="00906A27" w:rsidP="004F7054">
      <w:pPr>
        <w:pStyle w:val="Standardowytekst"/>
        <w:rPr>
          <w:rFonts w:asciiTheme="majorHAnsi" w:hAnsiTheme="majorHAnsi" w:cs="Arial"/>
        </w:rPr>
      </w:pPr>
    </w:p>
    <w:tbl>
      <w:tblPr>
        <w:tblW w:w="7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6"/>
        <w:gridCol w:w="1637"/>
        <w:gridCol w:w="960"/>
        <w:gridCol w:w="709"/>
        <w:gridCol w:w="1296"/>
        <w:gridCol w:w="1327"/>
      </w:tblGrid>
      <w:tr w:rsidR="004B44AA" w:rsidRPr="007154E7" w:rsidTr="00906A27">
        <w:trPr>
          <w:jc w:val="center"/>
        </w:trPr>
        <w:tc>
          <w:tcPr>
            <w:tcW w:w="1546" w:type="dxa"/>
            <w:vMerge w:val="restart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Wymaganie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podstawowe</w:t>
            </w:r>
          </w:p>
        </w:tc>
        <w:tc>
          <w:tcPr>
            <w:tcW w:w="1637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Właściwość</w:t>
            </w:r>
          </w:p>
        </w:tc>
        <w:tc>
          <w:tcPr>
            <w:tcW w:w="960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Metoda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badania</w:t>
            </w:r>
          </w:p>
        </w:tc>
        <w:tc>
          <w:tcPr>
            <w:tcW w:w="709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Jednostka</w:t>
            </w:r>
          </w:p>
        </w:tc>
        <w:tc>
          <w:tcPr>
            <w:tcW w:w="2623" w:type="dxa"/>
            <w:gridSpan w:val="2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</w:tr>
      <w:tr w:rsidR="004B44AA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0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09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623" w:type="dxa"/>
            <w:gridSpan w:val="2"/>
            <w:vAlign w:val="center"/>
          </w:tcPr>
          <w:p w:rsidR="004B44AA" w:rsidRPr="007154E7" w:rsidRDefault="00B53B7F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50-70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0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09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wymaganie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klasa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Konsystencja w p</w:t>
            </w:r>
            <w:r w:rsidR="00DF727B" w:rsidRPr="007154E7">
              <w:rPr>
                <w:rFonts w:asciiTheme="majorHAnsi" w:hAnsiTheme="majorHAnsi"/>
              </w:rPr>
              <w:t>ośrednich temperaturach eksploa</w:t>
            </w:r>
            <w:r w:rsidRPr="007154E7">
              <w:rPr>
                <w:rFonts w:asciiTheme="majorHAnsi" w:hAnsiTheme="majorHAnsi"/>
              </w:rPr>
              <w:t>tacyjnych</w:t>
            </w: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Penetracja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154E7">
                <w:rPr>
                  <w:rFonts w:asciiTheme="majorHAnsi" w:hAnsiTheme="majorHAnsi"/>
                </w:rPr>
                <w:t>25°C</w:t>
              </w:r>
            </w:smartTag>
          </w:p>
        </w:tc>
        <w:tc>
          <w:tcPr>
            <w:tcW w:w="960" w:type="dxa"/>
            <w:vAlign w:val="center"/>
          </w:tcPr>
          <w:p w:rsidR="004B44AA" w:rsidRPr="007154E7" w:rsidRDefault="004B44AA" w:rsidP="00906A27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PN-EN 1426 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7154E7">
                <w:rPr>
                  <w:rFonts w:asciiTheme="majorHAnsi" w:hAnsiTheme="majorHAnsi"/>
                </w:rPr>
                <w:t>0,1 mm</w:t>
              </w:r>
            </w:smartTag>
          </w:p>
        </w:tc>
        <w:tc>
          <w:tcPr>
            <w:tcW w:w="1296" w:type="dxa"/>
            <w:vAlign w:val="center"/>
          </w:tcPr>
          <w:p w:rsidR="004B44AA" w:rsidRPr="007154E7" w:rsidRDefault="00B53B7F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50-70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4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Konsystencja  w wysokich  </w:t>
            </w:r>
            <w:r w:rsidR="00DF727B" w:rsidRPr="007154E7">
              <w:rPr>
                <w:rFonts w:asciiTheme="majorHAnsi" w:hAnsiTheme="majorHAnsi"/>
              </w:rPr>
              <w:t>temperaturach eksploa</w:t>
            </w:r>
            <w:r w:rsidRPr="007154E7">
              <w:rPr>
                <w:rFonts w:asciiTheme="majorHAnsi" w:hAnsiTheme="majorHAnsi"/>
              </w:rPr>
              <w:t>tacyjnych</w:t>
            </w: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mięknienia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1427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5</w:t>
            </w:r>
            <w:r w:rsidR="00B53B7F" w:rsidRPr="007154E7">
              <w:rPr>
                <w:rFonts w:asciiTheme="majorHAnsi" w:hAnsiTheme="majorHAnsi"/>
              </w:rPr>
              <w:t>0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7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Kohezja</w:t>
            </w:r>
          </w:p>
        </w:tc>
        <w:tc>
          <w:tcPr>
            <w:tcW w:w="1637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Siła rozciągania (metoda z duktylome</w:t>
            </w:r>
            <w:r w:rsidR="004B44AA" w:rsidRPr="007154E7">
              <w:rPr>
                <w:rFonts w:asciiTheme="majorHAnsi" w:hAnsiTheme="majorHAnsi"/>
              </w:rPr>
              <w:t>trem, rozciąganie 50 mm/min)</w:t>
            </w:r>
          </w:p>
        </w:tc>
        <w:tc>
          <w:tcPr>
            <w:tcW w:w="960" w:type="dxa"/>
            <w:vAlign w:val="center"/>
          </w:tcPr>
          <w:p w:rsidR="00DF727B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PN-EN 13589  </w:t>
            </w:r>
          </w:p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PN-EN 13703 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J/cm</w:t>
            </w:r>
            <w:r w:rsidRPr="007154E7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3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w </w:t>
            </w:r>
            <w:smartTag w:uri="urn:schemas-microsoft-com:office:smarttags" w:element="metricconverter">
              <w:smartTagPr>
                <w:attr w:name="ProductID" w:val="5ﾰC"/>
              </w:smartTagPr>
              <w:r w:rsidRPr="007154E7">
                <w:rPr>
                  <w:rFonts w:asciiTheme="majorHAnsi" w:hAnsiTheme="majorHAnsi"/>
                </w:rPr>
                <w:t>5°C</w:t>
              </w:r>
            </w:smartTag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2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Rozciąganie bezpośrednie w </w:t>
            </w:r>
            <w:smartTag w:uri="urn:schemas-microsoft-com:office:smarttags" w:element="metricconverter">
              <w:smartTagPr>
                <w:attr w:name="ProductID" w:val="5ﾰC"/>
              </w:smartTagPr>
              <w:r w:rsidRPr="007154E7">
                <w:rPr>
                  <w:rFonts w:asciiTheme="majorHAnsi" w:hAnsiTheme="majorHAnsi"/>
                </w:rPr>
                <w:t>5°C</w:t>
              </w:r>
            </w:smartTag>
            <w:r w:rsidRPr="007154E7">
              <w:rPr>
                <w:rFonts w:asciiTheme="majorHAnsi" w:hAnsiTheme="majorHAnsi"/>
              </w:rPr>
              <w:t xml:space="preserve"> (rozciąganie 100 mm/min)</w:t>
            </w:r>
          </w:p>
        </w:tc>
        <w:tc>
          <w:tcPr>
            <w:tcW w:w="960" w:type="dxa"/>
            <w:vAlign w:val="center"/>
          </w:tcPr>
          <w:p w:rsidR="00DF727B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13587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PN-EN 13703 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J/cm</w:t>
            </w:r>
            <w:r w:rsidRPr="007154E7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  <w:vertAlign w:val="superscript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Wahadło Vialit (meto</w:t>
            </w:r>
            <w:r w:rsidR="004B44AA" w:rsidRPr="007154E7">
              <w:rPr>
                <w:rFonts w:asciiTheme="majorHAnsi" w:hAnsiTheme="majorHAnsi"/>
              </w:rPr>
              <w:t>da uderzenia)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13588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J/cm</w:t>
            </w:r>
            <w:r w:rsidRPr="007154E7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  <w:vertAlign w:val="superscript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Stałość konsystencji (Odporność na starzenie)</w:t>
            </w:r>
          </w:p>
          <w:p w:rsidR="004B44AA" w:rsidRPr="007154E7" w:rsidRDefault="00906A27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wg PN-EN 12607-1</w:t>
            </w: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Zmiana masy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12607-1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%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≤ 0,5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Pozostała penetracja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1426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spacing w:before="120"/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%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spacing w:before="120"/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60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spacing w:before="120"/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7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Wzrost tem</w:t>
            </w:r>
            <w:r w:rsidR="004B44AA" w:rsidRPr="007154E7">
              <w:rPr>
                <w:rFonts w:asciiTheme="majorHAnsi" w:hAnsiTheme="majorHAnsi"/>
              </w:rPr>
              <w:t>peratury mięknienia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1427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≤ 8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2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Inne właściwości</w:t>
            </w: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zapłonu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ISO 2592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235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Wymagania</w:t>
            </w:r>
          </w:p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Dodatkowe</w:t>
            </w: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łamliwości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12593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≤ -15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7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154E7">
                <w:rPr>
                  <w:rFonts w:asciiTheme="majorHAnsi" w:hAnsiTheme="majorHAnsi"/>
                </w:rPr>
                <w:lastRenderedPageBreak/>
                <w:t>25°C</w:t>
              </w:r>
            </w:smartTag>
          </w:p>
        </w:tc>
        <w:tc>
          <w:tcPr>
            <w:tcW w:w="960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lastRenderedPageBreak/>
              <w:t>PN-EN 13398</w:t>
            </w:r>
          </w:p>
        </w:tc>
        <w:tc>
          <w:tcPr>
            <w:tcW w:w="709" w:type="dxa"/>
            <w:vMerge w:val="restart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%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70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Nawrót sprężysty w </w:t>
            </w:r>
            <w:smartTag w:uri="urn:schemas-microsoft-com:office:smarttags" w:element="metricconverter">
              <w:smartTagPr>
                <w:attr w:name="ProductID" w:val="10ﾰC"/>
              </w:smartTagPr>
              <w:r w:rsidRPr="007154E7">
                <w:rPr>
                  <w:rFonts w:asciiTheme="majorHAnsi" w:hAnsiTheme="majorHAnsi"/>
                </w:rPr>
                <w:t>10°C</w:t>
              </w:r>
            </w:smartTag>
          </w:p>
        </w:tc>
        <w:tc>
          <w:tcPr>
            <w:tcW w:w="960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09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Zakres plastyczności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PN-EN 14023 </w:t>
            </w:r>
            <w:r w:rsidR="004B44AA" w:rsidRPr="007154E7">
              <w:rPr>
                <w:rFonts w:asciiTheme="majorHAnsi" w:hAnsiTheme="majorHAnsi"/>
              </w:rPr>
              <w:t xml:space="preserve"> Punkt 5.1.9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Stabilność magazynowa</w:t>
            </w:r>
            <w:r w:rsidR="004B44AA" w:rsidRPr="007154E7">
              <w:rPr>
                <w:rFonts w:asciiTheme="majorHAnsi" w:hAnsiTheme="majorHAnsi"/>
              </w:rPr>
              <w:t>nia. Różnica temperatur mięknienia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13399</w:t>
            </w:r>
          </w:p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1427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°C</w:t>
            </w:r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≤ 5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2</w:t>
            </w:r>
          </w:p>
        </w:tc>
      </w:tr>
      <w:tr w:rsidR="00906A27" w:rsidRPr="007154E7" w:rsidTr="00906A27">
        <w:trPr>
          <w:jc w:val="center"/>
        </w:trPr>
        <w:tc>
          <w:tcPr>
            <w:tcW w:w="1546" w:type="dxa"/>
            <w:vMerge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Stabilność magazynowa</w:t>
            </w:r>
            <w:r w:rsidR="004B44AA" w:rsidRPr="007154E7">
              <w:rPr>
                <w:rFonts w:asciiTheme="majorHAnsi" w:hAnsiTheme="majorHAnsi"/>
              </w:rPr>
              <w:t>nia. Różnica penetracji</w:t>
            </w:r>
          </w:p>
        </w:tc>
        <w:tc>
          <w:tcPr>
            <w:tcW w:w="960" w:type="dxa"/>
            <w:vAlign w:val="center"/>
          </w:tcPr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13399</w:t>
            </w:r>
          </w:p>
          <w:p w:rsidR="004B44AA" w:rsidRPr="007154E7" w:rsidRDefault="00DF727B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1426</w:t>
            </w:r>
          </w:p>
        </w:tc>
        <w:tc>
          <w:tcPr>
            <w:tcW w:w="709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7154E7">
                <w:rPr>
                  <w:rFonts w:asciiTheme="majorHAnsi" w:hAnsiTheme="majorHAnsi"/>
                </w:rPr>
                <w:t>0,1 mm</w:t>
              </w:r>
            </w:smartTag>
          </w:p>
        </w:tc>
        <w:tc>
          <w:tcPr>
            <w:tcW w:w="1296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4B44AA" w:rsidRPr="007154E7" w:rsidRDefault="004B44AA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067769" w:rsidRPr="007154E7" w:rsidTr="00067769">
        <w:trPr>
          <w:jc w:val="center"/>
        </w:trPr>
        <w:tc>
          <w:tcPr>
            <w:tcW w:w="1546" w:type="dxa"/>
            <w:vMerge w:val="restart"/>
            <w:vAlign w:val="center"/>
          </w:tcPr>
          <w:p w:rsidR="00067769" w:rsidRPr="007154E7" w:rsidRDefault="00067769" w:rsidP="0006776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Wymagania dodatkowe</w:t>
            </w:r>
          </w:p>
        </w:tc>
        <w:tc>
          <w:tcPr>
            <w:tcW w:w="163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Spadek temperatury mięknienia po starzeniu wg PN-EN 12607-1</w:t>
            </w:r>
          </w:p>
        </w:tc>
        <w:tc>
          <w:tcPr>
            <w:tcW w:w="960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12607-1</w:t>
            </w:r>
          </w:p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1427</w:t>
            </w:r>
          </w:p>
        </w:tc>
        <w:tc>
          <w:tcPr>
            <w:tcW w:w="709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ºC</w:t>
            </w:r>
          </w:p>
        </w:tc>
        <w:tc>
          <w:tcPr>
            <w:tcW w:w="1296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  <w:vertAlign w:val="superscript"/>
              </w:rPr>
            </w:pPr>
            <w:r w:rsidRPr="007154E7">
              <w:rPr>
                <w:rFonts w:asciiTheme="majorHAnsi" w:hAnsiTheme="majorHAnsi"/>
              </w:rPr>
              <w:t>TBR</w:t>
            </w:r>
            <w:r w:rsidRPr="007154E7">
              <w:rPr>
                <w:rFonts w:asciiTheme="majorHAnsi" w:hAnsiTheme="majorHAnsi"/>
                <w:vertAlign w:val="superscript"/>
              </w:rPr>
              <w:t>b</w:t>
            </w:r>
          </w:p>
        </w:tc>
        <w:tc>
          <w:tcPr>
            <w:tcW w:w="132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</w:t>
            </w:r>
          </w:p>
        </w:tc>
      </w:tr>
      <w:tr w:rsidR="00067769" w:rsidRPr="007154E7" w:rsidTr="00906A27">
        <w:trPr>
          <w:jc w:val="center"/>
        </w:trPr>
        <w:tc>
          <w:tcPr>
            <w:tcW w:w="1546" w:type="dxa"/>
            <w:vMerge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Nawrót sprężysty w 25ºC po starzeniu wg PN-EN 12607-1</w:t>
            </w:r>
          </w:p>
        </w:tc>
        <w:tc>
          <w:tcPr>
            <w:tcW w:w="960" w:type="dxa"/>
            <w:vMerge w:val="restart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12607-1</w:t>
            </w:r>
          </w:p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PN-EN 13398</w:t>
            </w:r>
          </w:p>
        </w:tc>
        <w:tc>
          <w:tcPr>
            <w:tcW w:w="709" w:type="dxa"/>
            <w:vMerge w:val="restart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%</w:t>
            </w:r>
          </w:p>
        </w:tc>
        <w:tc>
          <w:tcPr>
            <w:tcW w:w="1296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≥ 60</w:t>
            </w:r>
          </w:p>
        </w:tc>
        <w:tc>
          <w:tcPr>
            <w:tcW w:w="132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</w:tr>
      <w:tr w:rsidR="00067769" w:rsidRPr="007154E7" w:rsidTr="00906A27">
        <w:trPr>
          <w:jc w:val="center"/>
        </w:trPr>
        <w:tc>
          <w:tcPr>
            <w:tcW w:w="1546" w:type="dxa"/>
            <w:vMerge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3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Nawrót sprężysty w 10ºC po starzeniu wg PN-EN 12607-1</w:t>
            </w:r>
          </w:p>
        </w:tc>
        <w:tc>
          <w:tcPr>
            <w:tcW w:w="960" w:type="dxa"/>
            <w:vMerge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09" w:type="dxa"/>
            <w:vMerge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96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  <w:vertAlign w:val="superscript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</w:p>
        </w:tc>
        <w:tc>
          <w:tcPr>
            <w:tcW w:w="1327" w:type="dxa"/>
            <w:vAlign w:val="center"/>
          </w:tcPr>
          <w:p w:rsidR="00067769" w:rsidRPr="007154E7" w:rsidRDefault="00067769" w:rsidP="00DF727B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</w:t>
            </w:r>
          </w:p>
        </w:tc>
      </w:tr>
      <w:tr w:rsidR="00067769" w:rsidRPr="007154E7" w:rsidTr="00067769">
        <w:trPr>
          <w:jc w:val="center"/>
        </w:trPr>
        <w:tc>
          <w:tcPr>
            <w:tcW w:w="7475" w:type="dxa"/>
            <w:gridSpan w:val="6"/>
            <w:tcBorders>
              <w:bottom w:val="single" w:sz="4" w:space="0" w:color="auto"/>
            </w:tcBorders>
          </w:tcPr>
          <w:p w:rsidR="00067769" w:rsidRPr="007154E7" w:rsidRDefault="00067769" w:rsidP="00067769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  <w:r w:rsidRPr="007154E7">
              <w:rPr>
                <w:rFonts w:asciiTheme="majorHAnsi" w:hAnsiTheme="majorHAnsi"/>
              </w:rPr>
              <w:t xml:space="preserve"> - No Requirements (brak wymagań)</w:t>
            </w:r>
          </w:p>
          <w:p w:rsidR="00067769" w:rsidRPr="007154E7" w:rsidRDefault="00067769" w:rsidP="00067769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TBR</w:t>
            </w:r>
            <w:r w:rsidRPr="007154E7">
              <w:rPr>
                <w:rFonts w:asciiTheme="majorHAnsi" w:hAnsiTheme="majorHAnsi"/>
                <w:vertAlign w:val="superscript"/>
              </w:rPr>
              <w:t>a</w:t>
            </w:r>
            <w:r w:rsidRPr="007154E7">
              <w:rPr>
                <w:rFonts w:asciiTheme="majorHAnsi" w:hAnsiTheme="majorHAnsi"/>
              </w:rPr>
              <w:t xml:space="preserve"> - To Be Reported (do zdeklarowania)</w:t>
            </w:r>
          </w:p>
        </w:tc>
      </w:tr>
    </w:tbl>
    <w:p w:rsidR="00AC7F25" w:rsidRPr="007154E7" w:rsidRDefault="00AC7F25" w:rsidP="00AC7F25">
      <w:pPr>
        <w:ind w:left="993" w:hanging="993"/>
        <w:rPr>
          <w:rFonts w:asciiTheme="majorHAnsi" w:hAnsiTheme="majorHAnsi"/>
          <w:sz w:val="16"/>
          <w:szCs w:val="16"/>
        </w:rPr>
      </w:pPr>
    </w:p>
    <w:p w:rsidR="00AC7F25" w:rsidRPr="007154E7" w:rsidRDefault="00AC7F25" w:rsidP="00D0420E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  <w:sz w:val="16"/>
          <w:szCs w:val="16"/>
        </w:rPr>
        <w:tab/>
      </w:r>
      <w:r w:rsidRPr="007154E7">
        <w:rPr>
          <w:rFonts w:asciiTheme="majorHAnsi" w:hAnsiTheme="majorHAnsi" w:cs="Arial"/>
        </w:rPr>
        <w:t>Składowanie asfaltu drogowego powinno się odbywać w zbiornikach, wykluczają</w:t>
      </w:r>
      <w:r w:rsidR="00FB4493" w:rsidRPr="007154E7">
        <w:rPr>
          <w:rFonts w:asciiTheme="majorHAnsi" w:hAnsiTheme="majorHAnsi" w:cs="Arial"/>
        </w:rPr>
        <w:t>cych zanieczyszczenie asfaltu i </w:t>
      </w:r>
      <w:r w:rsidRPr="007154E7">
        <w:rPr>
          <w:rFonts w:asciiTheme="majorHAnsi" w:hAnsiTheme="majorHAnsi" w:cs="Arial"/>
        </w:rPr>
        <w:t xml:space="preserve">wyposażonych w system grzewczy pośredni (bez kontaktu asfaltu z przewodami grzewczymi). Zbiornik roboczy otaczarki powinien być izolowany termicznie, posiadać automatyczny system grzewczy z tolerancją ± </w:t>
      </w:r>
      <w:smartTag w:uri="urn:schemas-microsoft-com:office:smarttags" w:element="metricconverter">
        <w:smartTagPr>
          <w:attr w:name="ProductID" w:val="5ﾰC"/>
        </w:smartTagPr>
        <w:r w:rsidRPr="007154E7">
          <w:rPr>
            <w:rFonts w:asciiTheme="majorHAnsi" w:hAnsiTheme="majorHAnsi" w:cs="Arial"/>
          </w:rPr>
          <w:t>5°C</w:t>
        </w:r>
      </w:smartTag>
      <w:r w:rsidRPr="007154E7">
        <w:rPr>
          <w:rFonts w:asciiTheme="majorHAnsi" w:hAnsiTheme="majorHAnsi" w:cs="Arial"/>
        </w:rPr>
        <w:t xml:space="preserve"> oraz układ cyrkulacji asfaltu.</w:t>
      </w:r>
    </w:p>
    <w:p w:rsidR="00B53B7F" w:rsidRPr="007154E7" w:rsidRDefault="00AC7F25" w:rsidP="00D0420E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2.3. Kruszywo </w:t>
      </w:r>
    </w:p>
    <w:p w:rsidR="00AC7F25" w:rsidRPr="007154E7" w:rsidRDefault="00AC7F25" w:rsidP="00D0420E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Do warstwy ścieralnej z betonu asfaltowego należy stosować kru</w:t>
      </w:r>
      <w:r w:rsidR="00EE302D" w:rsidRPr="007154E7">
        <w:rPr>
          <w:rFonts w:asciiTheme="majorHAnsi" w:hAnsiTheme="majorHAnsi" w:cs="Arial"/>
        </w:rPr>
        <w:t>szywo według norm i wytycznych</w:t>
      </w:r>
      <w:r w:rsidRPr="007154E7">
        <w:rPr>
          <w:rFonts w:asciiTheme="majorHAnsi" w:hAnsiTheme="majorHAnsi" w:cs="Arial"/>
        </w:rPr>
        <w:t xml:space="preserve">, obejmujące kruszywo grube, kruszywo drobne  i wypełniacz. </w:t>
      </w:r>
    </w:p>
    <w:p w:rsidR="00AC7F25" w:rsidRPr="007154E7" w:rsidRDefault="00B855FC" w:rsidP="00D0420E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  <w:r w:rsidR="00AC7F25" w:rsidRPr="007154E7">
        <w:rPr>
          <w:rFonts w:asciiTheme="majorHAnsi" w:hAnsiTheme="majorHAnsi" w:cs="Arial"/>
        </w:rPr>
        <w:t>W mieszance mineralno-asfaltowej jako kruszywo drobne należy stosować mieszankę kruszywa łamane</w:t>
      </w:r>
      <w:r w:rsidR="00D0420E" w:rsidRPr="007154E7">
        <w:rPr>
          <w:rFonts w:asciiTheme="majorHAnsi" w:hAnsiTheme="majorHAnsi" w:cs="Arial"/>
        </w:rPr>
        <w:t>go i </w:t>
      </w:r>
      <w:r w:rsidR="00AC7F25" w:rsidRPr="007154E7">
        <w:rPr>
          <w:rFonts w:asciiTheme="majorHAnsi" w:hAnsiTheme="majorHAnsi" w:cs="Arial"/>
        </w:rPr>
        <w:t xml:space="preserve">niełamanego dla KR1÷KR2 lub kruszywo łamane </w:t>
      </w:r>
      <w:r w:rsidR="00EE302D" w:rsidRPr="007154E7">
        <w:rPr>
          <w:rFonts w:asciiTheme="majorHAnsi" w:hAnsiTheme="majorHAnsi" w:cs="Arial"/>
        </w:rPr>
        <w:t>w 100% (dla kategorii KR3 do KR7</w:t>
      </w:r>
      <w:r w:rsidR="00AC7F25" w:rsidRPr="007154E7">
        <w:rPr>
          <w:rFonts w:asciiTheme="majorHAnsi" w:hAnsiTheme="majorHAnsi" w:cs="Arial"/>
        </w:rPr>
        <w:t xml:space="preserve"> nie dopuszcza się stosowania kruszywa niełamanego drobnego).</w:t>
      </w:r>
    </w:p>
    <w:p w:rsidR="00AC7F25" w:rsidRPr="007154E7" w:rsidRDefault="00AC7F25" w:rsidP="00D0420E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Jeżeli stosowana jest mieszanka kruszywa drobnego niełamanego i łamanego, to należy przyjąć proporcje kruszywa łamanego do niełamanego co najmniej 50/50.</w:t>
      </w:r>
    </w:p>
    <w:p w:rsidR="00AC7F25" w:rsidRPr="007154E7" w:rsidRDefault="00AC7F25" w:rsidP="00D0420E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Nie dopuszcza się użycia granulatu asfaltowego w warstwie ścieralnej. </w:t>
      </w:r>
    </w:p>
    <w:p w:rsidR="00AC7F25" w:rsidRPr="007154E7" w:rsidRDefault="00AC7F25" w:rsidP="00D0420E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Kruszywa powinny spełniać wymagan</w:t>
      </w:r>
      <w:r w:rsidR="00676E45" w:rsidRPr="007154E7">
        <w:rPr>
          <w:rFonts w:asciiTheme="majorHAnsi" w:hAnsiTheme="majorHAnsi" w:cs="Arial"/>
        </w:rPr>
        <w:t xml:space="preserve">ia podane w WT-1 Kruszywa 2014 </w:t>
      </w:r>
      <w:r w:rsidR="00B855FC" w:rsidRPr="007154E7">
        <w:rPr>
          <w:rFonts w:asciiTheme="majorHAnsi" w:hAnsiTheme="majorHAnsi" w:cs="Arial"/>
        </w:rPr>
        <w:t>wg tablic poniżej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B855FC" w:rsidP="00AC7F25">
      <w:pPr>
        <w:spacing w:before="120" w:after="120"/>
        <w:ind w:left="1200" w:hanging="120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3</w:t>
      </w:r>
      <w:r w:rsidR="00AC7F25" w:rsidRPr="007154E7">
        <w:rPr>
          <w:rFonts w:asciiTheme="majorHAnsi" w:hAnsiTheme="majorHAnsi" w:cs="Arial"/>
        </w:rPr>
        <w:t>. Wymagane właściwości kruszywa grubego do warstwy ścieralnej z betonu asfaltowego</w:t>
      </w:r>
    </w:p>
    <w:tbl>
      <w:tblPr>
        <w:tblW w:w="9072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6"/>
        <w:gridCol w:w="5995"/>
        <w:gridCol w:w="2221"/>
      </w:tblGrid>
      <w:tr w:rsidR="00D0420E" w:rsidRPr="007154E7" w:rsidTr="00D0420E">
        <w:tc>
          <w:tcPr>
            <w:tcW w:w="546" w:type="dxa"/>
            <w:vAlign w:val="center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Lp.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Właściwości kruszywa</w:t>
            </w:r>
          </w:p>
        </w:tc>
        <w:tc>
          <w:tcPr>
            <w:tcW w:w="1418" w:type="dxa"/>
            <w:vAlign w:val="center"/>
          </w:tcPr>
          <w:p w:rsidR="00D0420E" w:rsidRPr="007154E7" w:rsidRDefault="00A05EF0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KR</w:t>
            </w:r>
            <w:r w:rsidR="00B53B7F" w:rsidRPr="007154E7">
              <w:rPr>
                <w:rFonts w:asciiTheme="majorHAnsi" w:hAnsiTheme="majorHAnsi" w:cs="Arial"/>
              </w:rPr>
              <w:t>1-2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U</w:t>
            </w:r>
            <w:r w:rsidR="00676E45" w:rsidRPr="007154E7">
              <w:rPr>
                <w:rFonts w:asciiTheme="majorHAnsi" w:hAnsiTheme="majorHAnsi" w:cs="Arial"/>
              </w:rPr>
              <w:t>ziarnienie według PN-EN 933-1</w:t>
            </w:r>
            <w:r w:rsidRPr="007154E7">
              <w:rPr>
                <w:rFonts w:asciiTheme="majorHAnsi" w:hAnsiTheme="majorHAnsi" w:cs="Arial"/>
              </w:rPr>
              <w:t>; kategoria nie niższa niż:</w:t>
            </w:r>
          </w:p>
        </w:tc>
        <w:tc>
          <w:tcPr>
            <w:tcW w:w="1418" w:type="dxa"/>
            <w:vAlign w:val="center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  <w:r w:rsidRPr="007154E7">
              <w:rPr>
                <w:rFonts w:asciiTheme="majorHAnsi" w:hAnsiTheme="majorHAnsi" w:cs="Arial"/>
                <w:vertAlign w:val="subscript"/>
              </w:rPr>
              <w:t>C</w:t>
            </w:r>
            <w:r w:rsidRPr="007154E7">
              <w:rPr>
                <w:rFonts w:asciiTheme="majorHAnsi" w:hAnsiTheme="majorHAnsi" w:cs="Arial"/>
              </w:rPr>
              <w:t>90/20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Tolerancja uziarnienia; odchylenia nie większe niż według kategorii: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spacing w:before="120"/>
              <w:jc w:val="center"/>
              <w:rPr>
                <w:rFonts w:asciiTheme="majorHAnsi" w:hAnsiTheme="majorHAnsi" w:cs="Arial"/>
                <w:vertAlign w:val="subscript"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  <w:r w:rsidRPr="007154E7">
              <w:rPr>
                <w:rFonts w:asciiTheme="majorHAnsi" w:hAnsiTheme="majorHAnsi" w:cs="Arial"/>
                <w:vertAlign w:val="subscript"/>
              </w:rPr>
              <w:t>25/15</w:t>
            </w: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  <w:r w:rsidRPr="007154E7">
              <w:rPr>
                <w:rFonts w:asciiTheme="majorHAnsi" w:hAnsiTheme="majorHAnsi" w:cs="Arial"/>
                <w:vertAlign w:val="subscript"/>
              </w:rPr>
              <w:t>20/15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Zawa</w:t>
            </w:r>
            <w:r w:rsidR="00676E45" w:rsidRPr="007154E7">
              <w:rPr>
                <w:rFonts w:asciiTheme="majorHAnsi" w:hAnsiTheme="majorHAnsi" w:cs="Arial"/>
              </w:rPr>
              <w:t>rtość pyłu według PN-EN 933-1</w:t>
            </w:r>
            <w:r w:rsidRPr="007154E7">
              <w:rPr>
                <w:rFonts w:asciiTheme="majorHAnsi" w:hAnsiTheme="majorHAnsi" w:cs="Arial"/>
              </w:rPr>
              <w:t>;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spacing w:before="120"/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f</w:t>
            </w:r>
            <w:r w:rsidRPr="007154E7">
              <w:rPr>
                <w:rFonts w:asciiTheme="majorHAnsi" w:hAnsiTheme="majorHAnsi" w:cs="Arial"/>
                <w:vertAlign w:val="subscript"/>
              </w:rPr>
              <w:t>2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Kształt</w:t>
            </w:r>
            <w:r w:rsidR="00676E45" w:rsidRPr="007154E7">
              <w:rPr>
                <w:rFonts w:asciiTheme="majorHAnsi" w:hAnsiTheme="majorHAnsi" w:cs="Arial"/>
              </w:rPr>
              <w:t xml:space="preserve"> kruszywa według PN-EN 933-3 lub według PN-EN 933-4</w:t>
            </w:r>
            <w:r w:rsidRPr="007154E7">
              <w:rPr>
                <w:rFonts w:asciiTheme="majorHAnsi" w:hAnsiTheme="majorHAnsi" w:cs="Arial"/>
              </w:rPr>
              <w:t>;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FI</w:t>
            </w:r>
            <w:r w:rsidRPr="007154E7">
              <w:rPr>
                <w:rFonts w:asciiTheme="majorHAnsi" w:hAnsiTheme="majorHAnsi" w:cs="Arial"/>
                <w:i/>
                <w:vertAlign w:val="subscript"/>
              </w:rPr>
              <w:t>20</w:t>
            </w:r>
            <w:r w:rsidRPr="007154E7">
              <w:rPr>
                <w:rFonts w:asciiTheme="majorHAnsi" w:hAnsiTheme="majorHAnsi" w:cs="Arial"/>
              </w:rPr>
              <w:t xml:space="preserve"> lub </w:t>
            </w:r>
            <w:r w:rsidRPr="007154E7">
              <w:rPr>
                <w:rFonts w:asciiTheme="majorHAnsi" w:hAnsiTheme="majorHAnsi" w:cs="Arial"/>
                <w:i/>
              </w:rPr>
              <w:t>SI</w:t>
            </w:r>
            <w:r w:rsidRPr="007154E7">
              <w:rPr>
                <w:rFonts w:asciiTheme="majorHAnsi" w:hAnsiTheme="majorHAnsi" w:cs="Arial"/>
                <w:i/>
                <w:vertAlign w:val="subscript"/>
              </w:rPr>
              <w:t>20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lastRenderedPageBreak/>
              <w:t>5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Procentowa zawartość ziaren o powierzchni przekruszonej i łamanej w kruszyw</w:t>
            </w:r>
            <w:r w:rsidR="00676E45" w:rsidRPr="007154E7">
              <w:rPr>
                <w:rFonts w:asciiTheme="majorHAnsi" w:hAnsiTheme="majorHAnsi" w:cs="Arial"/>
              </w:rPr>
              <w:t>ie grubym według PN-EN 933-5</w:t>
            </w:r>
            <w:r w:rsidRPr="007154E7">
              <w:rPr>
                <w:rFonts w:asciiTheme="majorHAnsi" w:hAnsiTheme="majorHAnsi" w:cs="Arial"/>
              </w:rPr>
              <w:t>; kategoria nie niższa niż:</w:t>
            </w:r>
          </w:p>
        </w:tc>
        <w:tc>
          <w:tcPr>
            <w:tcW w:w="1418" w:type="dxa"/>
            <w:vAlign w:val="center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C</w:t>
            </w:r>
            <w:r w:rsidRPr="007154E7">
              <w:rPr>
                <w:rFonts w:asciiTheme="majorHAnsi" w:hAnsiTheme="majorHAnsi" w:cs="Arial"/>
                <w:i/>
                <w:vertAlign w:val="subscript"/>
              </w:rPr>
              <w:t>95</w:t>
            </w:r>
            <w:r w:rsidRPr="007154E7">
              <w:rPr>
                <w:rFonts w:asciiTheme="majorHAnsi" w:hAnsiTheme="majorHAnsi" w:cs="Arial"/>
                <w:vertAlign w:val="subscript"/>
              </w:rPr>
              <w:t>/1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Odporność kruszywa na rozdrabniani</w:t>
            </w:r>
            <w:r w:rsidR="00676E45" w:rsidRPr="007154E7">
              <w:rPr>
                <w:rFonts w:asciiTheme="majorHAnsi" w:hAnsiTheme="majorHAnsi" w:cs="Arial"/>
              </w:rPr>
              <w:t>e według normy PN-EN 1097-2</w:t>
            </w:r>
            <w:r w:rsidRPr="007154E7">
              <w:rPr>
                <w:rFonts w:asciiTheme="majorHAnsi" w:hAnsiTheme="majorHAnsi" w:cs="Arial"/>
              </w:rPr>
              <w:t>, badana na kruszywie o wymiarze 10/14, rozdział 5,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LA</w:t>
            </w:r>
            <w:r w:rsidRPr="007154E7">
              <w:rPr>
                <w:rFonts w:asciiTheme="majorHAnsi" w:hAnsiTheme="majorHAnsi" w:cs="Arial"/>
                <w:i/>
                <w:vertAlign w:val="subscript"/>
              </w:rPr>
              <w:t>30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Odporność na polerowanie k</w:t>
            </w:r>
            <w:r w:rsidR="00676E45" w:rsidRPr="007154E7">
              <w:rPr>
                <w:rFonts w:asciiTheme="majorHAnsi" w:hAnsiTheme="majorHAnsi" w:cs="Arial"/>
              </w:rPr>
              <w:t xml:space="preserve">ruszyw według PN-EN 1097-8 </w:t>
            </w:r>
            <w:r w:rsidRPr="007154E7">
              <w:rPr>
                <w:rFonts w:asciiTheme="majorHAnsi" w:hAnsiTheme="majorHAnsi" w:cs="Arial"/>
              </w:rPr>
              <w:t>(dotyczy warstwy ścieralnej), kategoria nie niższa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  <w:vertAlign w:val="subscript"/>
              </w:rPr>
            </w:pPr>
            <w:r w:rsidRPr="007154E7">
              <w:rPr>
                <w:rFonts w:asciiTheme="majorHAnsi" w:hAnsiTheme="majorHAnsi" w:cs="Arial"/>
                <w:i/>
              </w:rPr>
              <w:t>PSV</w:t>
            </w:r>
            <w:r w:rsidRPr="007154E7">
              <w:rPr>
                <w:rFonts w:asciiTheme="majorHAnsi" w:hAnsiTheme="majorHAnsi" w:cs="Arial"/>
                <w:i/>
                <w:vertAlign w:val="subscript"/>
              </w:rPr>
              <w:t>Deklarowana, nie mniej niż 48</w:t>
            </w:r>
            <w:r w:rsidRPr="007154E7">
              <w:rPr>
                <w:rFonts w:asciiTheme="majorHAnsi" w:hAnsiTheme="majorHAnsi" w:cs="Arial"/>
                <w:i/>
              </w:rPr>
              <w:t>*)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</w:t>
            </w:r>
          </w:p>
        </w:tc>
        <w:tc>
          <w:tcPr>
            <w:tcW w:w="3827" w:type="dxa"/>
          </w:tcPr>
          <w:p w:rsidR="00D0420E" w:rsidRPr="007154E7" w:rsidRDefault="00D0420E" w:rsidP="008C3BE7">
            <w:pPr>
              <w:jc w:val="left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Gęstość</w:t>
            </w:r>
            <w:r w:rsidR="00676E45" w:rsidRPr="007154E7">
              <w:rPr>
                <w:rFonts w:asciiTheme="majorHAnsi" w:hAnsiTheme="majorHAnsi" w:cs="Arial"/>
              </w:rPr>
              <w:t xml:space="preserve"> ziaren według PN-EN 1097-6</w:t>
            </w:r>
            <w:r w:rsidRPr="007154E7">
              <w:rPr>
                <w:rFonts w:asciiTheme="majorHAnsi" w:hAnsiTheme="majorHAnsi" w:cs="Arial"/>
              </w:rPr>
              <w:t>, rozdział 7, 8 lub 9:</w:t>
            </w:r>
          </w:p>
        </w:tc>
        <w:tc>
          <w:tcPr>
            <w:tcW w:w="1418" w:type="dxa"/>
            <w:vAlign w:val="center"/>
          </w:tcPr>
          <w:p w:rsidR="00D0420E" w:rsidRPr="007154E7" w:rsidRDefault="00B855FC" w:rsidP="008C3BE7">
            <w:pPr>
              <w:jc w:val="left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deklarowa</w:t>
            </w:r>
            <w:r w:rsidR="00D0420E" w:rsidRPr="007154E7">
              <w:rPr>
                <w:rFonts w:asciiTheme="majorHAnsi" w:hAnsiTheme="majorHAnsi" w:cs="Arial"/>
              </w:rPr>
              <w:t>na przez producenta</w:t>
            </w:r>
          </w:p>
        </w:tc>
      </w:tr>
    </w:tbl>
    <w:p w:rsidR="00D0420E" w:rsidRPr="007154E7" w:rsidRDefault="00D0420E" w:rsidP="00AC7F25">
      <w:pPr>
        <w:rPr>
          <w:rFonts w:asciiTheme="majorHAnsi" w:hAnsiTheme="majorHAnsi" w:cs="Arial"/>
        </w:rPr>
      </w:pPr>
    </w:p>
    <w:tbl>
      <w:tblPr>
        <w:tblW w:w="9072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6"/>
        <w:gridCol w:w="5995"/>
        <w:gridCol w:w="2221"/>
      </w:tblGrid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9</w:t>
            </w:r>
          </w:p>
        </w:tc>
        <w:tc>
          <w:tcPr>
            <w:tcW w:w="3827" w:type="dxa"/>
          </w:tcPr>
          <w:p w:rsidR="00D0420E" w:rsidRPr="007154E7" w:rsidRDefault="00D0420E" w:rsidP="00676E45">
            <w:pPr>
              <w:jc w:val="left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Nasiąkliwo</w:t>
            </w:r>
            <w:r w:rsidR="00676E45" w:rsidRPr="007154E7">
              <w:rPr>
                <w:rFonts w:asciiTheme="majorHAnsi" w:hAnsiTheme="majorHAnsi" w:cs="Arial"/>
              </w:rPr>
              <w:t xml:space="preserve">ść według PN-EN 1097-6 </w:t>
            </w:r>
            <w:r w:rsidRPr="007154E7">
              <w:rPr>
                <w:rFonts w:asciiTheme="majorHAnsi" w:hAnsiTheme="majorHAnsi" w:cs="Arial"/>
              </w:rPr>
              <w:t>, rozdział 7, 8 lub 9:</w:t>
            </w:r>
          </w:p>
        </w:tc>
        <w:tc>
          <w:tcPr>
            <w:tcW w:w="1418" w:type="dxa"/>
            <w:vAlign w:val="center"/>
          </w:tcPr>
          <w:p w:rsidR="00D0420E" w:rsidRPr="007154E7" w:rsidRDefault="00B855FC" w:rsidP="008C3BE7">
            <w:pPr>
              <w:jc w:val="left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deklarowa</w:t>
            </w:r>
            <w:r w:rsidR="00D0420E" w:rsidRPr="007154E7">
              <w:rPr>
                <w:rFonts w:asciiTheme="majorHAnsi" w:hAnsiTheme="majorHAnsi" w:cs="Arial"/>
              </w:rPr>
              <w:t>na przez producenta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Mrozood</w:t>
            </w:r>
            <w:r w:rsidR="00676E45" w:rsidRPr="007154E7">
              <w:rPr>
                <w:rFonts w:asciiTheme="majorHAnsi" w:hAnsiTheme="majorHAnsi" w:cs="Arial"/>
              </w:rPr>
              <w:t>porność według PN-EN 1367-6</w:t>
            </w:r>
            <w:r w:rsidRPr="007154E7">
              <w:rPr>
                <w:rFonts w:asciiTheme="majorHAnsi" w:hAnsiTheme="majorHAnsi" w:cs="Arial"/>
              </w:rPr>
              <w:t>, w 1 % NaCl (dotyczy warstwy ścieralnej);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</w:p>
          <w:p w:rsidR="00D0420E" w:rsidRPr="007154E7" w:rsidRDefault="00D0420E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11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 xml:space="preserve">„Zgorzel słoneczna” bazaltu według </w:t>
            </w:r>
            <w:r w:rsidRPr="007154E7">
              <w:rPr>
                <w:rFonts w:asciiTheme="majorHAnsi" w:hAnsiTheme="majorHAnsi" w:cs="Arial"/>
              </w:rPr>
              <w:br/>
              <w:t>PN-EN 1367-3 [18]; wymagana kategoria: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SB</w:t>
            </w:r>
            <w:r w:rsidRPr="007154E7">
              <w:rPr>
                <w:rFonts w:asciiTheme="majorHAnsi" w:hAnsiTheme="majorHAnsi" w:cs="Arial"/>
                <w:vertAlign w:val="subscript"/>
              </w:rPr>
              <w:t>LA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12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Skład chemiczny – uproszczony opis petrograficzny według PN-EN 932-3 [4]</w:t>
            </w:r>
          </w:p>
        </w:tc>
        <w:tc>
          <w:tcPr>
            <w:tcW w:w="1418" w:type="dxa"/>
          </w:tcPr>
          <w:p w:rsidR="00D0420E" w:rsidRPr="007154E7" w:rsidRDefault="00B855FC" w:rsidP="008C3BE7">
            <w:pPr>
              <w:jc w:val="left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deklarowa</w:t>
            </w:r>
            <w:r w:rsidR="00D0420E" w:rsidRPr="007154E7">
              <w:rPr>
                <w:rFonts w:asciiTheme="majorHAnsi" w:hAnsiTheme="majorHAnsi" w:cs="Arial"/>
              </w:rPr>
              <w:t>ny przez producenta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13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Grube zanieczyszczenia</w:t>
            </w:r>
            <w:r w:rsidR="00676E45" w:rsidRPr="007154E7">
              <w:rPr>
                <w:rFonts w:asciiTheme="majorHAnsi" w:hAnsiTheme="majorHAnsi" w:cs="Arial"/>
              </w:rPr>
              <w:t xml:space="preserve"> lekkie według PN-EN 1744-1</w:t>
            </w:r>
            <w:r w:rsidRPr="007154E7">
              <w:rPr>
                <w:rFonts w:asciiTheme="majorHAnsi" w:hAnsiTheme="majorHAnsi" w:cs="Arial"/>
              </w:rPr>
              <w:t>, p.14.2;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m</w:t>
            </w:r>
            <w:r w:rsidRPr="007154E7">
              <w:rPr>
                <w:rFonts w:asciiTheme="majorHAnsi" w:hAnsiTheme="majorHAnsi" w:cs="Arial"/>
                <w:vertAlign w:val="subscript"/>
              </w:rPr>
              <w:t>LPC</w:t>
            </w:r>
            <w:r w:rsidRPr="007154E7">
              <w:rPr>
                <w:rFonts w:asciiTheme="majorHAnsi" w:hAnsiTheme="majorHAnsi" w:cs="Arial"/>
              </w:rPr>
              <w:t xml:space="preserve"> 0,1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14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Rozpad krzemianowy żużla wielkopiecowego chłodzonego pow</w:t>
            </w:r>
            <w:r w:rsidR="00676E45" w:rsidRPr="007154E7">
              <w:rPr>
                <w:rFonts w:asciiTheme="majorHAnsi" w:hAnsiTheme="majorHAnsi" w:cs="Arial"/>
              </w:rPr>
              <w:t>ietrzem według PN-EN 1744-1</w:t>
            </w:r>
            <w:r w:rsidRPr="007154E7">
              <w:rPr>
                <w:rFonts w:asciiTheme="majorHAnsi" w:hAnsiTheme="majorHAnsi" w:cs="Arial"/>
              </w:rPr>
              <w:t>, p. 19.1:</w:t>
            </w:r>
          </w:p>
        </w:tc>
        <w:tc>
          <w:tcPr>
            <w:tcW w:w="1418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wymagana odporność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15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Rozpad żelazowy żużla wielkopiecowego chłodzonego pow</w:t>
            </w:r>
            <w:r w:rsidR="00676E45" w:rsidRPr="007154E7">
              <w:rPr>
                <w:rFonts w:asciiTheme="majorHAnsi" w:hAnsiTheme="majorHAnsi" w:cs="Arial"/>
              </w:rPr>
              <w:t>ietrzem według PN-EN 1744-1</w:t>
            </w:r>
            <w:r w:rsidRPr="007154E7">
              <w:rPr>
                <w:rFonts w:asciiTheme="majorHAnsi" w:hAnsiTheme="majorHAnsi" w:cs="Arial"/>
              </w:rPr>
              <w:t>, p. 19.2:</w:t>
            </w:r>
          </w:p>
        </w:tc>
        <w:tc>
          <w:tcPr>
            <w:tcW w:w="1418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wymagana odporność</w:t>
            </w:r>
          </w:p>
        </w:tc>
      </w:tr>
      <w:tr w:rsidR="00D0420E" w:rsidRPr="007154E7" w:rsidTr="00D0420E">
        <w:tc>
          <w:tcPr>
            <w:tcW w:w="546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16</w:t>
            </w:r>
          </w:p>
        </w:tc>
        <w:tc>
          <w:tcPr>
            <w:tcW w:w="3827" w:type="dxa"/>
            <w:vAlign w:val="center"/>
          </w:tcPr>
          <w:p w:rsidR="00D0420E" w:rsidRPr="007154E7" w:rsidRDefault="00D0420E" w:rsidP="008C3BE7">
            <w:pPr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</w:rPr>
              <w:t>Stałość objętości kruszywa z żużla stalow</w:t>
            </w:r>
            <w:r w:rsidR="00676E45" w:rsidRPr="007154E7">
              <w:rPr>
                <w:rFonts w:asciiTheme="majorHAnsi" w:hAnsiTheme="majorHAnsi" w:cs="Arial"/>
              </w:rPr>
              <w:t>niczego według PN-EN 1744-1</w:t>
            </w:r>
            <w:r w:rsidRPr="007154E7">
              <w:rPr>
                <w:rFonts w:asciiTheme="majorHAnsi" w:hAnsiTheme="majorHAnsi" w:cs="Arial"/>
              </w:rPr>
              <w:t xml:space="preserve"> p. 19.3; kategoria nie wyższa niż:</w:t>
            </w:r>
          </w:p>
        </w:tc>
        <w:tc>
          <w:tcPr>
            <w:tcW w:w="1418" w:type="dxa"/>
          </w:tcPr>
          <w:p w:rsidR="00D0420E" w:rsidRPr="007154E7" w:rsidRDefault="00D0420E" w:rsidP="008C3BE7">
            <w:pPr>
              <w:spacing w:before="60"/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8C3BE7">
            <w:pPr>
              <w:spacing w:before="60"/>
              <w:jc w:val="center"/>
              <w:rPr>
                <w:rFonts w:asciiTheme="majorHAnsi" w:hAnsiTheme="majorHAnsi" w:cs="Arial"/>
                <w:b/>
              </w:rPr>
            </w:pPr>
            <w:r w:rsidRPr="007154E7">
              <w:rPr>
                <w:rFonts w:asciiTheme="majorHAnsi" w:hAnsiTheme="majorHAnsi" w:cs="Arial"/>
                <w:i/>
              </w:rPr>
              <w:t>V</w:t>
            </w:r>
            <w:r w:rsidRPr="007154E7">
              <w:rPr>
                <w:rFonts w:asciiTheme="majorHAnsi" w:hAnsiTheme="majorHAnsi" w:cs="Arial"/>
                <w:vertAlign w:val="subscript"/>
              </w:rPr>
              <w:t>3,5</w:t>
            </w:r>
          </w:p>
        </w:tc>
      </w:tr>
    </w:tbl>
    <w:p w:rsidR="00AC7F25" w:rsidRPr="007154E7" w:rsidRDefault="00AC7F25" w:rsidP="00743603">
      <w:pPr>
        <w:shd w:val="clear" w:color="auto" w:fill="FFFFFF"/>
        <w:rPr>
          <w:rFonts w:asciiTheme="majorHAnsi" w:hAnsiTheme="majorHAnsi" w:cs="Arial"/>
          <w:sz w:val="16"/>
          <w:szCs w:val="16"/>
        </w:rPr>
      </w:pPr>
      <w:r w:rsidRPr="007154E7">
        <w:rPr>
          <w:rFonts w:asciiTheme="majorHAnsi" w:hAnsiTheme="majorHAnsi" w:cs="Arial"/>
          <w:sz w:val="16"/>
          <w:szCs w:val="16"/>
        </w:rPr>
        <w:t>*) Kruszywa grube, które nie spełniają wymaganej kategorii wobec odporności na polerowanie (</w:t>
      </w:r>
      <w:r w:rsidRPr="007154E7">
        <w:rPr>
          <w:rFonts w:asciiTheme="majorHAnsi" w:hAnsiTheme="majorHAnsi" w:cs="Arial"/>
          <w:i/>
          <w:sz w:val="16"/>
          <w:szCs w:val="16"/>
        </w:rPr>
        <w:t>PSV</w:t>
      </w:r>
      <w:r w:rsidRPr="007154E7">
        <w:rPr>
          <w:rFonts w:asciiTheme="majorHAnsi" w:hAnsiTheme="majorHAnsi" w:cs="Arial"/>
          <w:sz w:val="16"/>
          <w:szCs w:val="16"/>
        </w:rPr>
        <w:t>), mogą być stosowane, jeśli są używane w mieszance kruszyw (grubych), która obliczeniowo osiąga podaną wartość wymaganej kategorii. Obliczona wartość (</w:t>
      </w:r>
      <w:r w:rsidRPr="007154E7">
        <w:rPr>
          <w:rFonts w:asciiTheme="majorHAnsi" w:hAnsiTheme="majorHAnsi" w:cs="Arial"/>
          <w:i/>
          <w:sz w:val="16"/>
          <w:szCs w:val="16"/>
        </w:rPr>
        <w:t>PSV</w:t>
      </w:r>
      <w:r w:rsidRPr="007154E7">
        <w:rPr>
          <w:rFonts w:asciiTheme="majorHAnsi" w:hAnsiTheme="majorHAnsi" w:cs="Arial"/>
          <w:sz w:val="16"/>
          <w:szCs w:val="16"/>
        </w:rPr>
        <w:t>) mieszanki kruszywa grubego jest średnią ważoną wynikającą z wagowego udziału każdego z rodzajów kruszyw grubych przewidzianych do zastosowania w mieszance mineralno-asfaltowej oraz kategorii odporności na polerowania każdego z tych kruszyw. Można mieszać tylko kruszywa grube kategorii PSV</w:t>
      </w:r>
      <w:r w:rsidRPr="007154E7">
        <w:rPr>
          <w:rFonts w:asciiTheme="majorHAnsi" w:hAnsiTheme="majorHAnsi" w:cs="Arial"/>
          <w:sz w:val="16"/>
          <w:szCs w:val="16"/>
          <w:vertAlign w:val="subscript"/>
        </w:rPr>
        <w:t>44</w:t>
      </w:r>
      <w:r w:rsidRPr="007154E7">
        <w:rPr>
          <w:rFonts w:asciiTheme="majorHAnsi" w:hAnsiTheme="majorHAnsi" w:cs="Arial"/>
          <w:sz w:val="16"/>
          <w:szCs w:val="16"/>
        </w:rPr>
        <w:t xml:space="preserve"> i wyższej.</w:t>
      </w:r>
    </w:p>
    <w:p w:rsidR="00AC7F25" w:rsidRPr="007154E7" w:rsidRDefault="00AC7F25" w:rsidP="00AC7F25">
      <w:pPr>
        <w:shd w:val="clear" w:color="auto" w:fill="FFFFFF"/>
        <w:rPr>
          <w:rFonts w:asciiTheme="majorHAnsi" w:hAnsiTheme="majorHAnsi"/>
          <w:b/>
        </w:rPr>
      </w:pPr>
    </w:p>
    <w:p w:rsidR="00AC7F25" w:rsidRPr="007154E7" w:rsidRDefault="00AC7F25" w:rsidP="00AC7F25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Kruszywo łamane drobne lub o ciągłym uziarnieniu do D≤8  do warstwy ścieralnej  z betonu asfaltowego  powinno spełn</w:t>
      </w:r>
      <w:r w:rsidR="00B855FC" w:rsidRPr="007154E7">
        <w:rPr>
          <w:rFonts w:asciiTheme="majorHAnsi" w:hAnsiTheme="majorHAnsi" w:cs="Arial"/>
        </w:rPr>
        <w:t>iać wymagania podane w tablicy 4</w:t>
      </w:r>
      <w:r w:rsidRPr="007154E7">
        <w:rPr>
          <w:rFonts w:asciiTheme="majorHAnsi" w:hAnsiTheme="majorHAnsi" w:cs="Arial"/>
        </w:rPr>
        <w:t>.</w:t>
      </w:r>
    </w:p>
    <w:p w:rsidR="00D0420E" w:rsidRPr="007154E7" w:rsidRDefault="00D0420E" w:rsidP="00D0420E">
      <w:pPr>
        <w:shd w:val="clear" w:color="auto" w:fill="FFFFFF"/>
        <w:ind w:firstLine="709"/>
        <w:rPr>
          <w:rFonts w:asciiTheme="majorHAnsi" w:hAnsiTheme="majorHAnsi" w:cs="Arial"/>
        </w:rPr>
      </w:pPr>
    </w:p>
    <w:p w:rsidR="00AC7F25" w:rsidRPr="007154E7" w:rsidRDefault="00AC7F25" w:rsidP="002018D8">
      <w:pPr>
        <w:shd w:val="clear" w:color="auto" w:fill="FFFFFF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Tablica </w:t>
      </w:r>
      <w:r w:rsidR="00B855FC" w:rsidRPr="007154E7">
        <w:rPr>
          <w:rFonts w:asciiTheme="majorHAnsi" w:hAnsiTheme="majorHAnsi" w:cs="Arial"/>
        </w:rPr>
        <w:t>4</w:t>
      </w:r>
      <w:r w:rsidRPr="007154E7">
        <w:rPr>
          <w:rFonts w:asciiTheme="majorHAnsi" w:hAnsiTheme="majorHAnsi" w:cs="Arial"/>
        </w:rPr>
        <w:t>. Wymagane właściwości kruszywa łamanego drobnego lub o</w:t>
      </w:r>
      <w:r w:rsidR="002018D8" w:rsidRPr="007154E7">
        <w:rPr>
          <w:rFonts w:asciiTheme="majorHAnsi" w:hAnsiTheme="majorHAnsi" w:cs="Arial"/>
        </w:rPr>
        <w:t xml:space="preserve"> ciągłym uziarnieniu do D≤8  do </w:t>
      </w:r>
      <w:r w:rsidRPr="007154E7">
        <w:rPr>
          <w:rFonts w:asciiTheme="majorHAnsi" w:hAnsiTheme="majorHAnsi" w:cs="Arial"/>
        </w:rPr>
        <w:t>warstwy ścieralnej  z betonu asfaltowego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"/>
        <w:gridCol w:w="4632"/>
        <w:gridCol w:w="3721"/>
      </w:tblGrid>
      <w:tr w:rsidR="00AC7F25" w:rsidRPr="007154E7" w:rsidTr="002018D8">
        <w:tc>
          <w:tcPr>
            <w:tcW w:w="675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Lp.</w:t>
            </w:r>
          </w:p>
        </w:tc>
        <w:tc>
          <w:tcPr>
            <w:tcW w:w="4353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Właściwości kruszywa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Wymagania w zależności od kategorii ruchu</w:t>
            </w:r>
          </w:p>
        </w:tc>
      </w:tr>
      <w:tr w:rsidR="00D0420E" w:rsidRPr="007154E7" w:rsidTr="002018D8">
        <w:tc>
          <w:tcPr>
            <w:tcW w:w="675" w:type="dxa"/>
            <w:vAlign w:val="center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4353" w:type="dxa"/>
            <w:vAlign w:val="center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3497" w:type="dxa"/>
            <w:vAlign w:val="center"/>
          </w:tcPr>
          <w:p w:rsidR="00D0420E" w:rsidRPr="007154E7" w:rsidRDefault="00FB4493" w:rsidP="00D0420E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KR</w:t>
            </w:r>
            <w:r w:rsidR="00B53B7F" w:rsidRPr="007154E7">
              <w:rPr>
                <w:rFonts w:asciiTheme="majorHAnsi" w:hAnsiTheme="majorHAnsi" w:cs="Arial"/>
              </w:rPr>
              <w:t>1-2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Uziarnienie wedłu</w:t>
            </w:r>
            <w:r w:rsidR="00676E45" w:rsidRPr="007154E7">
              <w:rPr>
                <w:rFonts w:asciiTheme="majorHAnsi" w:hAnsiTheme="majorHAnsi" w:cs="Arial"/>
              </w:rPr>
              <w:t>g PN-EN 933-1</w:t>
            </w:r>
            <w:r w:rsidRPr="007154E7">
              <w:rPr>
                <w:rFonts w:asciiTheme="majorHAnsi" w:hAnsiTheme="majorHAnsi" w:cs="Arial"/>
              </w:rPr>
              <w:t>, wymagana kategoria: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  <w:r w:rsidRPr="007154E7">
              <w:rPr>
                <w:rFonts w:asciiTheme="majorHAnsi" w:hAnsiTheme="majorHAnsi" w:cs="Arial"/>
                <w:vertAlign w:val="subscript"/>
              </w:rPr>
              <w:t>F</w:t>
            </w:r>
            <w:r w:rsidRPr="007154E7">
              <w:rPr>
                <w:rFonts w:asciiTheme="majorHAnsi" w:hAnsiTheme="majorHAnsi" w:cs="Arial"/>
              </w:rPr>
              <w:t>85 lub G</w:t>
            </w:r>
            <w:r w:rsidRPr="007154E7">
              <w:rPr>
                <w:rFonts w:asciiTheme="majorHAnsi" w:hAnsiTheme="majorHAnsi" w:cs="Arial"/>
                <w:vertAlign w:val="subscript"/>
              </w:rPr>
              <w:t>A</w:t>
            </w:r>
            <w:r w:rsidRPr="007154E7">
              <w:rPr>
                <w:rFonts w:asciiTheme="majorHAnsi" w:hAnsiTheme="majorHAnsi" w:cs="Arial"/>
              </w:rPr>
              <w:t>85</w:t>
            </w:r>
          </w:p>
        </w:tc>
      </w:tr>
      <w:tr w:rsidR="00D0420E" w:rsidRPr="007154E7" w:rsidTr="002018D8">
        <w:tc>
          <w:tcPr>
            <w:tcW w:w="675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</w:t>
            </w:r>
          </w:p>
        </w:tc>
        <w:tc>
          <w:tcPr>
            <w:tcW w:w="4353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Tolerancja uziarnienia; odchylenie nie większe niż według kategorii:</w:t>
            </w:r>
          </w:p>
        </w:tc>
        <w:tc>
          <w:tcPr>
            <w:tcW w:w="3497" w:type="dxa"/>
          </w:tcPr>
          <w:p w:rsidR="00D0420E" w:rsidRPr="007154E7" w:rsidRDefault="00D0420E" w:rsidP="008C3BE7">
            <w:pPr>
              <w:spacing w:before="18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  <w:r w:rsidRPr="007154E7">
              <w:rPr>
                <w:rFonts w:asciiTheme="majorHAnsi" w:hAnsiTheme="majorHAnsi" w:cs="Arial"/>
                <w:vertAlign w:val="subscript"/>
              </w:rPr>
              <w:t>TC</w:t>
            </w:r>
            <w:r w:rsidRPr="007154E7">
              <w:rPr>
                <w:rFonts w:asciiTheme="majorHAnsi" w:hAnsiTheme="majorHAnsi" w:cs="Arial"/>
              </w:rPr>
              <w:t>20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</w:t>
            </w:r>
            <w:r w:rsidR="00676E45" w:rsidRPr="007154E7">
              <w:rPr>
                <w:rFonts w:asciiTheme="majorHAnsi" w:hAnsiTheme="majorHAnsi" w:cs="Arial"/>
              </w:rPr>
              <w:t>ość pyłów według PN-EN 933-1</w:t>
            </w:r>
            <w:r w:rsidRPr="007154E7">
              <w:rPr>
                <w:rFonts w:asciiTheme="majorHAnsi" w:hAnsiTheme="majorHAnsi" w:cs="Arial"/>
              </w:rPr>
              <w:t>, kategoria nie wyższa niż: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sym w:font="Symbol" w:char="F0A6"/>
            </w:r>
            <w:r w:rsidRPr="007154E7">
              <w:rPr>
                <w:rFonts w:asciiTheme="majorHAnsi" w:hAnsiTheme="majorHAnsi" w:cs="Arial"/>
                <w:vertAlign w:val="subscript"/>
              </w:rPr>
              <w:t>16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Jako</w:t>
            </w:r>
            <w:r w:rsidR="00676E45" w:rsidRPr="007154E7">
              <w:rPr>
                <w:rFonts w:asciiTheme="majorHAnsi" w:hAnsiTheme="majorHAnsi" w:cs="Arial"/>
              </w:rPr>
              <w:t>ść pyłów według PN-EN 933-9</w:t>
            </w:r>
            <w:r w:rsidRPr="007154E7">
              <w:rPr>
                <w:rFonts w:asciiTheme="majorHAnsi" w:hAnsiTheme="majorHAnsi" w:cs="Arial"/>
              </w:rPr>
              <w:t>; kategoria nie wyższa niż: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MB</w:t>
            </w:r>
            <w:r w:rsidRPr="007154E7">
              <w:rPr>
                <w:rFonts w:asciiTheme="majorHAnsi" w:hAnsiTheme="majorHAnsi" w:cs="Arial"/>
                <w:vertAlign w:val="subscript"/>
              </w:rPr>
              <w:t>F</w:t>
            </w:r>
            <w:r w:rsidRPr="007154E7">
              <w:rPr>
                <w:rFonts w:asciiTheme="majorHAnsi" w:hAnsiTheme="majorHAnsi" w:cs="Arial"/>
              </w:rPr>
              <w:t>10</w:t>
            </w:r>
          </w:p>
        </w:tc>
      </w:tr>
      <w:tr w:rsidR="00D0420E" w:rsidRPr="007154E7" w:rsidTr="002018D8">
        <w:tc>
          <w:tcPr>
            <w:tcW w:w="675" w:type="dxa"/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</w:t>
            </w:r>
          </w:p>
        </w:tc>
        <w:tc>
          <w:tcPr>
            <w:tcW w:w="4353" w:type="dxa"/>
          </w:tcPr>
          <w:p w:rsidR="00D0420E" w:rsidRPr="007154E7" w:rsidRDefault="00D0420E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Kanciastość kruszyw</w:t>
            </w:r>
            <w:r w:rsidR="00676E45" w:rsidRPr="007154E7">
              <w:rPr>
                <w:rFonts w:asciiTheme="majorHAnsi" w:hAnsiTheme="majorHAnsi" w:cs="Arial"/>
              </w:rPr>
              <w:t>a drobnego według PN-EN 933-6</w:t>
            </w:r>
            <w:r w:rsidRPr="007154E7">
              <w:rPr>
                <w:rFonts w:asciiTheme="majorHAnsi" w:hAnsiTheme="majorHAnsi" w:cs="Arial"/>
              </w:rPr>
              <w:t>, rozdz. 8, kategoria nie niższa niż:</w:t>
            </w:r>
          </w:p>
        </w:tc>
        <w:tc>
          <w:tcPr>
            <w:tcW w:w="3497" w:type="dxa"/>
            <w:vAlign w:val="center"/>
          </w:tcPr>
          <w:p w:rsidR="00D0420E" w:rsidRPr="007154E7" w:rsidRDefault="00D0420E" w:rsidP="00D0420E">
            <w:pPr>
              <w:jc w:val="center"/>
              <w:rPr>
                <w:rFonts w:asciiTheme="majorHAnsi" w:hAnsiTheme="majorHAnsi" w:cs="Arial"/>
                <w:i/>
              </w:rPr>
            </w:pPr>
          </w:p>
          <w:p w:rsidR="00D0420E" w:rsidRPr="007154E7" w:rsidRDefault="00D0420E" w:rsidP="00D0420E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E</w:t>
            </w:r>
            <w:r w:rsidRPr="007154E7">
              <w:rPr>
                <w:rFonts w:asciiTheme="majorHAnsi" w:hAnsiTheme="majorHAnsi" w:cs="Arial"/>
                <w:vertAlign w:val="subscript"/>
              </w:rPr>
              <w:t>cs</w:t>
            </w:r>
            <w:r w:rsidRPr="007154E7">
              <w:rPr>
                <w:rFonts w:asciiTheme="majorHAnsi" w:hAnsiTheme="majorHAnsi" w:cs="Arial"/>
              </w:rPr>
              <w:t>30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Gęstość</w:t>
            </w:r>
            <w:r w:rsidR="00676E45" w:rsidRPr="007154E7">
              <w:rPr>
                <w:rFonts w:asciiTheme="majorHAnsi" w:hAnsiTheme="majorHAnsi" w:cs="Arial"/>
              </w:rPr>
              <w:t xml:space="preserve"> ziaren według PN-EN 1097-6</w:t>
            </w:r>
            <w:r w:rsidRPr="007154E7">
              <w:rPr>
                <w:rFonts w:asciiTheme="majorHAnsi" w:hAnsiTheme="majorHAnsi" w:cs="Arial"/>
              </w:rPr>
              <w:t>, rozdz. 7, 8 lub 9: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deklarowana przez producenta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Nasią</w:t>
            </w:r>
            <w:r w:rsidR="00676E45" w:rsidRPr="007154E7">
              <w:rPr>
                <w:rFonts w:asciiTheme="majorHAnsi" w:hAnsiTheme="majorHAnsi" w:cs="Arial"/>
              </w:rPr>
              <w:t>kliwość według PN-EN 1097-6</w:t>
            </w:r>
            <w:r w:rsidRPr="007154E7">
              <w:rPr>
                <w:rFonts w:asciiTheme="majorHAnsi" w:hAnsiTheme="majorHAnsi" w:cs="Arial"/>
              </w:rPr>
              <w:t>, rozdz. 7, 8 lub 9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deklarowana przez producenta</w:t>
            </w:r>
          </w:p>
        </w:tc>
      </w:tr>
      <w:tr w:rsidR="00AC7F25" w:rsidRPr="007154E7" w:rsidTr="002018D8">
        <w:tc>
          <w:tcPr>
            <w:tcW w:w="675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</w:t>
            </w:r>
          </w:p>
        </w:tc>
        <w:tc>
          <w:tcPr>
            <w:tcW w:w="4353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Grube zanieczyszczenia </w:t>
            </w:r>
            <w:r w:rsidR="00676E45" w:rsidRPr="007154E7">
              <w:rPr>
                <w:rFonts w:asciiTheme="majorHAnsi" w:hAnsiTheme="majorHAnsi" w:cs="Arial"/>
              </w:rPr>
              <w:t>lekkie, według PN-EN 1744-1</w:t>
            </w:r>
            <w:r w:rsidRPr="007154E7">
              <w:rPr>
                <w:rFonts w:asciiTheme="majorHAnsi" w:hAnsiTheme="majorHAnsi" w:cs="Arial"/>
              </w:rPr>
              <w:t xml:space="preserve"> p. 14.2, kategoria nie wyższa niż:</w:t>
            </w:r>
          </w:p>
        </w:tc>
        <w:tc>
          <w:tcPr>
            <w:tcW w:w="3497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m</w:t>
            </w:r>
            <w:r w:rsidRPr="007154E7">
              <w:rPr>
                <w:rFonts w:asciiTheme="majorHAnsi" w:hAnsiTheme="majorHAnsi" w:cs="Arial"/>
                <w:vertAlign w:val="subscript"/>
              </w:rPr>
              <w:t>LPC</w:t>
            </w:r>
            <w:r w:rsidRPr="007154E7">
              <w:rPr>
                <w:rFonts w:asciiTheme="majorHAnsi" w:hAnsiTheme="majorHAnsi" w:cs="Arial"/>
              </w:rPr>
              <w:t>0,1</w:t>
            </w:r>
          </w:p>
        </w:tc>
      </w:tr>
    </w:tbl>
    <w:p w:rsidR="00AC7F25" w:rsidRPr="007154E7" w:rsidRDefault="00AC7F25" w:rsidP="00AC7F25">
      <w:pPr>
        <w:widowControl w:val="0"/>
        <w:ind w:right="-57" w:firstLine="709"/>
        <w:rPr>
          <w:rFonts w:asciiTheme="majorHAnsi" w:hAnsiTheme="majorHAnsi"/>
        </w:rPr>
      </w:pPr>
    </w:p>
    <w:p w:rsidR="00D0420E" w:rsidRPr="007154E7" w:rsidRDefault="00AC7F25" w:rsidP="00D0420E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Do warstwy ścieralnej z betonu asfaltowego, w zależności od kategorii ruchu,  należy stosować wypełniacz spełniający wymagania podane w tablicy </w:t>
      </w:r>
      <w:r w:rsidR="00B855FC" w:rsidRPr="007154E7">
        <w:rPr>
          <w:rFonts w:asciiTheme="majorHAnsi" w:hAnsiTheme="majorHAnsi" w:cs="Arial"/>
        </w:rPr>
        <w:t>5</w:t>
      </w:r>
      <w:r w:rsidRPr="007154E7">
        <w:rPr>
          <w:rFonts w:asciiTheme="majorHAnsi" w:hAnsiTheme="majorHAnsi" w:cs="Arial"/>
        </w:rPr>
        <w:t>.</w:t>
      </w:r>
    </w:p>
    <w:p w:rsidR="002B1780" w:rsidRPr="007154E7" w:rsidRDefault="002B1780" w:rsidP="00D0420E">
      <w:pPr>
        <w:shd w:val="clear" w:color="auto" w:fill="FFFFFF"/>
        <w:ind w:firstLine="709"/>
        <w:rPr>
          <w:rFonts w:asciiTheme="majorHAnsi" w:hAnsiTheme="majorHAnsi" w:cs="Arial"/>
        </w:rPr>
      </w:pPr>
    </w:p>
    <w:p w:rsidR="00AC7F25" w:rsidRPr="007154E7" w:rsidRDefault="00AC7F25" w:rsidP="002018D8">
      <w:pPr>
        <w:shd w:val="clear" w:color="auto" w:fill="FFFFFF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Tablica </w:t>
      </w:r>
      <w:r w:rsidR="00B855FC" w:rsidRPr="007154E7">
        <w:rPr>
          <w:rFonts w:asciiTheme="majorHAnsi" w:hAnsiTheme="majorHAnsi" w:cs="Arial"/>
        </w:rPr>
        <w:t>5</w:t>
      </w:r>
      <w:r w:rsidR="002018D8" w:rsidRPr="007154E7">
        <w:rPr>
          <w:rFonts w:asciiTheme="majorHAnsi" w:hAnsiTheme="majorHAnsi" w:cs="Arial"/>
        </w:rPr>
        <w:t xml:space="preserve">. </w:t>
      </w:r>
      <w:r w:rsidRPr="007154E7">
        <w:rPr>
          <w:rFonts w:asciiTheme="majorHAnsi" w:hAnsiTheme="majorHAnsi" w:cs="Arial"/>
        </w:rPr>
        <w:t>Wymagane właściwości wypełniacza do warstwy ścieralnej  z betonu asfaltowego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5"/>
        <w:gridCol w:w="4542"/>
        <w:gridCol w:w="3785"/>
      </w:tblGrid>
      <w:tr w:rsidR="00AC7F25" w:rsidRPr="007154E7" w:rsidTr="002018D8">
        <w:tc>
          <w:tcPr>
            <w:tcW w:w="708" w:type="dxa"/>
            <w:tcBorders>
              <w:bottom w:val="nil"/>
            </w:tcBorders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Lp.</w:t>
            </w:r>
          </w:p>
        </w:tc>
        <w:tc>
          <w:tcPr>
            <w:tcW w:w="4320" w:type="dxa"/>
            <w:tcBorders>
              <w:bottom w:val="nil"/>
            </w:tcBorders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Właściwości kruszywa</w:t>
            </w:r>
          </w:p>
        </w:tc>
        <w:tc>
          <w:tcPr>
            <w:tcW w:w="3600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Wymagania w zależności od kategorii ruchu</w:t>
            </w:r>
          </w:p>
        </w:tc>
      </w:tr>
      <w:tr w:rsidR="00D0420E" w:rsidRPr="007154E7" w:rsidTr="002018D8">
        <w:tc>
          <w:tcPr>
            <w:tcW w:w="708" w:type="dxa"/>
            <w:tcBorders>
              <w:top w:val="nil"/>
            </w:tcBorders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D0420E" w:rsidRPr="007154E7" w:rsidRDefault="00D0420E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3600" w:type="dxa"/>
          </w:tcPr>
          <w:p w:rsidR="00D0420E" w:rsidRPr="007154E7" w:rsidRDefault="00D57C63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KR</w:t>
            </w:r>
            <w:r w:rsidR="00B53B7F" w:rsidRPr="007154E7">
              <w:rPr>
                <w:rFonts w:asciiTheme="majorHAnsi" w:hAnsiTheme="majorHAnsi" w:cs="Arial"/>
              </w:rPr>
              <w:t>1-2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  <w:tc>
          <w:tcPr>
            <w:tcW w:w="4320" w:type="dxa"/>
          </w:tcPr>
          <w:p w:rsidR="00AC7F25" w:rsidRPr="007154E7" w:rsidRDefault="00AC7F25" w:rsidP="00676E45">
            <w:pPr>
              <w:spacing w:before="12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Uziarnienie według PN-EN 933-10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676E45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zgodnie z tablicą 24 w PN-EN 13043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Jak</w:t>
            </w:r>
            <w:r w:rsidR="00676E45" w:rsidRPr="007154E7">
              <w:rPr>
                <w:rFonts w:asciiTheme="majorHAnsi" w:hAnsiTheme="majorHAnsi" w:cs="Arial"/>
              </w:rPr>
              <w:t>ość pyłów według PN-EN 933-9</w:t>
            </w:r>
            <w:r w:rsidRPr="007154E7">
              <w:rPr>
                <w:rFonts w:asciiTheme="majorHAnsi" w:hAnsiTheme="majorHAnsi" w:cs="Arial"/>
              </w:rPr>
              <w:t>; kategoria nie wyższa niż: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MB</w:t>
            </w:r>
            <w:r w:rsidRPr="007154E7">
              <w:rPr>
                <w:rFonts w:asciiTheme="majorHAnsi" w:hAnsiTheme="majorHAnsi" w:cs="Arial"/>
                <w:vertAlign w:val="subscript"/>
              </w:rPr>
              <w:t>F</w:t>
            </w:r>
            <w:r w:rsidRPr="007154E7">
              <w:rPr>
                <w:rFonts w:asciiTheme="majorHAnsi" w:hAnsiTheme="majorHAnsi" w:cs="Arial"/>
              </w:rPr>
              <w:t>10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</w:t>
            </w:r>
            <w:r w:rsidR="00676E45" w:rsidRPr="007154E7">
              <w:rPr>
                <w:rFonts w:asciiTheme="majorHAnsi" w:hAnsiTheme="majorHAnsi" w:cs="Arial"/>
              </w:rPr>
              <w:t>ść wody według PN-EN 1097-5</w:t>
            </w:r>
            <w:r w:rsidRPr="007154E7">
              <w:rPr>
                <w:rFonts w:asciiTheme="majorHAnsi" w:hAnsiTheme="majorHAnsi" w:cs="Arial"/>
              </w:rPr>
              <w:t>, nie wyższa niż: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1 % (m/m)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</w:t>
            </w:r>
          </w:p>
        </w:tc>
        <w:tc>
          <w:tcPr>
            <w:tcW w:w="4320" w:type="dxa"/>
          </w:tcPr>
          <w:p w:rsidR="00AC7F25" w:rsidRPr="007154E7" w:rsidRDefault="00AC7F25" w:rsidP="00676E45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Gęstość ziaren według PN-EN 1097-7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deklarowana przez producenta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Wolne przestrzenie w suchym zagęszczonym wype</w:t>
            </w:r>
            <w:r w:rsidR="00676E45" w:rsidRPr="007154E7">
              <w:rPr>
                <w:rFonts w:asciiTheme="majorHAnsi" w:hAnsiTheme="majorHAnsi" w:cs="Arial"/>
              </w:rPr>
              <w:t>łniaczu według PN-EN 1097-4</w:t>
            </w:r>
            <w:r w:rsidRPr="007154E7">
              <w:rPr>
                <w:rFonts w:asciiTheme="majorHAnsi" w:hAnsiTheme="majorHAnsi" w:cs="Arial"/>
              </w:rPr>
              <w:t>, wymagana kategoria: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V</w:t>
            </w:r>
            <w:r w:rsidRPr="007154E7">
              <w:rPr>
                <w:rFonts w:asciiTheme="majorHAnsi" w:hAnsiTheme="majorHAnsi" w:cs="Arial"/>
                <w:vertAlign w:val="subscript"/>
              </w:rPr>
              <w:t>28/45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Przyrost temperatury mię</w:t>
            </w:r>
            <w:r w:rsidR="00676E45" w:rsidRPr="007154E7">
              <w:rPr>
                <w:rFonts w:asciiTheme="majorHAnsi" w:hAnsiTheme="majorHAnsi" w:cs="Arial"/>
              </w:rPr>
              <w:t>knienia według PN-EN 13179-1</w:t>
            </w:r>
            <w:r w:rsidRPr="007154E7">
              <w:rPr>
                <w:rFonts w:asciiTheme="majorHAnsi" w:hAnsiTheme="majorHAnsi" w:cs="Arial"/>
              </w:rPr>
              <w:t>, wymagana kategoria: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sym w:font="Symbol" w:char="F044"/>
            </w:r>
            <w:r w:rsidRPr="007154E7">
              <w:rPr>
                <w:rFonts w:asciiTheme="majorHAnsi" w:hAnsiTheme="majorHAnsi" w:cs="Arial"/>
                <w:vertAlign w:val="subscript"/>
              </w:rPr>
              <w:t>R&amp;B</w:t>
            </w:r>
            <w:r w:rsidRPr="007154E7">
              <w:rPr>
                <w:rFonts w:asciiTheme="majorHAnsi" w:hAnsiTheme="majorHAnsi" w:cs="Arial"/>
              </w:rPr>
              <w:t>8/25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Rozpuszczalność </w:t>
            </w:r>
            <w:r w:rsidR="00676E45" w:rsidRPr="007154E7">
              <w:rPr>
                <w:rFonts w:asciiTheme="majorHAnsi" w:hAnsiTheme="majorHAnsi" w:cs="Arial"/>
              </w:rPr>
              <w:t>w wodzie według PN-EN 1744-1</w:t>
            </w:r>
            <w:r w:rsidRPr="007154E7">
              <w:rPr>
                <w:rFonts w:asciiTheme="majorHAnsi" w:hAnsiTheme="majorHAnsi" w:cs="Arial"/>
              </w:rPr>
              <w:t>, kategoria nie wyższa niż: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WS</w:t>
            </w:r>
            <w:r w:rsidRPr="007154E7">
              <w:rPr>
                <w:rFonts w:asciiTheme="majorHAnsi" w:hAnsiTheme="majorHAnsi" w:cs="Arial"/>
                <w:vertAlign w:val="subscript"/>
              </w:rPr>
              <w:t>10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CaCO</w:t>
            </w:r>
            <w:r w:rsidRPr="007154E7">
              <w:rPr>
                <w:rFonts w:asciiTheme="majorHAnsi" w:hAnsiTheme="majorHAnsi" w:cs="Arial"/>
                <w:vertAlign w:val="subscript"/>
              </w:rPr>
              <w:t>3</w:t>
            </w:r>
            <w:r w:rsidRPr="007154E7">
              <w:rPr>
                <w:rFonts w:asciiTheme="majorHAnsi" w:hAnsiTheme="majorHAnsi" w:cs="Arial"/>
              </w:rPr>
              <w:t xml:space="preserve"> w wypełniaczu </w:t>
            </w:r>
            <w:r w:rsidR="00676E45" w:rsidRPr="007154E7">
              <w:rPr>
                <w:rFonts w:asciiTheme="majorHAnsi" w:hAnsiTheme="majorHAnsi" w:cs="Arial"/>
              </w:rPr>
              <w:t>wapiennym według PN-EN 196-2</w:t>
            </w:r>
            <w:r w:rsidRPr="007154E7">
              <w:rPr>
                <w:rFonts w:asciiTheme="majorHAnsi" w:hAnsiTheme="majorHAnsi" w:cs="Arial"/>
              </w:rPr>
              <w:t>, kategoria nie niższa niż: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CC</w:t>
            </w:r>
            <w:r w:rsidRPr="007154E7">
              <w:rPr>
                <w:rFonts w:asciiTheme="majorHAnsi" w:hAnsiTheme="majorHAnsi" w:cs="Arial"/>
                <w:vertAlign w:val="subscript"/>
              </w:rPr>
              <w:t>70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9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wodorotlenku wapnia w wypełni</w:t>
            </w:r>
            <w:r w:rsidR="00676E45" w:rsidRPr="007154E7">
              <w:rPr>
                <w:rFonts w:asciiTheme="majorHAnsi" w:hAnsiTheme="majorHAnsi" w:cs="Arial"/>
              </w:rPr>
              <w:t>aczu mieszanym wg PN-EN 459-2</w:t>
            </w:r>
            <w:r w:rsidRPr="007154E7">
              <w:rPr>
                <w:rFonts w:asciiTheme="majorHAnsi" w:hAnsiTheme="majorHAnsi" w:cs="Arial"/>
              </w:rPr>
              <w:t>, wymagana kategoria: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</w:t>
            </w:r>
            <w:r w:rsidRPr="007154E7">
              <w:rPr>
                <w:rFonts w:asciiTheme="majorHAnsi" w:hAnsiTheme="majorHAnsi" w:cs="Arial"/>
                <w:vertAlign w:val="subscript"/>
              </w:rPr>
              <w:t>a</w:t>
            </w:r>
            <w:r w:rsidRPr="007154E7">
              <w:rPr>
                <w:rFonts w:asciiTheme="majorHAnsi" w:hAnsiTheme="majorHAnsi" w:cs="Arial"/>
              </w:rPr>
              <w:t>20</w:t>
            </w:r>
          </w:p>
        </w:tc>
      </w:tr>
      <w:tr w:rsidR="00AC7F25" w:rsidRPr="007154E7" w:rsidTr="002018D8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</w:t>
            </w:r>
          </w:p>
        </w:tc>
        <w:tc>
          <w:tcPr>
            <w:tcW w:w="432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„Liczba asfaltowa” według PN-EN 13</w:t>
            </w:r>
            <w:r w:rsidR="00676E45" w:rsidRPr="007154E7">
              <w:rPr>
                <w:rFonts w:asciiTheme="majorHAnsi" w:hAnsiTheme="majorHAnsi" w:cs="Arial"/>
              </w:rPr>
              <w:t>179-2</w:t>
            </w:r>
            <w:r w:rsidRPr="007154E7">
              <w:rPr>
                <w:rFonts w:asciiTheme="majorHAnsi" w:hAnsiTheme="majorHAnsi" w:cs="Arial"/>
              </w:rPr>
              <w:t>, wymagana kategoria:</w:t>
            </w:r>
          </w:p>
        </w:tc>
        <w:tc>
          <w:tcPr>
            <w:tcW w:w="3600" w:type="dxa"/>
            <w:vAlign w:val="center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BN</w:t>
            </w:r>
            <w:r w:rsidRPr="007154E7">
              <w:rPr>
                <w:rFonts w:asciiTheme="majorHAnsi" w:hAnsiTheme="majorHAnsi" w:cs="Arial"/>
                <w:vertAlign w:val="subscript"/>
              </w:rPr>
              <w:t>Deklarowana</w:t>
            </w:r>
          </w:p>
        </w:tc>
      </w:tr>
    </w:tbl>
    <w:p w:rsidR="00AC7F25" w:rsidRPr="007154E7" w:rsidRDefault="00AC7F25" w:rsidP="00AC7F25">
      <w:pPr>
        <w:rPr>
          <w:rFonts w:asciiTheme="majorHAnsi" w:hAnsiTheme="majorHAnsi"/>
        </w:rPr>
      </w:pPr>
      <w:r w:rsidRPr="007154E7">
        <w:rPr>
          <w:rFonts w:asciiTheme="majorHAnsi" w:hAnsiTheme="majorHAnsi"/>
        </w:rPr>
        <w:tab/>
      </w:r>
    </w:p>
    <w:p w:rsidR="00AC7F25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Składowanie kruszywa powinno się odbywać w warunkach zabezpieczających je przed zanieczyszczeniem i zmieszaniem z kruszywem o innym wymiarze lub pochodzeniu. Podłoże składowiska musi być równe, utwardzone i odwodnione. Składowanie wypełniacza powinno się odbywać w silosach wyposażonych w urządzenia do aeracji.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2.4. Kruszywo do uszorstnienia</w:t>
      </w:r>
    </w:p>
    <w:p w:rsidR="000D340F" w:rsidRPr="007154E7" w:rsidRDefault="00EE0878" w:rsidP="00EE0878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Nie wymaga się uszorstnienia warstwy ścieralnej z betonu asfaltowego.</w:t>
      </w:r>
    </w:p>
    <w:p w:rsidR="00AC7F25" w:rsidRPr="007154E7" w:rsidRDefault="00AC7F25" w:rsidP="000D340F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2.5. Środek adhezyjny</w:t>
      </w:r>
    </w:p>
    <w:p w:rsidR="00B855FC" w:rsidRPr="007154E7" w:rsidRDefault="00B855FC" w:rsidP="00B855FC">
      <w:pPr>
        <w:rPr>
          <w:rFonts w:asciiTheme="majorHAnsi" w:hAnsiTheme="majorHAnsi"/>
        </w:rPr>
      </w:pPr>
      <w:r w:rsidRPr="007154E7">
        <w:rPr>
          <w:rFonts w:asciiTheme="majorHAnsi" w:hAnsiTheme="majorHAnsi"/>
        </w:rPr>
        <w:tab/>
        <w:t>W celu poprawy powinowactwa fizykochemicznego lepiszcza asfaltowego i kruszywa, gwarantującego odpowiednią przyczepność (adhezję) lepiszcza do kruszywa i odporność mieszanki mineralno-asfaltowej na działanie wody, należy dobrać i zastosować środek adhezyjny, tak aby dla konkretnej pary kruszywo-lepiszcze wartość przyczepności okre</w:t>
      </w:r>
      <w:r w:rsidR="002B1780" w:rsidRPr="007154E7">
        <w:rPr>
          <w:rFonts w:asciiTheme="majorHAnsi" w:hAnsiTheme="majorHAnsi"/>
        </w:rPr>
        <w:t>ślona według obowiązujących norm.</w:t>
      </w:r>
    </w:p>
    <w:p w:rsidR="000D340F" w:rsidRPr="007154E7" w:rsidRDefault="00B855FC" w:rsidP="00B855FC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>Składowanie środka adhezyjnego jest dozwolone tylko w oryginalnych opakowaniach producenta</w:t>
      </w:r>
      <w:r w:rsidR="00AC7F25" w:rsidRPr="007154E7">
        <w:rPr>
          <w:rFonts w:asciiTheme="majorHAnsi" w:hAnsiTheme="majorHAnsi" w:cs="Arial"/>
        </w:rPr>
        <w:t>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2.6. Materiały do uszczelnienia połączeń i krawędzi</w:t>
      </w:r>
    </w:p>
    <w:p w:rsidR="00AC7F25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Do uszczelnienia połączeń technologicznych (tj. złączy podłużnych i poprzecznych) </w:t>
      </w:r>
      <w:r w:rsidR="006E0F3B" w:rsidRPr="007154E7">
        <w:rPr>
          <w:rFonts w:asciiTheme="majorHAnsi" w:hAnsiTheme="majorHAnsi" w:cs="Arial"/>
        </w:rPr>
        <w:t>warstwy ścieralnej należy stosować elastyczne taśmy bitumiczne według norm lub aprobat technicznych.</w:t>
      </w:r>
    </w:p>
    <w:p w:rsidR="000D340F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Składowanie materiałów termoplastycznych jest dozwolone tylko w oryginalnych opakowaniach producenta, w warunkach określonych w aprobacie technicznej.</w:t>
      </w:r>
    </w:p>
    <w:p w:rsidR="006E0F3B" w:rsidRPr="007154E7" w:rsidRDefault="006E0F3B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Wymagania wobec taśm bitumicznych przedstawiono w tablicy 6.</w:t>
      </w:r>
    </w:p>
    <w:p w:rsidR="008677B6" w:rsidRPr="007154E7" w:rsidRDefault="008677B6" w:rsidP="000D340F">
      <w:pPr>
        <w:shd w:val="clear" w:color="auto" w:fill="FFFFFF"/>
        <w:ind w:firstLine="709"/>
        <w:rPr>
          <w:rFonts w:asciiTheme="majorHAnsi" w:hAnsiTheme="majorHAnsi" w:cs="Arial"/>
        </w:rPr>
      </w:pPr>
    </w:p>
    <w:p w:rsidR="008677B6" w:rsidRPr="007154E7" w:rsidRDefault="008677B6" w:rsidP="008677B6">
      <w:pPr>
        <w:shd w:val="clear" w:color="auto" w:fill="FFFFFF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6. Wymagania wobec taśm bitumicznych</w:t>
      </w:r>
    </w:p>
    <w:tbl>
      <w:tblPr>
        <w:tblStyle w:val="Tabela-Siatka"/>
        <w:tblW w:w="0" w:type="auto"/>
        <w:tblLook w:val="04A0"/>
      </w:tblPr>
      <w:tblGrid>
        <w:gridCol w:w="2444"/>
        <w:gridCol w:w="2445"/>
        <w:gridCol w:w="2445"/>
        <w:gridCol w:w="2445"/>
      </w:tblGrid>
      <w:tr w:rsidR="006E0F3B" w:rsidRPr="007154E7" w:rsidTr="006E0F3B">
        <w:tc>
          <w:tcPr>
            <w:tcW w:w="2444" w:type="dxa"/>
          </w:tcPr>
          <w:p w:rsidR="006E0F3B" w:rsidRPr="007154E7" w:rsidRDefault="006E0F3B" w:rsidP="006E0F3B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</w:t>
            </w:r>
          </w:p>
        </w:tc>
        <w:tc>
          <w:tcPr>
            <w:tcW w:w="2445" w:type="dxa"/>
          </w:tcPr>
          <w:p w:rsidR="006E0F3B" w:rsidRPr="007154E7" w:rsidRDefault="006E0F3B" w:rsidP="006E0F3B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Metoda badawcza</w:t>
            </w:r>
          </w:p>
        </w:tc>
        <w:tc>
          <w:tcPr>
            <w:tcW w:w="2445" w:type="dxa"/>
          </w:tcPr>
          <w:p w:rsidR="006E0F3B" w:rsidRPr="007154E7" w:rsidRDefault="006E0F3B" w:rsidP="006E0F3B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Dodatkowy opis Warunków badania</w:t>
            </w:r>
          </w:p>
        </w:tc>
        <w:tc>
          <w:tcPr>
            <w:tcW w:w="2445" w:type="dxa"/>
          </w:tcPr>
          <w:p w:rsidR="006E0F3B" w:rsidRPr="007154E7" w:rsidRDefault="006E0F3B" w:rsidP="006E0F3B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Wymaganie</w:t>
            </w:r>
          </w:p>
        </w:tc>
      </w:tr>
      <w:tr w:rsidR="006E0F3B" w:rsidRPr="007154E7" w:rsidTr="006E0F3B">
        <w:tc>
          <w:tcPr>
            <w:tcW w:w="2444" w:type="dxa"/>
          </w:tcPr>
          <w:p w:rsidR="006E0F3B" w:rsidRPr="007154E7" w:rsidRDefault="006E0F3B" w:rsidP="000D340F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Temperatura mięknienia PiK</w:t>
            </w:r>
          </w:p>
        </w:tc>
        <w:tc>
          <w:tcPr>
            <w:tcW w:w="2445" w:type="dxa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 EN 1427</w:t>
            </w:r>
          </w:p>
        </w:tc>
        <w:tc>
          <w:tcPr>
            <w:tcW w:w="2445" w:type="dxa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445" w:type="dxa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≥ 90ºC</w:t>
            </w:r>
          </w:p>
        </w:tc>
      </w:tr>
      <w:tr w:rsidR="006E0F3B" w:rsidRPr="007154E7" w:rsidTr="008677B6">
        <w:tc>
          <w:tcPr>
            <w:tcW w:w="2444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Penetracja stożkiem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 EN 143880-2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20 do 50</w:t>
            </w:r>
          </w:p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1/10 mm</w:t>
            </w:r>
          </w:p>
        </w:tc>
      </w:tr>
      <w:tr w:rsidR="006E0F3B" w:rsidRPr="007154E7" w:rsidTr="008677B6">
        <w:tc>
          <w:tcPr>
            <w:tcW w:w="2444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Odprężenie sprężyste (odbojność)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 EN 13880-3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 do 30 %</w:t>
            </w:r>
          </w:p>
        </w:tc>
      </w:tr>
      <w:tr w:rsidR="006E0F3B" w:rsidRPr="007154E7" w:rsidTr="008677B6">
        <w:tc>
          <w:tcPr>
            <w:tcW w:w="2444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Zginanie na zimno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DIN 52123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Test odcinka taśmy o długości 20 cm w temperaturze 0ºC badanie po 24 godzinnym </w:t>
            </w:r>
            <w:r w:rsidRPr="007154E7">
              <w:rPr>
                <w:rFonts w:asciiTheme="majorHAnsi" w:hAnsiTheme="majorHAnsi" w:cs="Arial"/>
              </w:rPr>
              <w:lastRenderedPageBreak/>
              <w:t>kondycjonowaniu</w:t>
            </w:r>
          </w:p>
        </w:tc>
        <w:tc>
          <w:tcPr>
            <w:tcW w:w="2445" w:type="dxa"/>
            <w:vAlign w:val="center"/>
          </w:tcPr>
          <w:p w:rsidR="006E0F3B" w:rsidRPr="007154E7" w:rsidRDefault="006E0F3B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lastRenderedPageBreak/>
              <w:t>Bez pęknięć</w:t>
            </w:r>
          </w:p>
        </w:tc>
      </w:tr>
      <w:tr w:rsidR="006E0F3B" w:rsidRPr="007154E7" w:rsidTr="008677B6">
        <w:tc>
          <w:tcPr>
            <w:tcW w:w="2444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lastRenderedPageBreak/>
              <w:t>Możliwości wydłużenia oraz przyczepność taśmy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SNV 671 920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 temperaturze - 10ºC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≥ 10 %</w:t>
            </w:r>
          </w:p>
          <w:p w:rsidR="008677B6" w:rsidRPr="007154E7" w:rsidRDefault="008677B6" w:rsidP="008677B6">
            <w:pPr>
              <w:jc w:val="center"/>
              <w:rPr>
                <w:rFonts w:asciiTheme="majorHAnsi" w:hAnsiTheme="majorHAnsi" w:cs="Arial"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>≤ 1 N/mm</w:t>
            </w:r>
            <w:r w:rsidRPr="007154E7">
              <w:rPr>
                <w:rFonts w:asciiTheme="majorHAnsi" w:hAnsiTheme="majorHAnsi" w:cs="Arial"/>
                <w:vertAlign w:val="superscript"/>
              </w:rPr>
              <w:t>2</w:t>
            </w:r>
          </w:p>
        </w:tc>
      </w:tr>
      <w:tr w:rsidR="006E0F3B" w:rsidRPr="007154E7" w:rsidTr="008677B6">
        <w:trPr>
          <w:trHeight w:val="60"/>
        </w:trPr>
        <w:tc>
          <w:tcPr>
            <w:tcW w:w="2444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Możliwości wydłużenia oraz przyczepności taśmy po starzeniu termicznym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SNV 671 920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 temperaturze - 10 ºC</w:t>
            </w:r>
          </w:p>
        </w:tc>
        <w:tc>
          <w:tcPr>
            <w:tcW w:w="2445" w:type="dxa"/>
            <w:vAlign w:val="center"/>
          </w:tcPr>
          <w:p w:rsidR="006E0F3B" w:rsidRPr="007154E7" w:rsidRDefault="008677B6" w:rsidP="008677B6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Należy podać wynik</w:t>
            </w:r>
          </w:p>
        </w:tc>
      </w:tr>
    </w:tbl>
    <w:p w:rsidR="006E0F3B" w:rsidRPr="007154E7" w:rsidRDefault="006E0F3B" w:rsidP="000D340F">
      <w:pPr>
        <w:shd w:val="clear" w:color="auto" w:fill="FFFFFF"/>
        <w:ind w:firstLine="709"/>
        <w:rPr>
          <w:rFonts w:asciiTheme="majorHAnsi" w:hAnsiTheme="majorHAnsi" w:cs="Arial"/>
        </w:rPr>
      </w:pP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2.7. Materiały do złączenia warstw konstrukcji</w:t>
      </w:r>
    </w:p>
    <w:p w:rsidR="009C56C4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 złączania warstw konstrukcji nawierzchni (warstwa wiążąca z warstwą ścieralną) nal</w:t>
      </w:r>
      <w:r w:rsidR="009C56C4" w:rsidRPr="007154E7">
        <w:rPr>
          <w:rFonts w:asciiTheme="majorHAnsi" w:hAnsiTheme="majorHAnsi" w:cs="Arial"/>
        </w:rPr>
        <w:t xml:space="preserve">eży stosować </w:t>
      </w:r>
      <w:r w:rsidRPr="007154E7">
        <w:rPr>
          <w:rFonts w:asciiTheme="majorHAnsi" w:hAnsiTheme="majorHAnsi" w:cs="Arial"/>
        </w:rPr>
        <w:t>kationowe emulsje</w:t>
      </w:r>
      <w:r w:rsidR="00A7716A" w:rsidRPr="007154E7">
        <w:rPr>
          <w:rFonts w:asciiTheme="majorHAnsi" w:hAnsiTheme="majorHAnsi" w:cs="Arial"/>
        </w:rPr>
        <w:t xml:space="preserve"> asfaltowe</w:t>
      </w:r>
      <w:r w:rsidRPr="007154E7">
        <w:rPr>
          <w:rFonts w:asciiTheme="majorHAnsi" w:hAnsiTheme="majorHAnsi" w:cs="Arial"/>
        </w:rPr>
        <w:t xml:space="preserve"> modyfikowane</w:t>
      </w:r>
      <w:r w:rsidR="009C56C4" w:rsidRPr="007154E7">
        <w:rPr>
          <w:rFonts w:asciiTheme="majorHAnsi" w:hAnsiTheme="majorHAnsi" w:cs="Arial"/>
        </w:rPr>
        <w:t xml:space="preserve"> polimerami wedłu</w:t>
      </w:r>
      <w:r w:rsidR="002B1780" w:rsidRPr="007154E7">
        <w:rPr>
          <w:rFonts w:asciiTheme="majorHAnsi" w:hAnsiTheme="majorHAnsi" w:cs="Arial"/>
        </w:rPr>
        <w:t xml:space="preserve">g PN-EN 13808, wytycznych </w:t>
      </w:r>
      <w:r w:rsidR="009C56C4" w:rsidRPr="007154E7">
        <w:rPr>
          <w:rFonts w:asciiTheme="majorHAnsi" w:hAnsiTheme="majorHAnsi" w:cs="Arial"/>
        </w:rPr>
        <w:t xml:space="preserve"> oraz ST D.04.03.01. </w:t>
      </w:r>
    </w:p>
    <w:p w:rsidR="000D340F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Emulsję asfaltową można składować w opakowaniach transportowych lub w stacjo</w:t>
      </w:r>
      <w:r w:rsidR="00FB4493" w:rsidRPr="007154E7">
        <w:rPr>
          <w:rFonts w:asciiTheme="majorHAnsi" w:hAnsiTheme="majorHAnsi" w:cs="Arial"/>
        </w:rPr>
        <w:t>narnych zbiornikach pionowych z </w:t>
      </w:r>
      <w:r w:rsidRPr="007154E7">
        <w:rPr>
          <w:rFonts w:asciiTheme="majorHAnsi" w:hAnsiTheme="majorHAnsi" w:cs="Arial"/>
        </w:rPr>
        <w:t xml:space="preserve">nalewaniem od dna. Nie należy nalewać emulsji do opakowań i zbiorników zanieczyszczonych materiałami mineralnymi. 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2.8. Dodatki do mieszanki mineralno-asfaltowej</w:t>
      </w:r>
    </w:p>
    <w:p w:rsidR="00AC7F25" w:rsidRPr="007154E7" w:rsidRDefault="00AC7F25" w:rsidP="001A1139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Mogą być stosowane dodatki stabilizujące lub modyfikujące. Pochodzenie, rodzaj i właściwości dodatków powinny być deklarowane. Należy używać tylko materiałów składowych o ustalonej przydatności. Ustalenie przydatności powinno wynikać co najmniej jed</w:t>
      </w:r>
      <w:r w:rsidR="001A1139" w:rsidRPr="007154E7">
        <w:rPr>
          <w:rFonts w:asciiTheme="majorHAnsi" w:hAnsiTheme="majorHAnsi" w:cs="Arial"/>
        </w:rPr>
        <w:t xml:space="preserve">nego z następujących dokumentów, w tym </w:t>
      </w:r>
      <w:r w:rsidRPr="007154E7">
        <w:rPr>
          <w:rFonts w:asciiTheme="majorHAnsi" w:hAnsiTheme="majorHAnsi" w:cs="Arial"/>
        </w:rPr>
        <w:t>specyfikacji materiałowych opartych na potwierdzonych pozytywnych zastosowaniach w nawierzchniach asfaltowych. Wykaz należy dostarczyć w celu udowodnienia przydatności. Wykaz może być oparty na badaniach w poł</w:t>
      </w:r>
      <w:r w:rsidR="00FB4493" w:rsidRPr="007154E7">
        <w:rPr>
          <w:rFonts w:asciiTheme="majorHAnsi" w:hAnsiTheme="majorHAnsi" w:cs="Arial"/>
        </w:rPr>
        <w:t>ączeniu z dowodami w </w:t>
      </w:r>
      <w:r w:rsidRPr="007154E7">
        <w:rPr>
          <w:rFonts w:asciiTheme="majorHAnsi" w:hAnsiTheme="majorHAnsi" w:cs="Arial"/>
        </w:rPr>
        <w:t>praktyce.</w:t>
      </w:r>
    </w:p>
    <w:p w:rsidR="00AC7F25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Zaleca się stosowanie do mieszanki mineralno-asfaltowej środka obniżającego temperaturę produkcji i układania. </w:t>
      </w:r>
    </w:p>
    <w:p w:rsidR="000D340F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 mieszanki mineralno-asfaltowej  może być stosowany dodatek asfaltu naturalnego w</w:t>
      </w:r>
      <w:r w:rsidR="00132096" w:rsidRPr="007154E7">
        <w:rPr>
          <w:rFonts w:asciiTheme="majorHAnsi" w:hAnsiTheme="majorHAnsi" w:cs="Arial"/>
        </w:rPr>
        <w:t>g PN-EN 13108-4</w:t>
      </w:r>
      <w:r w:rsidR="00676E45" w:rsidRPr="007154E7">
        <w:rPr>
          <w:rFonts w:asciiTheme="majorHAnsi" w:hAnsiTheme="majorHAnsi" w:cs="Arial"/>
        </w:rPr>
        <w:t>, załącznik </w:t>
      </w:r>
      <w:r w:rsidRPr="007154E7">
        <w:rPr>
          <w:rFonts w:asciiTheme="majorHAnsi" w:hAnsiTheme="majorHAnsi" w:cs="Arial"/>
        </w:rPr>
        <w:t xml:space="preserve">B. 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2.9. Skład mieszanki mineralno-asfaltowej</w:t>
      </w:r>
    </w:p>
    <w:p w:rsidR="00AC7F25" w:rsidRPr="007154E7" w:rsidRDefault="00AC7F25" w:rsidP="00894667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Skład mieszanki mineralno-asfaltowej powinien być ustalony na podstawie badań próbek wykonanych </w:t>
      </w:r>
      <w:r w:rsidR="00676E45" w:rsidRPr="007154E7">
        <w:rPr>
          <w:rFonts w:asciiTheme="majorHAnsi" w:hAnsiTheme="majorHAnsi" w:cs="Arial"/>
        </w:rPr>
        <w:t xml:space="preserve">zgodnie z normą PN-EN 13108-20 </w:t>
      </w:r>
      <w:r w:rsidRPr="007154E7">
        <w:rPr>
          <w:rFonts w:asciiTheme="majorHAnsi" w:hAnsiTheme="majorHAnsi" w:cs="Arial"/>
        </w:rPr>
        <w:t>załącznik C oraz normami powiązanymi. Próbki powinny spełniać wymagania podane w tablic</w:t>
      </w:r>
      <w:r w:rsidR="00D57C63" w:rsidRPr="007154E7">
        <w:rPr>
          <w:rFonts w:asciiTheme="majorHAnsi" w:hAnsiTheme="majorHAnsi" w:cs="Arial"/>
        </w:rPr>
        <w:t>y</w:t>
      </w:r>
      <w:r w:rsidR="009C56C4" w:rsidRPr="007154E7">
        <w:rPr>
          <w:rFonts w:asciiTheme="majorHAnsi" w:hAnsiTheme="majorHAnsi" w:cs="Arial"/>
        </w:rPr>
        <w:t xml:space="preserve"> 8</w:t>
      </w:r>
      <w:r w:rsidRPr="007154E7">
        <w:rPr>
          <w:rFonts w:asciiTheme="majorHAnsi" w:hAnsiTheme="majorHAnsi" w:cs="Arial"/>
        </w:rPr>
        <w:t xml:space="preserve"> w zależności od kategorii ruchu, jak i zawartości asfaltu B</w:t>
      </w:r>
      <w:r w:rsidRPr="007154E7">
        <w:rPr>
          <w:rFonts w:asciiTheme="majorHAnsi" w:hAnsiTheme="majorHAnsi" w:cs="Arial"/>
          <w:vertAlign w:val="subscript"/>
        </w:rPr>
        <w:t>min</w:t>
      </w:r>
      <w:r w:rsidR="00894667" w:rsidRPr="007154E7">
        <w:rPr>
          <w:rFonts w:asciiTheme="majorHAnsi" w:hAnsiTheme="majorHAnsi" w:cs="Arial"/>
        </w:rPr>
        <w:t xml:space="preserve"> i </w:t>
      </w:r>
      <w:r w:rsidRPr="007154E7">
        <w:rPr>
          <w:rFonts w:asciiTheme="majorHAnsi" w:hAnsiTheme="majorHAnsi" w:cs="Arial"/>
        </w:rPr>
        <w:t>temperatur zagęszczania próbek.</w:t>
      </w:r>
    </w:p>
    <w:p w:rsidR="000D340F" w:rsidRPr="007154E7" w:rsidRDefault="00AC7F25" w:rsidP="000D340F">
      <w:pPr>
        <w:shd w:val="clear" w:color="auto" w:fill="FFFFFF"/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Uziarnienie mieszanki mineralnej oraz minimalna zawartość lepi</w:t>
      </w:r>
      <w:r w:rsidR="006D24DB" w:rsidRPr="007154E7">
        <w:rPr>
          <w:rFonts w:asciiTheme="majorHAnsi" w:hAnsiTheme="majorHAnsi" w:cs="Arial"/>
        </w:rPr>
        <w:t>szcza podane są w tablicy</w:t>
      </w:r>
      <w:r w:rsidR="009C56C4" w:rsidRPr="007154E7">
        <w:rPr>
          <w:rFonts w:asciiTheme="majorHAnsi" w:hAnsiTheme="majorHAnsi" w:cs="Arial"/>
        </w:rPr>
        <w:t xml:space="preserve"> 7</w:t>
      </w:r>
      <w:r w:rsidRPr="007154E7">
        <w:rPr>
          <w:rFonts w:asciiTheme="majorHAnsi" w:hAnsiTheme="majorHAnsi" w:cs="Arial"/>
        </w:rPr>
        <w:t>.</w:t>
      </w:r>
    </w:p>
    <w:p w:rsidR="000D340F" w:rsidRPr="007154E7" w:rsidRDefault="000D340F" w:rsidP="000D340F">
      <w:pPr>
        <w:shd w:val="clear" w:color="auto" w:fill="FFFFFF"/>
        <w:rPr>
          <w:rFonts w:asciiTheme="majorHAnsi" w:hAnsiTheme="majorHAnsi" w:cs="Arial"/>
        </w:rPr>
      </w:pPr>
    </w:p>
    <w:p w:rsidR="001A1139" w:rsidRPr="007154E7" w:rsidRDefault="001A1139" w:rsidP="000D340F">
      <w:pPr>
        <w:shd w:val="clear" w:color="auto" w:fill="FFFFFF"/>
        <w:rPr>
          <w:rFonts w:asciiTheme="majorHAnsi" w:hAnsiTheme="majorHAnsi" w:cs="Arial"/>
        </w:rPr>
      </w:pPr>
    </w:p>
    <w:p w:rsidR="00AC7F25" w:rsidRPr="007154E7" w:rsidRDefault="00AC7F25" w:rsidP="000D340F">
      <w:pPr>
        <w:shd w:val="clear" w:color="auto" w:fill="FFFFFF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</w:t>
      </w:r>
      <w:r w:rsidR="009C56C4" w:rsidRPr="007154E7">
        <w:rPr>
          <w:rFonts w:asciiTheme="majorHAnsi" w:hAnsiTheme="majorHAnsi" w:cs="Arial"/>
        </w:rPr>
        <w:t>a 7</w:t>
      </w:r>
      <w:r w:rsidRPr="007154E7">
        <w:rPr>
          <w:rFonts w:asciiTheme="majorHAnsi" w:hAnsiTheme="majorHAnsi" w:cs="Arial"/>
        </w:rPr>
        <w:t>. Uziarnienie mieszanki mineralnej oraz zawartość lepiszcza do betonu asfalt</w:t>
      </w:r>
      <w:r w:rsidR="000D340F" w:rsidRPr="007154E7">
        <w:rPr>
          <w:rFonts w:asciiTheme="majorHAnsi" w:hAnsiTheme="majorHAnsi" w:cs="Arial"/>
        </w:rPr>
        <w:t xml:space="preserve">owego do warstwy ścieralnej </w:t>
      </w:r>
    </w:p>
    <w:p w:rsidR="000D340F" w:rsidRPr="007154E7" w:rsidRDefault="000D340F" w:rsidP="000D340F">
      <w:pPr>
        <w:shd w:val="clear" w:color="auto" w:fill="FFFFFF"/>
        <w:rPr>
          <w:rFonts w:asciiTheme="majorHAnsi" w:hAnsiTheme="majorHAnsi" w:cs="Arial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5"/>
        <w:gridCol w:w="1889"/>
        <w:gridCol w:w="1718"/>
      </w:tblGrid>
      <w:tr w:rsidR="00522397" w:rsidRPr="007154E7" w:rsidTr="00522397">
        <w:tc>
          <w:tcPr>
            <w:tcW w:w="3510" w:type="dxa"/>
            <w:tcBorders>
              <w:bottom w:val="nil"/>
            </w:tcBorders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</w:t>
            </w:r>
          </w:p>
        </w:tc>
        <w:tc>
          <w:tcPr>
            <w:tcW w:w="2316" w:type="dxa"/>
            <w:gridSpan w:val="2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Przesiew,   [% (m/m)]</w:t>
            </w:r>
          </w:p>
        </w:tc>
      </w:tr>
      <w:tr w:rsidR="00522397" w:rsidRPr="007154E7" w:rsidTr="00522397">
        <w:tc>
          <w:tcPr>
            <w:tcW w:w="3510" w:type="dxa"/>
            <w:tcBorders>
              <w:top w:val="nil"/>
            </w:tcBorders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316" w:type="dxa"/>
            <w:gridSpan w:val="2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AC11S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Wymiar sita #, [mm]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16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100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-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11,2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90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60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90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5,6</w:t>
            </w:r>
          </w:p>
        </w:tc>
        <w:tc>
          <w:tcPr>
            <w:tcW w:w="1213" w:type="dxa"/>
          </w:tcPr>
          <w:p w:rsidR="00522397" w:rsidRPr="007154E7" w:rsidRDefault="00522397" w:rsidP="00881A03">
            <w:pPr>
              <w:tabs>
                <w:tab w:val="left" w:pos="285"/>
                <w:tab w:val="center" w:pos="342"/>
              </w:tabs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48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75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4,0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42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35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0,125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0,063</w:t>
            </w:r>
          </w:p>
        </w:tc>
        <w:tc>
          <w:tcPr>
            <w:tcW w:w="121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</w:t>
            </w:r>
          </w:p>
        </w:tc>
        <w:tc>
          <w:tcPr>
            <w:tcW w:w="1103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11,0</w:t>
            </w:r>
          </w:p>
        </w:tc>
      </w:tr>
      <w:tr w:rsidR="00522397" w:rsidRPr="007154E7" w:rsidTr="00522397">
        <w:tc>
          <w:tcPr>
            <w:tcW w:w="3510" w:type="dxa"/>
          </w:tcPr>
          <w:p w:rsidR="00522397" w:rsidRPr="007154E7" w:rsidRDefault="00522397" w:rsidP="008C3BE7">
            <w:pPr>
              <w:spacing w:before="60" w:after="60"/>
              <w:rPr>
                <w:rFonts w:asciiTheme="majorHAnsi" w:hAnsiTheme="majorHAnsi" w:cs="Arial"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>Zawartość lepiszcza, minimum</w:t>
            </w:r>
            <w:r w:rsidRPr="007154E7">
              <w:rPr>
                <w:rFonts w:asciiTheme="majorHAnsi" w:hAnsiTheme="majorHAnsi" w:cs="Arial"/>
                <w:vertAlign w:val="superscript"/>
              </w:rPr>
              <w:t>*)</w:t>
            </w:r>
          </w:p>
        </w:tc>
        <w:tc>
          <w:tcPr>
            <w:tcW w:w="2316" w:type="dxa"/>
            <w:gridSpan w:val="2"/>
          </w:tcPr>
          <w:p w:rsidR="00522397" w:rsidRPr="007154E7" w:rsidRDefault="00522397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</w:t>
            </w:r>
            <w:r w:rsidRPr="007154E7">
              <w:rPr>
                <w:rFonts w:asciiTheme="majorHAnsi" w:hAnsiTheme="majorHAnsi" w:cs="Arial"/>
                <w:vertAlign w:val="subscript"/>
              </w:rPr>
              <w:t xml:space="preserve">min5,8 </w:t>
            </w:r>
          </w:p>
        </w:tc>
      </w:tr>
      <w:tr w:rsidR="00522397" w:rsidRPr="007154E7" w:rsidTr="00522397">
        <w:tc>
          <w:tcPr>
            <w:tcW w:w="5826" w:type="dxa"/>
            <w:gridSpan w:val="3"/>
          </w:tcPr>
          <w:p w:rsidR="00522397" w:rsidRPr="007154E7" w:rsidRDefault="00522397" w:rsidP="008C3BE7">
            <w:pPr>
              <w:tabs>
                <w:tab w:val="left" w:pos="284"/>
              </w:tabs>
              <w:ind w:left="284" w:hanging="284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vertAlign w:val="superscript"/>
              </w:rPr>
              <w:t>*)</w:t>
            </w:r>
            <w:r w:rsidRPr="007154E7">
              <w:rPr>
                <w:rFonts w:asciiTheme="majorHAnsi" w:hAnsiTheme="majorHAnsi" w:cs="Arial"/>
              </w:rPr>
              <w:tab/>
              <w:t>Minimalna zawartość lepiszcza jest określona przy założonej gęstości mieszanki mineralnej 2,650 Mg/m</w:t>
            </w:r>
            <w:r w:rsidRPr="007154E7">
              <w:rPr>
                <w:rFonts w:asciiTheme="majorHAnsi" w:hAnsiTheme="majorHAnsi" w:cs="Arial"/>
                <w:vertAlign w:val="superscript"/>
              </w:rPr>
              <w:t>3</w:t>
            </w:r>
            <w:r w:rsidRPr="007154E7">
              <w:rPr>
                <w:rFonts w:asciiTheme="majorHAnsi" w:hAnsiTheme="majorHAnsi" w:cs="Arial"/>
              </w:rPr>
              <w:t>. Jeżeli stosowana mieszanka mineralna ma inną gęstość (</w:t>
            </w:r>
            <w:r w:rsidRPr="007154E7">
              <w:rPr>
                <w:rFonts w:asciiTheme="majorHAnsi" w:hAnsiTheme="majorHAnsi" w:cs="Arial"/>
                <w:i/>
              </w:rPr>
              <w:t>ρ</w:t>
            </w:r>
            <w:r w:rsidRPr="007154E7">
              <w:rPr>
                <w:rFonts w:asciiTheme="majorHAnsi" w:hAnsiTheme="majorHAnsi" w:cs="Arial"/>
                <w:vertAlign w:val="subscript"/>
              </w:rPr>
              <w:t>d</w:t>
            </w:r>
            <w:r w:rsidRPr="007154E7">
              <w:rPr>
                <w:rFonts w:asciiTheme="majorHAnsi" w:hAnsiTheme="majorHAnsi" w:cs="Arial"/>
              </w:rPr>
              <w:t xml:space="preserve">), to do wyznaczenia minimalnej zawartości lepiszcza podaną wartość należy pomnożyć przez współczynnik </w:t>
            </w:r>
            <w:r w:rsidRPr="007154E7">
              <w:rPr>
                <w:rFonts w:asciiTheme="majorHAnsi" w:hAnsiTheme="majorHAnsi" w:cs="Arial"/>
                <w:position w:val="-6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pt;height:11.5pt" o:ole="">
                  <v:imagedata r:id="rId8" o:title=""/>
                </v:shape>
                <o:OLEObject Type="Embed" ProgID="Equation.3" ShapeID="_x0000_i1025" DrawAspect="Content" ObjectID="_1744973520" r:id="rId9"/>
              </w:object>
            </w:r>
            <w:r w:rsidRPr="007154E7">
              <w:rPr>
                <w:rFonts w:asciiTheme="majorHAnsi" w:hAnsiTheme="majorHAnsi" w:cs="Arial"/>
              </w:rPr>
              <w:t xml:space="preserve"> według równania:</w:t>
            </w: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position w:val="-30"/>
              </w:rPr>
              <w:object w:dxaOrig="880" w:dyaOrig="680">
                <v:shape id="_x0000_i1026" type="#_x0000_t75" style="width:44.35pt;height:34pt" o:ole="">
                  <v:imagedata r:id="rId10" o:title=""/>
                </v:shape>
                <o:OLEObject Type="Embed" ProgID="Equation.3" ShapeID="_x0000_i1026" DrawAspect="Content" ObjectID="_1744973521" r:id="rId11"/>
              </w:object>
            </w:r>
          </w:p>
        </w:tc>
      </w:tr>
    </w:tbl>
    <w:p w:rsidR="00522397" w:rsidRPr="007154E7" w:rsidRDefault="00522397" w:rsidP="00676E45">
      <w:pPr>
        <w:pStyle w:val="Nagwek2"/>
        <w:spacing w:before="0"/>
        <w:rPr>
          <w:rFonts w:asciiTheme="majorHAnsi" w:hAnsiTheme="majorHAnsi"/>
        </w:rPr>
      </w:pPr>
    </w:p>
    <w:p w:rsidR="00AC7F25" w:rsidRPr="007154E7" w:rsidRDefault="00AC7F25" w:rsidP="00522397">
      <w:pPr>
        <w:shd w:val="clear" w:color="auto" w:fill="FFFFFF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2.10. Właściwości mieszaki mineralno-asfaltowej do wykonania betonu asfaltowego do warstwy ścieralnej</w:t>
      </w:r>
    </w:p>
    <w:p w:rsidR="00522397" w:rsidRPr="007154E7" w:rsidRDefault="00522397" w:rsidP="00522397">
      <w:pPr>
        <w:shd w:val="clear" w:color="auto" w:fill="FFFFFF"/>
        <w:ind w:firstLine="709"/>
        <w:rPr>
          <w:rFonts w:asciiTheme="majorHAnsi" w:hAnsiTheme="majorHAnsi"/>
        </w:rPr>
      </w:pPr>
    </w:p>
    <w:p w:rsidR="00AC7F25" w:rsidRPr="007154E7" w:rsidRDefault="00AC7F25" w:rsidP="00522397">
      <w:pPr>
        <w:shd w:val="clear" w:color="auto" w:fill="FFFFFF"/>
        <w:ind w:firstLine="709"/>
        <w:rPr>
          <w:rFonts w:asciiTheme="majorHAnsi" w:hAnsiTheme="majorHAnsi"/>
        </w:rPr>
      </w:pPr>
      <w:r w:rsidRPr="007154E7">
        <w:rPr>
          <w:rFonts w:asciiTheme="majorHAnsi" w:hAnsiTheme="majorHAnsi" w:cs="Arial"/>
        </w:rPr>
        <w:t>Wymagane właściwości mieszanki mineralno-a</w:t>
      </w:r>
      <w:r w:rsidR="009C56C4" w:rsidRPr="007154E7">
        <w:rPr>
          <w:rFonts w:asciiTheme="majorHAnsi" w:hAnsiTheme="majorHAnsi" w:cs="Arial"/>
        </w:rPr>
        <w:t>sfaltowej podane są w tablicy 8</w:t>
      </w:r>
      <w:r w:rsidRPr="007154E7">
        <w:rPr>
          <w:rFonts w:asciiTheme="majorHAnsi" w:hAnsiTheme="majorHAnsi" w:cs="Arial"/>
        </w:rPr>
        <w:t>.</w:t>
      </w:r>
    </w:p>
    <w:p w:rsidR="00340A50" w:rsidRPr="007154E7" w:rsidRDefault="00340A50" w:rsidP="00522397">
      <w:pPr>
        <w:shd w:val="clear" w:color="auto" w:fill="FFFFFF"/>
        <w:rPr>
          <w:rFonts w:asciiTheme="majorHAnsi" w:hAnsiTheme="majorHAnsi" w:cs="Arial"/>
        </w:rPr>
      </w:pPr>
    </w:p>
    <w:p w:rsidR="00AC7F25" w:rsidRPr="007154E7" w:rsidRDefault="009C56C4" w:rsidP="00522397">
      <w:pPr>
        <w:shd w:val="clear" w:color="auto" w:fill="FFFFFF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8</w:t>
      </w:r>
      <w:r w:rsidR="00AC7F25" w:rsidRPr="007154E7">
        <w:rPr>
          <w:rFonts w:asciiTheme="majorHAnsi" w:hAnsiTheme="majorHAnsi" w:cs="Arial"/>
        </w:rPr>
        <w:t xml:space="preserve">. Wymagane właściwości mieszanki mineralno-asfaltowej do warstwy </w:t>
      </w:r>
      <w:r w:rsidR="001A1139" w:rsidRPr="007154E7">
        <w:rPr>
          <w:rFonts w:asciiTheme="majorHAnsi" w:hAnsiTheme="majorHAnsi" w:cs="Arial"/>
        </w:rPr>
        <w:t xml:space="preserve">ścieralnej,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68"/>
        <w:gridCol w:w="1620"/>
        <w:gridCol w:w="3454"/>
        <w:gridCol w:w="2030"/>
      </w:tblGrid>
      <w:tr w:rsidR="00522397" w:rsidRPr="007154E7" w:rsidTr="00881A03">
        <w:tc>
          <w:tcPr>
            <w:tcW w:w="1908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</w:t>
            </w:r>
          </w:p>
        </w:tc>
        <w:tc>
          <w:tcPr>
            <w:tcW w:w="1571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Warunki zagęszczania wg PN-EN </w:t>
            </w:r>
          </w:p>
          <w:p w:rsidR="00522397" w:rsidRPr="007154E7" w:rsidRDefault="00522397" w:rsidP="00676E45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13108-20 </w:t>
            </w:r>
          </w:p>
        </w:tc>
        <w:tc>
          <w:tcPr>
            <w:tcW w:w="3349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Metoda i warunki badania</w:t>
            </w:r>
          </w:p>
        </w:tc>
        <w:tc>
          <w:tcPr>
            <w:tcW w:w="1968" w:type="dxa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AC11S</w:t>
            </w:r>
          </w:p>
        </w:tc>
      </w:tr>
      <w:tr w:rsidR="00522397" w:rsidRPr="007154E7" w:rsidTr="00881A03">
        <w:tc>
          <w:tcPr>
            <w:tcW w:w="1908" w:type="dxa"/>
            <w:vAlign w:val="center"/>
          </w:tcPr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wolnych przestrzeni</w:t>
            </w:r>
          </w:p>
        </w:tc>
        <w:tc>
          <w:tcPr>
            <w:tcW w:w="1571" w:type="dxa"/>
            <w:vAlign w:val="center"/>
          </w:tcPr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C.1.2,</w:t>
            </w:r>
          </w:p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ubijanie, 2×75 uderzeń</w:t>
            </w:r>
          </w:p>
        </w:tc>
        <w:tc>
          <w:tcPr>
            <w:tcW w:w="3349" w:type="dxa"/>
            <w:vAlign w:val="center"/>
          </w:tcPr>
          <w:p w:rsidR="00522397" w:rsidRPr="007154E7" w:rsidRDefault="00676E4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12697-8</w:t>
            </w:r>
            <w:r w:rsidR="00522397" w:rsidRPr="007154E7">
              <w:rPr>
                <w:rFonts w:asciiTheme="majorHAnsi" w:hAnsiTheme="majorHAnsi" w:cs="Arial"/>
              </w:rPr>
              <w:t>, p. 4</w:t>
            </w:r>
          </w:p>
        </w:tc>
        <w:tc>
          <w:tcPr>
            <w:tcW w:w="1968" w:type="dxa"/>
            <w:vAlign w:val="center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V</w:t>
            </w:r>
            <w:r w:rsidRPr="007154E7">
              <w:rPr>
                <w:rFonts w:asciiTheme="majorHAnsi" w:hAnsiTheme="majorHAnsi" w:cs="Arial"/>
                <w:vertAlign w:val="subscript"/>
              </w:rPr>
              <w:t>min2,0</w:t>
            </w: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V</w:t>
            </w:r>
            <w:r w:rsidRPr="007154E7">
              <w:rPr>
                <w:rFonts w:asciiTheme="majorHAnsi" w:hAnsiTheme="majorHAnsi" w:cs="Arial"/>
                <w:vertAlign w:val="subscript"/>
              </w:rPr>
              <w:t>max4</w:t>
            </w:r>
          </w:p>
        </w:tc>
      </w:tr>
      <w:tr w:rsidR="00522397" w:rsidRPr="007154E7" w:rsidTr="00881A03">
        <w:tc>
          <w:tcPr>
            <w:tcW w:w="1908" w:type="dxa"/>
            <w:vAlign w:val="center"/>
          </w:tcPr>
          <w:p w:rsidR="00522397" w:rsidRPr="007154E7" w:rsidRDefault="00522397" w:rsidP="008C3BE7">
            <w:pPr>
              <w:jc w:val="left"/>
              <w:rPr>
                <w:rFonts w:asciiTheme="majorHAnsi" w:hAnsiTheme="majorHAnsi" w:cs="Arial"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 xml:space="preserve">Odporność na deformacje trwałe </w:t>
            </w:r>
            <w:r w:rsidRPr="007154E7">
              <w:rPr>
                <w:rFonts w:asciiTheme="majorHAnsi" w:hAnsiTheme="majorHAnsi" w:cs="Arial"/>
                <w:vertAlign w:val="superscript"/>
              </w:rPr>
              <w:t>a), c)</w:t>
            </w:r>
          </w:p>
        </w:tc>
        <w:tc>
          <w:tcPr>
            <w:tcW w:w="1571" w:type="dxa"/>
            <w:vAlign w:val="center"/>
          </w:tcPr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C.1.20, wałowanie,</w:t>
            </w:r>
          </w:p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</w:t>
            </w:r>
            <w:r w:rsidRPr="007154E7">
              <w:rPr>
                <w:rFonts w:asciiTheme="majorHAnsi" w:hAnsiTheme="majorHAnsi" w:cs="Arial"/>
                <w:vertAlign w:val="subscript"/>
              </w:rPr>
              <w:t>98</w:t>
            </w:r>
            <w:r w:rsidRPr="007154E7">
              <w:rPr>
                <w:rFonts w:asciiTheme="majorHAnsi" w:hAnsiTheme="majorHAnsi" w:cs="Arial"/>
              </w:rPr>
              <w:t>-P</w:t>
            </w:r>
            <w:r w:rsidRPr="007154E7">
              <w:rPr>
                <w:rFonts w:asciiTheme="majorHAnsi" w:hAnsiTheme="majorHAnsi" w:cs="Arial"/>
                <w:vertAlign w:val="subscript"/>
              </w:rPr>
              <w:t>100</w:t>
            </w:r>
          </w:p>
        </w:tc>
        <w:tc>
          <w:tcPr>
            <w:tcW w:w="3349" w:type="dxa"/>
            <w:vAlign w:val="center"/>
          </w:tcPr>
          <w:p w:rsidR="00522397" w:rsidRPr="007154E7" w:rsidRDefault="00676E4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PN-EN 12697-22, metoda B </w:t>
            </w:r>
            <w:r w:rsidR="00522397" w:rsidRPr="007154E7">
              <w:rPr>
                <w:rFonts w:asciiTheme="majorHAnsi" w:hAnsiTheme="majorHAnsi" w:cs="Arial"/>
              </w:rPr>
              <w:t>w powietrzu, PN-EN 13108-2</w:t>
            </w:r>
            <w:r w:rsidRPr="007154E7">
              <w:rPr>
                <w:rFonts w:asciiTheme="majorHAnsi" w:hAnsiTheme="majorHAnsi" w:cs="Arial"/>
              </w:rPr>
              <w:t>0, D.1.6,60°C, 10 000 cykli</w:t>
            </w:r>
          </w:p>
        </w:tc>
        <w:tc>
          <w:tcPr>
            <w:tcW w:w="1968" w:type="dxa"/>
            <w:vAlign w:val="center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  <w:vertAlign w:val="subscript"/>
              </w:rPr>
            </w:pPr>
            <w:r w:rsidRPr="007154E7">
              <w:rPr>
                <w:rFonts w:asciiTheme="majorHAnsi" w:hAnsiTheme="majorHAnsi" w:cs="Arial"/>
                <w:i/>
              </w:rPr>
              <w:t>WTS</w:t>
            </w:r>
            <w:r w:rsidRPr="007154E7">
              <w:rPr>
                <w:rFonts w:asciiTheme="majorHAnsi" w:hAnsiTheme="majorHAnsi" w:cs="Arial"/>
                <w:vertAlign w:val="subscript"/>
              </w:rPr>
              <w:t>AIR 0,15</w:t>
            </w: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PRD</w:t>
            </w:r>
            <w:r w:rsidRPr="007154E7">
              <w:rPr>
                <w:rFonts w:asciiTheme="majorHAnsi" w:hAnsiTheme="majorHAnsi" w:cs="Arial"/>
                <w:vertAlign w:val="subscript"/>
              </w:rPr>
              <w:t>AIR9,0</w:t>
            </w:r>
          </w:p>
        </w:tc>
      </w:tr>
      <w:tr w:rsidR="00522397" w:rsidRPr="007154E7" w:rsidTr="00881A03">
        <w:tc>
          <w:tcPr>
            <w:tcW w:w="1908" w:type="dxa"/>
            <w:vAlign w:val="center"/>
          </w:tcPr>
          <w:p w:rsidR="00522397" w:rsidRPr="007154E7" w:rsidRDefault="00522397" w:rsidP="008C3BE7">
            <w:pPr>
              <w:jc w:val="lef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Odporność na działanie wody</w:t>
            </w:r>
          </w:p>
        </w:tc>
        <w:tc>
          <w:tcPr>
            <w:tcW w:w="1571" w:type="dxa"/>
            <w:vAlign w:val="center"/>
          </w:tcPr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C.1.1,</w:t>
            </w:r>
          </w:p>
          <w:p w:rsidR="00522397" w:rsidRPr="007154E7" w:rsidRDefault="00522397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ubijanie, 2×35 uderzeń</w:t>
            </w:r>
          </w:p>
        </w:tc>
        <w:tc>
          <w:tcPr>
            <w:tcW w:w="3349" w:type="dxa"/>
            <w:vAlign w:val="center"/>
          </w:tcPr>
          <w:p w:rsidR="00522397" w:rsidRPr="007154E7" w:rsidRDefault="00676E4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12697-12</w:t>
            </w:r>
            <w:r w:rsidR="00522397" w:rsidRPr="007154E7">
              <w:rPr>
                <w:rFonts w:asciiTheme="majorHAnsi" w:hAnsiTheme="majorHAnsi" w:cs="Arial"/>
              </w:rPr>
              <w:t xml:space="preserve">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="00522397" w:rsidRPr="007154E7">
                <w:rPr>
                  <w:rFonts w:asciiTheme="majorHAnsi" w:hAnsiTheme="majorHAnsi" w:cs="Arial"/>
                </w:rPr>
                <w:t>40°C</w:t>
              </w:r>
            </w:smartTag>
            <w:r w:rsidR="00522397" w:rsidRPr="007154E7">
              <w:rPr>
                <w:rFonts w:asciiTheme="majorHAnsi" w:hAnsiTheme="majorHAnsi" w:cs="Arial"/>
              </w:rPr>
              <w:t xml:space="preserve"> z jednym cyklem zamrażania, </w:t>
            </w:r>
          </w:p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 xml:space="preserve">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7154E7">
                <w:rPr>
                  <w:rFonts w:asciiTheme="majorHAnsi" w:hAnsiTheme="majorHAnsi" w:cs="Arial"/>
                </w:rPr>
                <w:t>25°C</w:t>
              </w:r>
            </w:smartTag>
            <w:r w:rsidRPr="007154E7">
              <w:rPr>
                <w:rFonts w:asciiTheme="majorHAnsi" w:hAnsiTheme="majorHAnsi" w:cs="Arial"/>
                <w:vertAlign w:val="superscript"/>
              </w:rPr>
              <w:t>b)</w:t>
            </w:r>
          </w:p>
        </w:tc>
        <w:tc>
          <w:tcPr>
            <w:tcW w:w="1968" w:type="dxa"/>
            <w:vAlign w:val="center"/>
          </w:tcPr>
          <w:p w:rsidR="00522397" w:rsidRPr="007154E7" w:rsidRDefault="0052239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i/>
              </w:rPr>
              <w:t>ITSR</w:t>
            </w:r>
            <w:r w:rsidRPr="007154E7">
              <w:rPr>
                <w:rFonts w:asciiTheme="majorHAnsi" w:hAnsiTheme="majorHAnsi" w:cs="Arial"/>
                <w:vertAlign w:val="subscript"/>
              </w:rPr>
              <w:t>90</w:t>
            </w:r>
          </w:p>
        </w:tc>
      </w:tr>
      <w:tr w:rsidR="00AC7F25" w:rsidRPr="007154E7" w:rsidTr="00881A03">
        <w:tblPrEx>
          <w:tblCellMar>
            <w:left w:w="70" w:type="dxa"/>
            <w:right w:w="70" w:type="dxa"/>
          </w:tblCellMar>
          <w:tblLook w:val="0000"/>
        </w:tblPrEx>
        <w:trPr>
          <w:trHeight w:val="514"/>
        </w:trPr>
        <w:tc>
          <w:tcPr>
            <w:tcW w:w="8796" w:type="dxa"/>
            <w:gridSpan w:val="4"/>
          </w:tcPr>
          <w:p w:rsidR="00AC7F25" w:rsidRPr="007154E7" w:rsidRDefault="00AC7F25" w:rsidP="008C3BE7">
            <w:pPr>
              <w:tabs>
                <w:tab w:val="left" w:pos="180"/>
              </w:tabs>
              <w:ind w:left="180" w:hanging="142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vertAlign w:val="superscript"/>
              </w:rPr>
              <w:t>a)</w:t>
            </w:r>
            <w:r w:rsidRPr="007154E7">
              <w:rPr>
                <w:rFonts w:asciiTheme="majorHAnsi" w:hAnsiTheme="majorHAnsi" w:cs="Arial"/>
              </w:rPr>
              <w:tab/>
              <w:t>Grubość plyty: AC8, AC11  40mm</w:t>
            </w:r>
          </w:p>
          <w:p w:rsidR="00AC7F25" w:rsidRPr="007154E7" w:rsidRDefault="00AC7F25" w:rsidP="008C3BE7">
            <w:pPr>
              <w:tabs>
                <w:tab w:val="left" w:pos="180"/>
              </w:tabs>
              <w:ind w:left="180" w:hanging="142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vertAlign w:val="superscript"/>
              </w:rPr>
              <w:t>b)</w:t>
            </w:r>
            <w:r w:rsidRPr="007154E7">
              <w:rPr>
                <w:rFonts w:asciiTheme="majorHAnsi" w:hAnsiTheme="majorHAnsi" w:cs="Arial"/>
              </w:rPr>
              <w:tab/>
              <w:t>Ujednoliconą procedurę badania odporności na działan</w:t>
            </w:r>
            <w:r w:rsidR="00A7716A" w:rsidRPr="007154E7">
              <w:rPr>
                <w:rFonts w:asciiTheme="majorHAnsi" w:hAnsiTheme="majorHAnsi" w:cs="Arial"/>
              </w:rPr>
              <w:t xml:space="preserve">ie wody podano w </w:t>
            </w:r>
            <w:r w:rsidR="004D2849" w:rsidRPr="007154E7">
              <w:rPr>
                <w:rFonts w:asciiTheme="majorHAnsi" w:hAnsiTheme="majorHAnsi" w:cs="Arial"/>
              </w:rPr>
              <w:t>wytycznych</w:t>
            </w:r>
          </w:p>
          <w:p w:rsidR="00AC7F25" w:rsidRPr="007154E7" w:rsidRDefault="00AC7F25" w:rsidP="004D2849">
            <w:pPr>
              <w:tabs>
                <w:tab w:val="left" w:pos="180"/>
              </w:tabs>
              <w:ind w:left="180" w:hanging="142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  <w:vertAlign w:val="superscript"/>
              </w:rPr>
              <w:t>c)</w:t>
            </w:r>
            <w:r w:rsidR="00132096" w:rsidRPr="007154E7">
              <w:rPr>
                <w:rFonts w:asciiTheme="majorHAnsi" w:hAnsiTheme="majorHAnsi" w:cs="Arial"/>
              </w:rPr>
              <w:t>Procedurę kond</w:t>
            </w:r>
            <w:r w:rsidRPr="007154E7">
              <w:rPr>
                <w:rFonts w:asciiTheme="majorHAnsi" w:hAnsiTheme="majorHAnsi" w:cs="Arial"/>
              </w:rPr>
              <w:t>ycjonowania krótkoterminowego mma przed zagęszczeniem próbek do badań pod</w:t>
            </w:r>
            <w:r w:rsidR="00A7716A" w:rsidRPr="007154E7">
              <w:rPr>
                <w:rFonts w:asciiTheme="majorHAnsi" w:hAnsiTheme="majorHAnsi" w:cs="Arial"/>
              </w:rPr>
              <w:t xml:space="preserve">ano </w:t>
            </w:r>
            <w:r w:rsidR="004D2849" w:rsidRPr="007154E7">
              <w:rPr>
                <w:rFonts w:asciiTheme="majorHAnsi" w:hAnsiTheme="majorHAnsi" w:cs="Arial"/>
              </w:rPr>
              <w:t xml:space="preserve">w wytycznych </w:t>
            </w:r>
          </w:p>
        </w:tc>
      </w:tr>
    </w:tbl>
    <w:p w:rsidR="0046463E" w:rsidRPr="007154E7" w:rsidRDefault="0046463E" w:rsidP="00132096">
      <w:pPr>
        <w:pStyle w:val="Nagwek1"/>
        <w:tabs>
          <w:tab w:val="left" w:pos="1511"/>
        </w:tabs>
        <w:spacing w:before="0" w:after="0"/>
        <w:rPr>
          <w:rFonts w:asciiTheme="majorHAnsi" w:hAnsiTheme="majorHAnsi" w:cs="Arial"/>
        </w:rPr>
      </w:pPr>
      <w:bookmarkStart w:id="12" w:name="_Toc412637946"/>
    </w:p>
    <w:p w:rsidR="00AC7F25" w:rsidRPr="007154E7" w:rsidRDefault="00AC7F25" w:rsidP="00132096">
      <w:pPr>
        <w:pStyle w:val="Nagwek1"/>
        <w:tabs>
          <w:tab w:val="left" w:pos="1511"/>
        </w:tabs>
        <w:spacing w:before="0" w:after="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3. Sprzęt</w:t>
      </w:r>
      <w:bookmarkEnd w:id="12"/>
    </w:p>
    <w:p w:rsidR="00AC7F25" w:rsidRPr="007154E7" w:rsidRDefault="00AC7F25" w:rsidP="00522397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3.1. Ogólne wymagania dotyczące sprzętu</w:t>
      </w:r>
    </w:p>
    <w:p w:rsidR="00AC7F25" w:rsidRPr="007154E7" w:rsidRDefault="00AC7F25" w:rsidP="00522397">
      <w:pPr>
        <w:pStyle w:val="Standardowytekst"/>
        <w:rPr>
          <w:rFonts w:asciiTheme="majorHAnsi" w:hAnsiTheme="majorHAnsi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Ogólne wymaga</w:t>
      </w:r>
      <w:r w:rsidR="00522397" w:rsidRPr="007154E7">
        <w:rPr>
          <w:rFonts w:asciiTheme="majorHAnsi" w:hAnsiTheme="majorHAnsi" w:cs="Arial"/>
        </w:rPr>
        <w:t xml:space="preserve">nia dotyczące sprzętu podano w </w:t>
      </w:r>
      <w:r w:rsidR="009D3145" w:rsidRPr="007154E7">
        <w:rPr>
          <w:rFonts w:asciiTheme="majorHAnsi" w:hAnsiTheme="majorHAnsi" w:cs="Arial"/>
        </w:rPr>
        <w:t>ST  D.</w:t>
      </w:r>
      <w:r w:rsidR="00132096" w:rsidRPr="007154E7">
        <w:rPr>
          <w:rFonts w:asciiTheme="majorHAnsi" w:hAnsiTheme="majorHAnsi" w:cs="Arial"/>
        </w:rPr>
        <w:t>00.00.00 „Wymagania ogólne”</w:t>
      </w:r>
      <w:r w:rsidRPr="007154E7">
        <w:rPr>
          <w:rFonts w:asciiTheme="majorHAnsi" w:hAnsiTheme="majorHAnsi" w:cs="Arial"/>
        </w:rPr>
        <w:t xml:space="preserve"> pkt 3.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3.2. Sprzęt stosowany do wykonania robót</w:t>
      </w:r>
    </w:p>
    <w:p w:rsidR="00AC7F25" w:rsidRPr="007154E7" w:rsidRDefault="00AC7F25" w:rsidP="00522397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Przy wykonywaniu robót Wykonawca w zależności od potrzeb, powinien wykazać się możliwością korzystania ze sprzętu dostosowanego do przyjętej metody robót, jak: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wytwórnia (otaczarka) o mieszaniu cyklicznym lub ciągłym, z automatycznym komputerowym sterowaniem produkcji, do wytwarzania mies</w:t>
      </w:r>
      <w:r w:rsidR="00522397" w:rsidRPr="007154E7">
        <w:rPr>
          <w:rFonts w:asciiTheme="majorHAnsi" w:hAnsiTheme="majorHAnsi" w:cs="Arial"/>
        </w:rPr>
        <w:t xml:space="preserve">zanek mineralno-asfaltowych. Wytwórnia </w:t>
      </w:r>
      <w:r w:rsidRPr="007154E7">
        <w:rPr>
          <w:rFonts w:asciiTheme="majorHAnsi" w:hAnsiTheme="majorHAnsi" w:cs="Arial"/>
        </w:rPr>
        <w:t>powinna zapewnić wysuszenie i wymieszanie wszystkich składników oraz zachowanie właściwej temperatury składników i gotowej mieszanki mineralno-asfaltowej. Na wytwórni powinien funkcjonować certyfikowany system zakładowej kontroli produk</w:t>
      </w:r>
      <w:r w:rsidR="00132096" w:rsidRPr="007154E7">
        <w:rPr>
          <w:rFonts w:asciiTheme="majorHAnsi" w:hAnsiTheme="majorHAnsi" w:cs="Arial"/>
        </w:rPr>
        <w:t>cji zgodny z PN-EN 13108-21</w:t>
      </w:r>
      <w:r w:rsidRPr="007154E7">
        <w:rPr>
          <w:rFonts w:asciiTheme="majorHAnsi" w:hAnsiTheme="majorHAnsi" w:cs="Arial"/>
        </w:rPr>
        <w:t xml:space="preserve">. </w:t>
      </w:r>
      <w:r w:rsidRPr="007154E7">
        <w:rPr>
          <w:rFonts w:asciiTheme="majorHAnsi" w:hAnsiTheme="majorHAnsi" w:cs="Arial"/>
        </w:rPr>
        <w:br/>
        <w:t>Wytwórnia powinna być wyposażona w termometry (urządzenia pomiarowe) pozwalające na ciągłe monitorowanie temperatury poszczególnych materiałów, na różnych etapach przygotowywania materiałów, jak i na wyjściu z mieszalnika,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układarka gąsienicowa, z elektronicznym sterowaniem równości układanej warstwy,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skrapiarka,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walce stalowe gładkie, 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lekka rozsypywarka kruszywa,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szczotki mechaniczne i/lub inne urządzenia czyszczące,</w:t>
      </w:r>
    </w:p>
    <w:p w:rsidR="00522397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samochody samowyładowcze z przykryciem brezentowym lub termosami,</w:t>
      </w:r>
    </w:p>
    <w:p w:rsidR="00AC7F25" w:rsidRPr="007154E7" w:rsidRDefault="00AC7F25" w:rsidP="001301E4">
      <w:pPr>
        <w:pStyle w:val="Standardowytekst"/>
        <w:numPr>
          <w:ilvl w:val="0"/>
          <w:numId w:val="2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sprzęt drobny.</w:t>
      </w:r>
    </w:p>
    <w:p w:rsidR="00AC7F25" w:rsidRPr="007154E7" w:rsidRDefault="00AC7F25" w:rsidP="00522397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Sprzęt powinien odpowiadać wymaganiom określonym w dokumentacji projektowej, ST, instrukcjach producentów lub propozycji Wykonawcy i powinien być zaakceptowany przez Inżyniera.</w:t>
      </w:r>
    </w:p>
    <w:p w:rsidR="00AC7F25" w:rsidRPr="007154E7" w:rsidRDefault="00AC7F25" w:rsidP="00BF49D6">
      <w:pPr>
        <w:pStyle w:val="Nagwek1"/>
        <w:tabs>
          <w:tab w:val="left" w:pos="1511"/>
        </w:tabs>
        <w:rPr>
          <w:rFonts w:asciiTheme="majorHAnsi" w:hAnsiTheme="majorHAnsi" w:cs="Arial"/>
        </w:rPr>
      </w:pPr>
      <w:bookmarkStart w:id="13" w:name="_Toc412637947"/>
      <w:r w:rsidRPr="007154E7">
        <w:rPr>
          <w:rFonts w:asciiTheme="majorHAnsi" w:hAnsiTheme="majorHAnsi" w:cs="Arial"/>
        </w:rPr>
        <w:t>4. Transport</w:t>
      </w:r>
      <w:bookmarkEnd w:id="13"/>
    </w:p>
    <w:p w:rsidR="00AC7F25" w:rsidRPr="007154E7" w:rsidRDefault="00AC7F25" w:rsidP="00BF49D6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4.1. Ogólne wymagania dotyczące transportu</w:t>
      </w:r>
    </w:p>
    <w:p w:rsidR="00AC7F25" w:rsidRPr="007154E7" w:rsidRDefault="00AC7F25" w:rsidP="00BF49D6">
      <w:pPr>
        <w:pStyle w:val="Standardowytekst"/>
        <w:rPr>
          <w:rFonts w:asciiTheme="majorHAnsi" w:hAnsiTheme="majorHAnsi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Ogólne wymagania dot</w:t>
      </w:r>
      <w:r w:rsidR="00BF49D6" w:rsidRPr="007154E7">
        <w:rPr>
          <w:rFonts w:asciiTheme="majorHAnsi" w:hAnsiTheme="majorHAnsi" w:cs="Arial"/>
        </w:rPr>
        <w:t xml:space="preserve">yczące transportu podano w </w:t>
      </w:r>
      <w:r w:rsidR="00132096" w:rsidRPr="007154E7">
        <w:rPr>
          <w:rFonts w:asciiTheme="majorHAnsi" w:hAnsiTheme="majorHAnsi" w:cs="Arial"/>
        </w:rPr>
        <w:t>ST D.00.00.00 „Wymagania ogólne”</w:t>
      </w:r>
      <w:r w:rsidRPr="007154E7">
        <w:rPr>
          <w:rFonts w:asciiTheme="majorHAnsi" w:hAnsiTheme="majorHAnsi" w:cs="Arial"/>
        </w:rPr>
        <w:t xml:space="preserve"> pkt 4.</w:t>
      </w:r>
      <w:r w:rsidRPr="007154E7">
        <w:rPr>
          <w:rFonts w:asciiTheme="majorHAnsi" w:hAnsiTheme="majorHAnsi"/>
        </w:rPr>
        <w:tab/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4.2. Transport materiałów </w:t>
      </w:r>
    </w:p>
    <w:p w:rsidR="00AC7F25" w:rsidRPr="007154E7" w:rsidRDefault="00AC7F25" w:rsidP="00BF49D6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Asfalt i polimeroasfalt należy przewozić zgodnie z zasadami wynikającymi z ustawy o przewozie drogowym tow</w:t>
      </w:r>
      <w:r w:rsidR="00132096" w:rsidRPr="007154E7">
        <w:rPr>
          <w:rFonts w:asciiTheme="majorHAnsi" w:hAnsiTheme="majorHAnsi" w:cs="Arial"/>
        </w:rPr>
        <w:t xml:space="preserve">arów niebezpiecznych </w:t>
      </w:r>
      <w:r w:rsidRPr="007154E7">
        <w:rPr>
          <w:rFonts w:asciiTheme="majorHAnsi" w:hAnsiTheme="majorHAnsi" w:cs="Arial"/>
        </w:rPr>
        <w:t>wprowadzającej przepisy konwencji ADR, w cysternach kolejowych lub samochodach izolowanych i zaopatrzonych w urządzenia umożliwiające pośrednie ogrzewanie oraz w zawory spustowe.</w:t>
      </w:r>
    </w:p>
    <w:p w:rsidR="00AC7F25" w:rsidRPr="007154E7" w:rsidRDefault="00132096" w:rsidP="00BF49D6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  <w:r w:rsidR="00AC7F25" w:rsidRPr="007154E7">
        <w:rPr>
          <w:rFonts w:asciiTheme="majorHAnsi" w:hAnsiTheme="majorHAnsi" w:cs="Arial"/>
        </w:rPr>
        <w:t>Kruszywa można przewozić dowolnymi środkami transportu, w warunkach zabezpieczających je przed zanieczyszczeniem, zmieszaniem z innymi materiałami i nadmiernym zawilgoceniem.</w:t>
      </w:r>
    </w:p>
    <w:p w:rsidR="00AC7F25" w:rsidRPr="007154E7" w:rsidRDefault="00132096" w:rsidP="00BF49D6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  <w:r w:rsidR="00AC7F25" w:rsidRPr="007154E7">
        <w:rPr>
          <w:rFonts w:asciiTheme="majorHAnsi" w:hAnsiTheme="majorHAnsi" w:cs="Arial"/>
        </w:rPr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Środek adhezyjny, w opakowaniu producenta, może być przewożony dowolnymi środkami transportu z uwzględnieniem zaleceń producenta. Opakowanie powinno być zabezpieczone tak, aby nie uległo uszkodzeniu.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Emulsja asfaltowa może być transportowana w zamkniętych cystern</w:t>
      </w:r>
      <w:r w:rsidR="00BF49D6" w:rsidRPr="007154E7">
        <w:rPr>
          <w:rFonts w:asciiTheme="majorHAnsi" w:hAnsiTheme="majorHAnsi" w:cs="Arial"/>
        </w:rPr>
        <w:t>ach, autocysternach, beczkach i </w:t>
      </w:r>
      <w:r w:rsidRPr="007154E7">
        <w:rPr>
          <w:rFonts w:asciiTheme="majorHAnsi" w:hAnsiTheme="majorHAnsi" w:cs="Arial"/>
        </w:rPr>
        <w:t>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pH ≤ 4).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Mieszankę mineralno-asfaltową należy  dowozić na budo</w:t>
      </w:r>
      <w:r w:rsidR="00BF49D6" w:rsidRPr="007154E7">
        <w:rPr>
          <w:rFonts w:asciiTheme="majorHAnsi" w:hAnsiTheme="majorHAnsi" w:cs="Arial"/>
        </w:rPr>
        <w:t>wę pojazdami samowyładowczymi w </w:t>
      </w:r>
      <w:r w:rsidRPr="007154E7">
        <w:rPr>
          <w:rFonts w:asciiTheme="majorHAnsi" w:hAnsiTheme="majorHAnsi" w:cs="Arial"/>
        </w:rPr>
        <w:t>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:rsidR="00AC7F25" w:rsidRPr="007154E7" w:rsidRDefault="00AC7F25" w:rsidP="00BF49D6">
      <w:pPr>
        <w:pStyle w:val="Nagwek1"/>
        <w:tabs>
          <w:tab w:val="left" w:pos="1511"/>
        </w:tabs>
        <w:rPr>
          <w:rFonts w:asciiTheme="majorHAnsi" w:hAnsiTheme="majorHAnsi" w:cs="Arial"/>
        </w:rPr>
      </w:pPr>
      <w:bookmarkStart w:id="14" w:name="_Toc412637948"/>
      <w:r w:rsidRPr="007154E7">
        <w:rPr>
          <w:rFonts w:asciiTheme="majorHAnsi" w:hAnsiTheme="majorHAnsi" w:cs="Arial"/>
        </w:rPr>
        <w:t>5. Wykonanie robót</w:t>
      </w:r>
      <w:bookmarkEnd w:id="14"/>
    </w:p>
    <w:p w:rsidR="00AC7F25" w:rsidRPr="007154E7" w:rsidRDefault="00AC7F25" w:rsidP="00BF49D6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5.1. Ogólne zasady wykonania robót</w:t>
      </w:r>
    </w:p>
    <w:p w:rsidR="00AC7F25" w:rsidRPr="007154E7" w:rsidRDefault="00AC7F25" w:rsidP="00BF49D6">
      <w:pPr>
        <w:pStyle w:val="Standardowytekst"/>
        <w:rPr>
          <w:rFonts w:asciiTheme="majorHAnsi" w:hAnsiTheme="majorHAnsi" w:cs="Arial"/>
        </w:rPr>
      </w:pPr>
      <w:r w:rsidRPr="007154E7">
        <w:rPr>
          <w:rFonts w:asciiTheme="majorHAnsi" w:hAnsiTheme="majorHAnsi"/>
        </w:rPr>
        <w:tab/>
      </w:r>
      <w:r w:rsidRPr="007154E7">
        <w:rPr>
          <w:rFonts w:asciiTheme="majorHAnsi" w:hAnsiTheme="majorHAnsi" w:cs="Arial"/>
        </w:rPr>
        <w:t>Ogólne z</w:t>
      </w:r>
      <w:r w:rsidR="00BF49D6" w:rsidRPr="007154E7">
        <w:rPr>
          <w:rFonts w:asciiTheme="majorHAnsi" w:hAnsiTheme="majorHAnsi" w:cs="Arial"/>
        </w:rPr>
        <w:t xml:space="preserve">asady wykonania robót podano w </w:t>
      </w:r>
      <w:r w:rsidR="00F60DD3" w:rsidRPr="007154E7">
        <w:rPr>
          <w:rFonts w:asciiTheme="majorHAnsi" w:hAnsiTheme="majorHAnsi" w:cs="Arial"/>
        </w:rPr>
        <w:t>ST D.</w:t>
      </w:r>
      <w:r w:rsidR="00132096" w:rsidRPr="007154E7">
        <w:rPr>
          <w:rFonts w:asciiTheme="majorHAnsi" w:hAnsiTheme="majorHAnsi" w:cs="Arial"/>
        </w:rPr>
        <w:t>00.00.00 „Wymagania ogólne”</w:t>
      </w:r>
      <w:r w:rsidRPr="007154E7">
        <w:rPr>
          <w:rFonts w:asciiTheme="majorHAnsi" w:hAnsiTheme="majorHAnsi" w:cs="Arial"/>
        </w:rPr>
        <w:t xml:space="preserve"> pkt 5.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5.2. Projektowanie mieszanki mineralno-asfaltowej</w:t>
      </w:r>
    </w:p>
    <w:p w:rsidR="00AC7F25" w:rsidRPr="007154E7" w:rsidRDefault="00AC7F25" w:rsidP="00813B05">
      <w:pPr>
        <w:pStyle w:val="Standardowytekst"/>
        <w:spacing w:after="240"/>
        <w:ind w:firstLine="708"/>
        <w:rPr>
          <w:rFonts w:asciiTheme="majorHAnsi" w:hAnsiTheme="majorHAnsi"/>
          <w:color w:val="000000"/>
          <w:szCs w:val="24"/>
        </w:rPr>
      </w:pPr>
      <w:r w:rsidRPr="007154E7">
        <w:rPr>
          <w:rFonts w:asciiTheme="majorHAnsi" w:hAnsiTheme="majorHAnsi" w:cs="Arial"/>
        </w:rPr>
        <w:t>Przed przystąpieniem do robót Wykonawca dostarczy Inżynierowi do akceptacji projekt składu mieszanki mi</w:t>
      </w:r>
      <w:r w:rsidR="00BF49D6" w:rsidRPr="007154E7">
        <w:rPr>
          <w:rFonts w:asciiTheme="majorHAnsi" w:hAnsiTheme="majorHAnsi" w:cs="Arial"/>
        </w:rPr>
        <w:t>neralno-asfaltowej (</w:t>
      </w:r>
      <w:r w:rsidRPr="007154E7">
        <w:rPr>
          <w:rFonts w:asciiTheme="majorHAnsi" w:hAnsiTheme="majorHAnsi" w:cs="Arial"/>
        </w:rPr>
        <w:t>AC11S), wyniki badań laboratoryjnych o</w:t>
      </w:r>
      <w:r w:rsidR="00BF49D6" w:rsidRPr="007154E7">
        <w:rPr>
          <w:rFonts w:asciiTheme="majorHAnsi" w:hAnsiTheme="majorHAnsi" w:cs="Arial"/>
        </w:rPr>
        <w:t>raz próbki materiałów pobrane w </w:t>
      </w:r>
      <w:r w:rsidRPr="007154E7">
        <w:rPr>
          <w:rFonts w:asciiTheme="majorHAnsi" w:hAnsiTheme="majorHAnsi" w:cs="Arial"/>
        </w:rPr>
        <w:t>obecności Inżyniera do wykonania badań kontrolnych przez Zamawiającego.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Projekt mieszanki mineralno-asfaltowej powinien określać: </w:t>
      </w:r>
    </w:p>
    <w:p w:rsidR="00AC7F25" w:rsidRPr="007154E7" w:rsidRDefault="00AC7F25" w:rsidP="001301E4">
      <w:pPr>
        <w:pStyle w:val="Standardowytekst"/>
        <w:numPr>
          <w:ilvl w:val="0"/>
          <w:numId w:val="2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źródło wszystkich zastosowanych materiałów,</w:t>
      </w:r>
    </w:p>
    <w:p w:rsidR="00AC7F25" w:rsidRPr="007154E7" w:rsidRDefault="00AC7F25" w:rsidP="001301E4">
      <w:pPr>
        <w:pStyle w:val="Standardowytekst"/>
        <w:numPr>
          <w:ilvl w:val="0"/>
          <w:numId w:val="2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proporcje wszystkich składników mieszanki mineralnej,</w:t>
      </w:r>
    </w:p>
    <w:p w:rsidR="00AC7F25" w:rsidRPr="007154E7" w:rsidRDefault="00AC7F25" w:rsidP="001301E4">
      <w:pPr>
        <w:pStyle w:val="Standardowytekst"/>
        <w:numPr>
          <w:ilvl w:val="0"/>
          <w:numId w:val="2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punkty graniczne uziarnienia,</w:t>
      </w:r>
    </w:p>
    <w:p w:rsidR="00AC7F25" w:rsidRPr="007154E7" w:rsidRDefault="00AC7F25" w:rsidP="001301E4">
      <w:pPr>
        <w:pStyle w:val="Standardowytekst"/>
        <w:numPr>
          <w:ilvl w:val="0"/>
          <w:numId w:val="2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wyniki badań przeprowadzonych w celu określenia właściwoś</w:t>
      </w:r>
      <w:r w:rsidR="00BF49D6" w:rsidRPr="007154E7">
        <w:rPr>
          <w:rFonts w:asciiTheme="majorHAnsi" w:hAnsiTheme="majorHAnsi" w:cs="Arial"/>
        </w:rPr>
        <w:t>ci mieszanki i porównanie ich z </w:t>
      </w:r>
      <w:r w:rsidRPr="007154E7">
        <w:rPr>
          <w:rFonts w:asciiTheme="majorHAnsi" w:hAnsiTheme="majorHAnsi" w:cs="Arial"/>
        </w:rPr>
        <w:t>wymaganiami specyfikacji,</w:t>
      </w:r>
    </w:p>
    <w:p w:rsidR="00AC7F25" w:rsidRPr="007154E7" w:rsidRDefault="00AC7F25" w:rsidP="001301E4">
      <w:pPr>
        <w:pStyle w:val="Standardowytekst"/>
        <w:numPr>
          <w:ilvl w:val="0"/>
          <w:numId w:val="2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wyniki badań dotyczących fizycznych właściwości kruszywa, </w:t>
      </w:r>
    </w:p>
    <w:p w:rsidR="00AC7F25" w:rsidRPr="007154E7" w:rsidRDefault="00AC7F25" w:rsidP="00813B05">
      <w:pPr>
        <w:pStyle w:val="Standardowytekst"/>
        <w:numPr>
          <w:ilvl w:val="0"/>
          <w:numId w:val="21"/>
        </w:numPr>
        <w:spacing w:after="24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temperaturę wytwarzania i układania mieszanki.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 zagęszczaniu próbek laboratoryjnych mieszanek mineralno-asfaltowych należy stosować następujące temperatury mieszanki w zależności stosowanego asfaltu: </w:t>
      </w:r>
    </w:p>
    <w:p w:rsidR="00AC7F25" w:rsidRPr="007154E7" w:rsidRDefault="00813B05" w:rsidP="00813B05">
      <w:pPr>
        <w:pStyle w:val="Standardowytekst"/>
        <w:numPr>
          <w:ilvl w:val="0"/>
          <w:numId w:val="21"/>
        </w:numPr>
        <w:spacing w:after="24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PMB 45/80 - 55</w:t>
      </w:r>
      <w:r w:rsidR="00F22DDD" w:rsidRPr="007154E7">
        <w:rPr>
          <w:rFonts w:asciiTheme="majorHAnsi" w:hAnsiTheme="majorHAnsi" w:cs="Arial"/>
        </w:rPr>
        <w:t>: 14</w:t>
      </w:r>
      <w:r w:rsidR="00AC7F25" w:rsidRPr="007154E7">
        <w:rPr>
          <w:rFonts w:asciiTheme="majorHAnsi" w:hAnsiTheme="majorHAnsi" w:cs="Arial"/>
        </w:rPr>
        <w:t>5°C±</w:t>
      </w:r>
      <w:smartTag w:uri="urn:schemas-microsoft-com:office:smarttags" w:element="metricconverter">
        <w:smartTagPr>
          <w:attr w:name="ProductID" w:val="5ﾰC"/>
        </w:smartTagPr>
        <w:r w:rsidR="00AC7F25" w:rsidRPr="007154E7">
          <w:rPr>
            <w:rFonts w:asciiTheme="majorHAnsi" w:hAnsiTheme="majorHAnsi" w:cs="Arial"/>
          </w:rPr>
          <w:t>5°C</w:t>
        </w:r>
      </w:smartTag>
      <w:r w:rsidR="00AC7F25" w:rsidRPr="007154E7">
        <w:rPr>
          <w:rFonts w:asciiTheme="majorHAnsi" w:hAnsiTheme="majorHAnsi" w:cs="Arial"/>
        </w:rPr>
        <w:t>,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Recepta powinna być zaprojektowana dla konkretnych materiałów, zaakceptowanych p</w:t>
      </w:r>
      <w:r w:rsidR="00BF7CF0" w:rsidRPr="007154E7">
        <w:rPr>
          <w:rFonts w:asciiTheme="majorHAnsi" w:hAnsiTheme="majorHAnsi" w:cs="Arial"/>
        </w:rPr>
        <w:t>rzez Inżyniera, do wbudowania i </w:t>
      </w:r>
      <w:r w:rsidRPr="007154E7">
        <w:rPr>
          <w:rFonts w:asciiTheme="majorHAnsi" w:hAnsiTheme="majorHAnsi" w:cs="Arial"/>
        </w:rPr>
        <w:t xml:space="preserve">przy wykorzystaniu reprezentatywnych próbek tych materiałów. 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Jeżeli mieszanka mineralno-asfaltowa jest dostarczana z kilku wytwórni lub od kilku producentów, to należy zapewnić zgodność typu i wymiaru mieszanki oraz spełnienie wymaganej dokumentacji projektowej.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Każda zmiana składników mieszanki w czasie trwania robót wymaga akceptacji Inżyniera oraz opracowania nowej recepty i jej zatwierdzenia. 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Podczas ustalania składu mieszanki Wykonawca powinien zadbać, aby projektowana recepta laboratoryjna opierała się na prawidłowych i w pełni reprezentatywnych próbkach materiałów, które będą stosowane do wykonania robót. Powinien także zapewnić, aby mieszanka i jej poszczególne składniki spełniały wymagania dotyczące cech fizycznych i wytrzymałościowych określonych w niniejszej specyfikacji.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Akceptacja recepty przez Inżyniera może nastąpić na podstawie przedstawiony</w:t>
      </w:r>
      <w:r w:rsidR="00BF7CF0" w:rsidRPr="007154E7">
        <w:rPr>
          <w:rFonts w:asciiTheme="majorHAnsi" w:hAnsiTheme="majorHAnsi" w:cs="Arial"/>
        </w:rPr>
        <w:t>ch przez Wykonawcę badań typu i </w:t>
      </w:r>
      <w:r w:rsidRPr="007154E7">
        <w:rPr>
          <w:rFonts w:asciiTheme="majorHAnsi" w:hAnsiTheme="majorHAnsi" w:cs="Arial"/>
        </w:rPr>
        <w:t>sprawozdania z próby technologicznej. W przypadku kiedy Inżynier, w celu akceptacji recepty mieszanki mineralno-asfaltowej, zdecyduje się wykonać dodatkowo niezależne badania, Wykonawca dostarczy zgodnie z wymaganiami Inżyniera próbki wszystkich składników mieszanki.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Zaakceptowana recepta stanowi ważną podstawę produkcji.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5.3. Wytwarzanie mieszanki mineralno-asfaltowej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Mieszankę mineralno-asfaltową należy wytwarzać na gorąc</w:t>
      </w:r>
      <w:r w:rsidR="00BF49D6" w:rsidRPr="007154E7">
        <w:rPr>
          <w:rFonts w:asciiTheme="majorHAnsi" w:hAnsiTheme="majorHAnsi" w:cs="Arial"/>
        </w:rPr>
        <w:t>o w otaczarce (zespole maszyn i </w:t>
      </w:r>
      <w:r w:rsidRPr="007154E7">
        <w:rPr>
          <w:rFonts w:asciiTheme="majorHAnsi" w:hAnsiTheme="majorHAnsi" w:cs="Arial"/>
        </w:rPr>
        <w:t>urządzeń dozowania, podgrzewania i mieszania składników oraz przechowywania gotowej mieszanki). Inżynier dopuści do produkcji tylko otaczarki posiadające certyfikowany system zakładowej kontroli produk</w:t>
      </w:r>
      <w:r w:rsidR="00F22DDD" w:rsidRPr="007154E7">
        <w:rPr>
          <w:rFonts w:asciiTheme="majorHAnsi" w:hAnsiTheme="majorHAnsi" w:cs="Arial"/>
        </w:rPr>
        <w:t>cji zgodny z PN</w:t>
      </w:r>
      <w:r w:rsidR="00F22DDD" w:rsidRPr="007154E7">
        <w:rPr>
          <w:rFonts w:asciiTheme="majorHAnsi" w:hAnsiTheme="majorHAnsi" w:cs="Arial"/>
        </w:rPr>
        <w:noBreakHyphen/>
        <w:t>EN 13108-21</w:t>
      </w:r>
      <w:r w:rsidRPr="007154E7">
        <w:rPr>
          <w:rFonts w:asciiTheme="majorHAnsi" w:hAnsiTheme="majorHAnsi" w:cs="Arial"/>
        </w:rPr>
        <w:t xml:space="preserve">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Lepiszcze asfaltowe należy przechowywać w zbiorniku z p</w:t>
      </w:r>
      <w:r w:rsidR="00BF49D6" w:rsidRPr="007154E7">
        <w:rPr>
          <w:rFonts w:asciiTheme="majorHAnsi" w:hAnsiTheme="majorHAnsi" w:cs="Arial"/>
        </w:rPr>
        <w:t>ośrednim systemem ogrzewania, z </w:t>
      </w:r>
      <w:r w:rsidRPr="007154E7">
        <w:rPr>
          <w:rFonts w:asciiTheme="majorHAnsi" w:hAnsiTheme="majorHAnsi" w:cs="Arial"/>
        </w:rPr>
        <w:t xml:space="preserve">układem termostatowania zapewniającym utrzymanie żądanej temperatury z dokładnością ± </w:t>
      </w:r>
      <w:smartTag w:uri="urn:schemas-microsoft-com:office:smarttags" w:element="metricconverter">
        <w:smartTagPr>
          <w:attr w:name="ProductID" w:val="5ﾰC"/>
        </w:smartTagPr>
        <w:r w:rsidRPr="007154E7">
          <w:rPr>
            <w:rFonts w:asciiTheme="majorHAnsi" w:hAnsiTheme="majorHAnsi" w:cs="Arial"/>
          </w:rPr>
          <w:t>5°C</w:t>
        </w:r>
      </w:smartTag>
      <w:r w:rsidRPr="007154E7">
        <w:rPr>
          <w:rFonts w:asciiTheme="majorHAnsi" w:hAnsiTheme="majorHAnsi" w:cs="Arial"/>
        </w:rPr>
        <w:t>. Temperatura lepiszcza asfaltowego w zbiorniku magazynowym (roboczym) nie może przekraczać wartości podanych w pkcie 2.2.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Kruszywo (ewentualnie z wypełniaczem) powinno być wysuszone i podgrzane tak, aby mieszanka mineralna uzyskała temperaturę właściwą do otoczenia lepiszczem asfaltowym. Temperatura mieszanki mineralnej nie powinna być wyższa o więcej niż 30</w:t>
      </w:r>
      <w:r w:rsidRPr="007154E7">
        <w:rPr>
          <w:rFonts w:asciiTheme="majorHAnsi" w:hAnsiTheme="majorHAnsi" w:cs="Arial"/>
          <w:vertAlign w:val="superscript"/>
        </w:rPr>
        <w:t>o</w:t>
      </w:r>
      <w:r w:rsidRPr="007154E7">
        <w:rPr>
          <w:rFonts w:asciiTheme="majorHAnsi" w:hAnsiTheme="majorHAnsi" w:cs="Arial"/>
        </w:rPr>
        <w:t>C od najwyższej temperatury mieszanki mineraln</w:t>
      </w:r>
      <w:r w:rsidR="00813B05" w:rsidRPr="007154E7">
        <w:rPr>
          <w:rFonts w:asciiTheme="majorHAnsi" w:hAnsiTheme="majorHAnsi" w:cs="Arial"/>
        </w:rPr>
        <w:t>o-asfaltowej podanej w tablicy 9</w:t>
      </w:r>
      <w:r w:rsidRPr="007154E7">
        <w:rPr>
          <w:rFonts w:asciiTheme="majorHAnsi" w:hAnsiTheme="majorHAnsi" w:cs="Arial"/>
        </w:rPr>
        <w:t>. W tej tablicy najniższa temperatura dotyczy mieszanki mineralno-asfaltowej dostarczonej na miejsce wbudowania, a najwyższa temperatura dotyczy mieszanki mineralno-asfaltowej bezpośrednio po wytworzeniu w wytwórni.</w:t>
      </w:r>
    </w:p>
    <w:p w:rsidR="00AC7F25" w:rsidRPr="007154E7" w:rsidRDefault="00813B0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9</w:t>
      </w:r>
      <w:r w:rsidR="00AC7F25" w:rsidRPr="007154E7">
        <w:rPr>
          <w:rFonts w:asciiTheme="majorHAnsi" w:hAnsiTheme="majorHAnsi" w:cs="Arial"/>
        </w:rPr>
        <w:t>. Najwyższa i naj</w:t>
      </w:r>
      <w:r w:rsidR="00F22DDD" w:rsidRPr="007154E7">
        <w:rPr>
          <w:rFonts w:asciiTheme="majorHAnsi" w:hAnsiTheme="majorHAnsi" w:cs="Arial"/>
        </w:rPr>
        <w:t>niższa temperatura mieszanki AC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4"/>
        <w:gridCol w:w="4878"/>
      </w:tblGrid>
      <w:tr w:rsidR="00AC7F25" w:rsidRPr="007154E7" w:rsidTr="00630C30">
        <w:tc>
          <w:tcPr>
            <w:tcW w:w="2640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Lepiszcze asfaltowe</w:t>
            </w:r>
          </w:p>
        </w:tc>
        <w:tc>
          <w:tcPr>
            <w:tcW w:w="3071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Temperatura mieszanki [°C]</w:t>
            </w:r>
          </w:p>
        </w:tc>
      </w:tr>
      <w:tr w:rsidR="00AC7F25" w:rsidRPr="007154E7" w:rsidTr="00630C30">
        <w:tc>
          <w:tcPr>
            <w:tcW w:w="2640" w:type="dxa"/>
          </w:tcPr>
          <w:p w:rsidR="00AC7F25" w:rsidRPr="007154E7" w:rsidRDefault="00A7716A" w:rsidP="008C3BE7">
            <w:pPr>
              <w:spacing w:before="60"/>
              <w:jc w:val="center"/>
              <w:rPr>
                <w:rFonts w:asciiTheme="majorHAnsi" w:hAnsiTheme="majorHAnsi" w:cs="Arial"/>
                <w:lang w:val="en-US"/>
              </w:rPr>
            </w:pPr>
            <w:r w:rsidRPr="007154E7">
              <w:rPr>
                <w:rFonts w:asciiTheme="majorHAnsi" w:hAnsiTheme="majorHAnsi" w:cs="Arial"/>
                <w:lang w:val="en-US"/>
              </w:rPr>
              <w:t>PMB 45/80</w:t>
            </w:r>
            <w:r w:rsidR="00F22DDD" w:rsidRPr="007154E7">
              <w:rPr>
                <w:rFonts w:asciiTheme="majorHAnsi" w:hAnsiTheme="majorHAnsi" w:cs="Arial"/>
                <w:lang w:val="en-US"/>
              </w:rPr>
              <w:t>-</w:t>
            </w:r>
            <w:r w:rsidRPr="007154E7">
              <w:rPr>
                <w:rFonts w:asciiTheme="majorHAnsi" w:hAnsiTheme="majorHAnsi" w:cs="Arial"/>
                <w:lang w:val="en-US"/>
              </w:rPr>
              <w:t>55</w:t>
            </w:r>
          </w:p>
        </w:tc>
        <w:tc>
          <w:tcPr>
            <w:tcW w:w="3071" w:type="dxa"/>
          </w:tcPr>
          <w:p w:rsidR="00AC7F25" w:rsidRPr="007154E7" w:rsidRDefault="00AC7F25" w:rsidP="008C3BE7">
            <w:pPr>
              <w:spacing w:before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wg wskazań producenta</w:t>
            </w:r>
          </w:p>
        </w:tc>
      </w:tr>
    </w:tbl>
    <w:p w:rsidR="00340A50" w:rsidRPr="007154E7" w:rsidRDefault="00340A50" w:rsidP="00BF49D6">
      <w:pPr>
        <w:pStyle w:val="Standardowytekst"/>
        <w:ind w:firstLine="708"/>
        <w:rPr>
          <w:rFonts w:asciiTheme="majorHAnsi" w:hAnsiTheme="majorHAnsi" w:cs="Arial"/>
        </w:rPr>
      </w:pP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Podana temperatura nie znajduje zastosowania do mieszanek mineralno-asfaltowych, do </w:t>
      </w:r>
      <w:r w:rsidR="00BF7CF0" w:rsidRPr="007154E7">
        <w:rPr>
          <w:rFonts w:asciiTheme="majorHAnsi" w:hAnsiTheme="majorHAnsi" w:cs="Arial"/>
        </w:rPr>
        <w:t>których jest dodawany dodatek w </w:t>
      </w:r>
      <w:r w:rsidRPr="007154E7">
        <w:rPr>
          <w:rFonts w:asciiTheme="majorHAnsi" w:hAnsiTheme="majorHAnsi" w:cs="Arial"/>
        </w:rPr>
        <w:t>celu obniżenia temperatury jej wytwarzania i wbudowania lub gdy stosowane lepiszcze asfaltowe zawiera taki środek.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Sposób i czas mieszania składników mieszanki mineralno-asfaltowej powinny zapewnić równomierne otoczenie kruszywa lepiszczem asfaltowym.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Dodatki modyfikujące lub stabilizujące do mieszanki  mineralno</w:t>
      </w:r>
      <w:r w:rsidR="00BF49D6" w:rsidRPr="007154E7">
        <w:rPr>
          <w:rFonts w:asciiTheme="majorHAnsi" w:hAnsiTheme="majorHAnsi" w:cs="Arial"/>
        </w:rPr>
        <w:t>-asfaltowej mogą być dodawane w </w:t>
      </w:r>
      <w:r w:rsidRPr="007154E7">
        <w:rPr>
          <w:rFonts w:asciiTheme="majorHAnsi" w:hAnsiTheme="majorHAnsi" w:cs="Arial"/>
        </w:rPr>
        <w:t xml:space="preserve">postaci stałej lub ciekłej. System dozowania powinien zapewnić jednorodność dozowania dodatków i ich wymieszania w wytwarzanej mieszance. Warunki wytwarzania i przechowywania mieszanki mineralno-asfaltowej na gorąco nie powinny istotnie wpływać na skuteczność działania tych dodatków.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Dopuszcza się dostawy mieszanek mineralno-asfaltowych z kilku wytwórni, pod warunkiem skoordynowania między sobą deklarowanych przydatności mieszanek (m.in.: typ, rodzaj składników, właściwości objętościowe) z zachowaniem braku różnic w ich właściwościach, m. in. barwy warstwy ścieralnej.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Produkcja powinna być tak zaplanowana, aby nie dopuścić do zbyt długiego przechowywania mieszanki w silosach; należy wykluczyć możliwość szkodliwych zmian.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Czas przechowywania – magazynowania mie</w:t>
      </w:r>
      <w:r w:rsidR="00BF7CF0" w:rsidRPr="007154E7">
        <w:rPr>
          <w:rFonts w:asciiTheme="majorHAnsi" w:hAnsiTheme="majorHAnsi" w:cs="Arial"/>
        </w:rPr>
        <w:t>szanki</w:t>
      </w:r>
      <w:r w:rsidRPr="007154E7">
        <w:rPr>
          <w:rFonts w:asciiTheme="majorHAnsi" w:hAnsiTheme="majorHAnsi" w:cs="Arial"/>
        </w:rPr>
        <w:t xml:space="preserve"> MMA powinien uwzględniać możliwości wytwórni (sposób podgrzewania silosów gotowej mieszanki MMA i rodzaj izolacji), warunki atmosferyczne  oraz czas transportu na budowę</w:t>
      </w:r>
      <w:r w:rsidR="00BF49D6" w:rsidRPr="007154E7">
        <w:rPr>
          <w:rFonts w:asciiTheme="majorHAnsi" w:hAnsiTheme="majorHAnsi" w:cs="Arial"/>
        </w:rPr>
        <w:t>)</w:t>
      </w:r>
      <w:r w:rsidRPr="007154E7">
        <w:rPr>
          <w:rFonts w:asciiTheme="majorHAnsi" w:hAnsiTheme="majorHAnsi" w:cs="Arial"/>
        </w:rPr>
        <w:t xml:space="preserve">. 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5.4. Przygotowanie podłoża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Podłoże (warstwa wyrównawcza, warstwa wiążąca lub stara warstwa ścieralna) pod warstwę ścieralną z betonu asfaltowego powinno być na całej powierzchni:</w:t>
      </w:r>
    </w:p>
    <w:p w:rsidR="00BF49D6" w:rsidRPr="007154E7" w:rsidRDefault="00AC7F25" w:rsidP="001301E4">
      <w:pPr>
        <w:pStyle w:val="Standardowytekst"/>
        <w:numPr>
          <w:ilvl w:val="0"/>
          <w:numId w:val="2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ustabilizowane i nośne,</w:t>
      </w:r>
    </w:p>
    <w:p w:rsidR="00BF49D6" w:rsidRPr="007154E7" w:rsidRDefault="00AC7F25" w:rsidP="001301E4">
      <w:pPr>
        <w:pStyle w:val="Standardowytekst"/>
        <w:numPr>
          <w:ilvl w:val="0"/>
          <w:numId w:val="2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czyste, bez zanieczyszczenia lub pozostałości luźnego kruszywa,</w:t>
      </w:r>
    </w:p>
    <w:p w:rsidR="00BF49D6" w:rsidRPr="007154E7" w:rsidRDefault="00AC7F25" w:rsidP="001301E4">
      <w:pPr>
        <w:pStyle w:val="Standardowytekst"/>
        <w:numPr>
          <w:ilvl w:val="0"/>
          <w:numId w:val="2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wyprofilowane, równe i bez kolein,</w:t>
      </w:r>
    </w:p>
    <w:p w:rsidR="00AC7F25" w:rsidRPr="007154E7" w:rsidRDefault="00AC7F25" w:rsidP="001301E4">
      <w:pPr>
        <w:pStyle w:val="Standardowytekst"/>
        <w:numPr>
          <w:ilvl w:val="0"/>
          <w:numId w:val="2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suche.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Rzędne wysokościowe podłoża oraz urządzeń usytuowanych w nawierzchni lub ją ogran</w:t>
      </w:r>
      <w:r w:rsidR="00BF7CF0" w:rsidRPr="007154E7">
        <w:rPr>
          <w:rFonts w:asciiTheme="majorHAnsi" w:hAnsiTheme="majorHAnsi" w:cs="Arial"/>
        </w:rPr>
        <w:t>iczających powinny być zgodne z </w:t>
      </w:r>
      <w:r w:rsidR="005317A9" w:rsidRPr="007154E7">
        <w:rPr>
          <w:rFonts w:asciiTheme="majorHAnsi" w:hAnsiTheme="majorHAnsi" w:cs="Arial"/>
        </w:rPr>
        <w:t>dokumentacją techniczna</w:t>
      </w:r>
      <w:r w:rsidRPr="007154E7">
        <w:rPr>
          <w:rFonts w:asciiTheme="majorHAnsi" w:hAnsiTheme="majorHAnsi" w:cs="Arial"/>
        </w:rPr>
        <w:t>. Z podłoża powinien być zapewniony odpływ wody.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Oznakowanie poziome na warstwie podłoża należy usunąć.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Nierówności podłoża (w tym powierzchnię istniejącej warstwy ścieralnej) należy wyrównać poprzez frezowanie lub wykonanie warstwy wyrównawczej.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Wymagana równość </w:t>
      </w:r>
      <w:r w:rsidR="00A7716A" w:rsidRPr="007154E7">
        <w:rPr>
          <w:rFonts w:asciiTheme="majorHAnsi" w:hAnsiTheme="majorHAnsi" w:cs="Arial"/>
        </w:rPr>
        <w:t>podłoża pod warstwę ścieralną wynosi 9 mm.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Wykonane w podłożu łaty z materiału o mniejszej sztywności (np. łaty z asfaltu lanego w betonie asfaltowym) należy usunąć, a powstałe w ten sposób ubytki wypełnić materiałem o właściwościach zbliżonych do materiału podstawowego (np. wypełnić betonem asfaltowym).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celu polepszenia połączenia między warstwami technologicznymi nawierzchni pow</w:t>
      </w:r>
      <w:r w:rsidR="00BF7CF0" w:rsidRPr="007154E7">
        <w:rPr>
          <w:rFonts w:asciiTheme="majorHAnsi" w:hAnsiTheme="majorHAnsi" w:cs="Arial"/>
        </w:rPr>
        <w:t>ierzchnia podłoża powinna być w </w:t>
      </w:r>
      <w:r w:rsidRPr="007154E7">
        <w:rPr>
          <w:rFonts w:asciiTheme="majorHAnsi" w:hAnsiTheme="majorHAnsi" w:cs="Arial"/>
        </w:rPr>
        <w:t>ocenie wizualnej chropowata.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Szerokie szczeliny w podłożu należy wypełnić odpowiednim materiałem, np. zalewami drogowy</w:t>
      </w:r>
      <w:r w:rsidR="005317A9" w:rsidRPr="007154E7">
        <w:rPr>
          <w:rFonts w:asciiTheme="majorHAnsi" w:hAnsiTheme="majorHAnsi" w:cs="Arial"/>
        </w:rPr>
        <w:t xml:space="preserve">mi </w:t>
      </w:r>
      <w:r w:rsidRPr="007154E7">
        <w:rPr>
          <w:rFonts w:asciiTheme="majorHAnsi" w:hAnsiTheme="majorHAnsi" w:cs="Arial"/>
        </w:rPr>
        <w:t>według norm lub aprobat technicznych.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Na podłożu wykazującym zniszczenia w postaci siatki spękań zmęczeniowych lub spękań poprzecznych zaleca się stosowanie membrany przeciwspękaniowej, np. mieszanki mineralno-asfaltowej, warstwy SAMI lub z geosyntetyków według norm lub aprobat technicznych.</w:t>
      </w:r>
    </w:p>
    <w:p w:rsidR="00BF49D6" w:rsidRPr="007154E7" w:rsidRDefault="00A7716A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Przygotowanie podłoża do skropienia emulsją należy wykonać zgodnie z ST D.04.03.01.</w:t>
      </w:r>
    </w:p>
    <w:p w:rsidR="00A7716A" w:rsidRPr="007154E7" w:rsidRDefault="00A7716A" w:rsidP="00BF49D6">
      <w:pPr>
        <w:pStyle w:val="Standardowytekst"/>
        <w:ind w:firstLine="708"/>
        <w:rPr>
          <w:rFonts w:asciiTheme="majorHAnsi" w:hAnsiTheme="majorHAnsi" w:cs="Arial"/>
        </w:rPr>
      </w:pP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5.5. Próba technologiczna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Wykonawca przed przystąpieniem do produkcji mieszanki jest z</w:t>
      </w:r>
      <w:r w:rsidR="00BF49D6" w:rsidRPr="007154E7">
        <w:rPr>
          <w:rFonts w:asciiTheme="majorHAnsi" w:hAnsiTheme="majorHAnsi" w:cs="Arial"/>
        </w:rPr>
        <w:t>obowiązany do przeprowadzenia w </w:t>
      </w:r>
      <w:r w:rsidRPr="007154E7">
        <w:rPr>
          <w:rFonts w:asciiTheme="majorHAnsi" w:hAnsiTheme="majorHAnsi" w:cs="Arial"/>
        </w:rPr>
        <w:t xml:space="preserve">obecności Inżyniera próby technologicznej, która ma na celu sprawdzenie zgodności właściwości wyprodukowanej mieszanki z receptą. W tym celu należy zaprogramować otaczarkę zgodnie z receptą roboczą i w cyklu automatycznym produkować mieszankę. Do badań należy pobrać mieszankę wyprodukowaną po ustabilizowaniu się pracy otaczarki. W przypadku produkcji mieszanki mineralno- asfaltowej w kilku otaczarkach próba powinna być przeprowadzona na każdej wytwórni.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Nie dopuszcza się oceniania dokładności pracy otaczarki oraz prawidłowości składu mieszanki mineralnej na podstawie tzw. suchego zarobu, z uwagi na możliwą segregację kruszywa.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Do próby technologicznej Wykonawca użyje takich materiałów, jakie będą stosowane do wykonania właściwej mieszanki mineralno-asfaltowej.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czasie wykonywania zarobu próbnego dozowania ilościowe poszczególnych materiałów składowych mieszanki mineralno-asfaltowej powinny być zgodne z ilościami podanymi w przedłożonej przez Wykonawcę i zatwierdzonej przez Inżyniera recepcie. Sprawdzenie zawartości asfaltu w mieszance określa się wykonując ekstrakcję. Sprawdzenie uziarnienia mieszanki mineralnej wykonuje się poprzez analizę sitową kruszywa.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Do sprawdzenia składu granulometrycznego mieszanki mineralnej i zawartości asfaltu zaleca się pobrać próbki z co najmniej trzeciego zarobu po uruchomieniu produkcji. Tolerancje zawartości składników mieszanki mineralno-asfaltowej względem składu zaprojektowanego, powinny być zawarte w granicach podanych w punkcie 6. 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Mieszankę wyprodukowaną po ustabilizowaniu się pracy otaczarki należy zgromadzić w silosie lub załadować na samochód. Próbki do badań należy pobierać ze skrzyni samochodu zgodnie z metodą</w:t>
      </w:r>
      <w:r w:rsidR="00F22DDD" w:rsidRPr="007154E7">
        <w:rPr>
          <w:rFonts w:asciiTheme="majorHAnsi" w:hAnsiTheme="majorHAnsi" w:cs="Arial"/>
        </w:rPr>
        <w:t xml:space="preserve"> określoną w PN-EN 12697-27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Na podstawie uzyskanych wyników Inżynier podejmuje decyzję o wykonaniu odcinka próbnego.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5.6. Odcinek próbny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Zaakceptowanie przez Inżyniera wyników badań próbek z próbnego zarobu stanowi podstawę do wykonania przez Wykonawcę odcinka próbnego. Za zgodą Inżyniera można połączyć wykonanie próby technologicznej z wykonaniem odcinka próbnego. W takim przypadku zaleca się pobrać próbki mieszanki mineralno-asfaltowej do badań zza rozściełacza, wg pktu </w:t>
      </w:r>
      <w:r w:rsidR="00F22DDD" w:rsidRPr="007154E7">
        <w:rPr>
          <w:rFonts w:asciiTheme="majorHAnsi" w:hAnsiTheme="majorHAnsi" w:cs="Arial"/>
        </w:rPr>
        <w:t>4.3, 4.5, 4.6 PN-EN12697-27</w:t>
      </w:r>
      <w:r w:rsidRPr="007154E7">
        <w:rPr>
          <w:rFonts w:asciiTheme="majorHAnsi" w:hAnsiTheme="majorHAnsi" w:cs="Arial"/>
        </w:rPr>
        <w:t xml:space="preserve">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przypadku braku innych uzgodnień z Inżynierem, Wykonawca powinien wykonać odcinek próbny co najmniej na trzy dni przed rozpoczęciem robót, w celu:</w:t>
      </w:r>
    </w:p>
    <w:p w:rsidR="00BF49D6" w:rsidRPr="007154E7" w:rsidRDefault="00AC7F25" w:rsidP="001301E4">
      <w:pPr>
        <w:pStyle w:val="Standardowytekst"/>
        <w:numPr>
          <w:ilvl w:val="0"/>
          <w:numId w:val="2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sprawdzenia czy użyty sprzęt jest właściwy,</w:t>
      </w:r>
    </w:p>
    <w:p w:rsidR="00BF49D6" w:rsidRPr="007154E7" w:rsidRDefault="00AC7F25" w:rsidP="001301E4">
      <w:pPr>
        <w:pStyle w:val="Standardowytekst"/>
        <w:numPr>
          <w:ilvl w:val="0"/>
          <w:numId w:val="2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określenia grubości warstwy mieszanki mineralno-asfaltowej przed zagęszczeniem, koni</w:t>
      </w:r>
      <w:r w:rsidR="00BF7CF0" w:rsidRPr="007154E7">
        <w:rPr>
          <w:rFonts w:asciiTheme="majorHAnsi" w:hAnsiTheme="majorHAnsi" w:cs="Arial"/>
        </w:rPr>
        <w:t>ecznej do uzyskania wymaganej w </w:t>
      </w:r>
      <w:r w:rsidRPr="007154E7">
        <w:rPr>
          <w:rFonts w:asciiTheme="majorHAnsi" w:hAnsiTheme="majorHAnsi" w:cs="Arial"/>
        </w:rPr>
        <w:t>kontrakcie grubości warstwy,</w:t>
      </w:r>
    </w:p>
    <w:p w:rsidR="00AC7F25" w:rsidRPr="007154E7" w:rsidRDefault="00AC7F25" w:rsidP="001301E4">
      <w:pPr>
        <w:pStyle w:val="Standardowytekst"/>
        <w:numPr>
          <w:ilvl w:val="0"/>
          <w:numId w:val="2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określenia potrzebnej liczby przejść walców dla uzyskania prawidłowego zagęszczenia warstwy.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Do takiej próby Wykonawca powinien użyć takich materiałów oraz sprzętu, jaki stosowany będzie do wykonania warstwy nawierzchni.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Odcinek próbny powinien być zlokalizowany w miejscu uzgodnionym z Inżynierem. Powierzchnia odcinka próbnego powinna wynosić co najmniej </w:t>
      </w:r>
      <w:smartTag w:uri="urn:schemas-microsoft-com:office:smarttags" w:element="metricconverter">
        <w:smartTagPr>
          <w:attr w:name="ProductID" w:val="500 m2"/>
        </w:smartTagPr>
        <w:r w:rsidRPr="007154E7">
          <w:rPr>
            <w:rFonts w:asciiTheme="majorHAnsi" w:hAnsiTheme="majorHAnsi" w:cs="Arial"/>
          </w:rPr>
          <w:t>500 m2</w:t>
        </w:r>
      </w:smartTag>
      <w:r w:rsidRPr="007154E7">
        <w:rPr>
          <w:rFonts w:asciiTheme="majorHAnsi" w:hAnsiTheme="majorHAnsi" w:cs="Arial"/>
        </w:rPr>
        <w:t xml:space="preserve">, a długość co najmniej </w:t>
      </w:r>
      <w:smartTag w:uri="urn:schemas-microsoft-com:office:smarttags" w:element="metricconverter">
        <w:smartTagPr>
          <w:attr w:name="ProductID" w:val="50 m"/>
        </w:smartTagPr>
        <w:r w:rsidRPr="007154E7">
          <w:rPr>
            <w:rFonts w:asciiTheme="majorHAnsi" w:hAnsiTheme="majorHAnsi" w:cs="Arial"/>
          </w:rPr>
          <w:t>50 m</w:t>
        </w:r>
      </w:smartTag>
      <w:r w:rsidRPr="007154E7">
        <w:rPr>
          <w:rFonts w:asciiTheme="majorHAnsi" w:hAnsiTheme="majorHAnsi" w:cs="Arial"/>
        </w:rPr>
        <w:t xml:space="preserve"> i powinny być tak dobrane, aby na jego podstawie możliwa była ocena prawidłowości wbudowania i zagęszczenia mieszanki mineralno-asfaltowej.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Grubość układanej warstwy powinna być zgodna z grubością podaną w dokumentacji projektowej. Ilość  próbek (rdzeni) pobrana z odcinka próbnego powinna być uzgodniona z Inżynierem i oceniona pod względem zgodności z wymaganiami niniejszej specyfikacji. Należy pobrać minimum w dwóch przekrojach poprzecznych po dwie próbki (rdzenie).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Dopuszcza się, aby za zgodą Inżyniera, odcinek próbny zlokalizowany był w ciągu zasadniczych prac nawierzchniowych objętych danym kontraktem.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Wykonawca może przystąpić do realizacji robót po zaakceptowaniu przez Inżyniera technologii wbudowania oraz wyników z odcinka próbnego.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5.7. Połączenie międzywarstwowe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Uzyskanie wymaganej trwałości nawierzchni jest uzależnione od zapewnienia połączenia między warstwami i ich współpracy w przenoszeniu obciążenia nawierzchni ruchem.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Podłoże powinno być skropione lepiszczem. Ma to na celu zwiększenie połączenia między warstwami konstrukcyjnymi oraz zabezpieczenie przed wnikaniem i zaleganiem wody między warstwami.</w:t>
      </w:r>
    </w:p>
    <w:p w:rsidR="00F23CDD" w:rsidRPr="007154E7" w:rsidRDefault="00F23CDD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Warunki wykonania połączenia międzywarstwowego oraz kontrola wykonania skropienia zostały przedstawione w ST D.04.03.01.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5.8. Wbudowanie mieszanki mineralno-asfaltowej</w:t>
      </w:r>
    </w:p>
    <w:p w:rsidR="00F23CDD" w:rsidRPr="007154E7" w:rsidRDefault="00F23CDD" w:rsidP="00F23CDD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Przy doborze rodzaju mieszanki mineralno-asfaltowej do układu warstw konstrukcyjnych należy zachować zasadę mówiącą, że grubość warstwy musi być co najmniej dwuipółkrotnie większa od wymiaru D kruszywa danej mieszanki (h ≥ 2,5×D).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Mieszankę mineralno-asfaltową można wbudowywać na </w:t>
      </w:r>
      <w:r w:rsidR="00BF49D6" w:rsidRPr="007154E7">
        <w:rPr>
          <w:rFonts w:asciiTheme="majorHAnsi" w:hAnsiTheme="majorHAnsi" w:cs="Arial"/>
        </w:rPr>
        <w:t>podłożu przygotowanym zgodnie z </w:t>
      </w:r>
      <w:r w:rsidRPr="007154E7">
        <w:rPr>
          <w:rFonts w:asciiTheme="majorHAnsi" w:hAnsiTheme="majorHAnsi" w:cs="Arial"/>
        </w:rPr>
        <w:t>zapisami w punktach 5.4 i 5.7.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Temperatura podłoża pod rozkładaną warstwę nie może być niższa niż  +</w:t>
      </w:r>
      <w:smartTag w:uri="urn:schemas-microsoft-com:office:smarttags" w:element="metricconverter">
        <w:smartTagPr>
          <w:attr w:name="ProductID" w:val="5ﾰC"/>
        </w:smartTagPr>
        <w:r w:rsidRPr="007154E7">
          <w:rPr>
            <w:rFonts w:asciiTheme="majorHAnsi" w:hAnsiTheme="majorHAnsi" w:cs="Arial"/>
          </w:rPr>
          <w:t>5°C</w:t>
        </w:r>
      </w:smartTag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Transport mieszanki mineralno-asfaltowej asfaltowej powinien być zgodny z zaleceniami podanymi w punkcie 4.2. 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Mieszankę mineralno-asfaltową asfaltową należy wbudowywać w odpowiednich warunkach atmosferycznych. Nie wolno wbudowywać betonu asfaltowego gdy na podłożu tworzy się zamknięty film wodny.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Temperatura otoczenia w ciągu doby nie powinna być niższa od temperatury podanej w tablicy 1</w:t>
      </w:r>
      <w:r w:rsidR="00711367" w:rsidRPr="007154E7">
        <w:rPr>
          <w:rFonts w:asciiTheme="majorHAnsi" w:hAnsiTheme="majorHAnsi" w:cs="Arial"/>
        </w:rPr>
        <w:t>0</w:t>
      </w:r>
      <w:r w:rsidRPr="007154E7">
        <w:rPr>
          <w:rFonts w:asciiTheme="majorHAnsi" w:hAnsiTheme="majorHAnsi" w:cs="Arial"/>
        </w:rPr>
        <w:t>. Temperatura otoczenia może być niższa w wypadku stosowania ogrzewania podłoża i obramowania (np. promienniki podczerwieni, urządzenia mikrofalowe). Temperatura powietrza powinna być mierzona co najmniej 3 razy dziennie: przed przystąpieniem do robót oraz podczas ich wykonywania w okresach równomiernie rozłożonych w planowanym czasie realizacji dziennej działki roboczej. Nie dopuszcza się układania mieszanki mineralno-asfaltowej asfaltowej podczas silnego wiatru (V &gt; 16 m/s).</w:t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Podczas budowy nawierzchni należy dążyć do ułożenia wszystkich warstw przed sezonem zimowym, aby zapewnić szczelność nawierzchni i jej odporność na działanie wody i mrozu.</w:t>
      </w:r>
      <w:r w:rsidRPr="007154E7">
        <w:rPr>
          <w:rFonts w:asciiTheme="majorHAnsi" w:hAnsiTheme="majorHAnsi" w:cs="Arial"/>
        </w:rPr>
        <w:tab/>
      </w:r>
    </w:p>
    <w:p w:rsidR="00AC7F25" w:rsidRPr="007154E7" w:rsidRDefault="00AC7F25" w:rsidP="00BF49D6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 wypadku stosowania mieszanek mineralno-asfaltowych z dodatkiem obniżającym temperaturę mieszania i wbudowania należy indywidualnie określić wymagane warunki otoczenia. </w:t>
      </w:r>
    </w:p>
    <w:p w:rsidR="008C3BE7" w:rsidRPr="007154E7" w:rsidRDefault="008C3BE7" w:rsidP="008C4AFE">
      <w:pPr>
        <w:pStyle w:val="Standardowytekst"/>
        <w:rPr>
          <w:rFonts w:asciiTheme="majorHAnsi" w:hAnsiTheme="majorHAnsi" w:cs="Arial"/>
        </w:rPr>
      </w:pPr>
    </w:p>
    <w:p w:rsidR="00AC7F25" w:rsidRPr="007154E7" w:rsidRDefault="00AC7F25" w:rsidP="00711367">
      <w:pPr>
        <w:pStyle w:val="Standardowytekst"/>
        <w:spacing w:after="24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1</w:t>
      </w:r>
      <w:r w:rsidR="00711367" w:rsidRPr="007154E7">
        <w:rPr>
          <w:rFonts w:asciiTheme="majorHAnsi" w:hAnsiTheme="majorHAnsi" w:cs="Arial"/>
        </w:rPr>
        <w:t>0</w:t>
      </w:r>
      <w:r w:rsidRPr="007154E7">
        <w:rPr>
          <w:rFonts w:asciiTheme="majorHAnsi" w:hAnsiTheme="majorHAnsi" w:cs="Arial"/>
        </w:rPr>
        <w:t>. Minimalna temperatura otoczenia na wysokości 2 m podczas wykonywania warstw asfaltowych</w:t>
      </w:r>
    </w:p>
    <w:tbl>
      <w:tblPr>
        <w:tblW w:w="9072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1"/>
        <w:gridCol w:w="2524"/>
        <w:gridCol w:w="2167"/>
      </w:tblGrid>
      <w:tr w:rsidR="00711367" w:rsidRPr="007154E7" w:rsidTr="00711367">
        <w:tc>
          <w:tcPr>
            <w:tcW w:w="4381" w:type="dxa"/>
            <w:vMerge w:val="restart"/>
            <w:vAlign w:val="center"/>
          </w:tcPr>
          <w:p w:rsidR="00711367" w:rsidRPr="007154E7" w:rsidRDefault="00711367" w:rsidP="0071136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Rodzaj robót</w:t>
            </w:r>
          </w:p>
        </w:tc>
        <w:tc>
          <w:tcPr>
            <w:tcW w:w="4691" w:type="dxa"/>
            <w:gridSpan w:val="2"/>
          </w:tcPr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Minimalna temperatura otoczenia  °C</w:t>
            </w:r>
          </w:p>
        </w:tc>
      </w:tr>
      <w:tr w:rsidR="00711367" w:rsidRPr="007154E7" w:rsidTr="00711367">
        <w:tc>
          <w:tcPr>
            <w:tcW w:w="4381" w:type="dxa"/>
            <w:vMerge/>
          </w:tcPr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524" w:type="dxa"/>
          </w:tcPr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w czasie 24 h przed przystąpieniem </w:t>
            </w:r>
          </w:p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 robót</w:t>
            </w:r>
          </w:p>
        </w:tc>
        <w:tc>
          <w:tcPr>
            <w:tcW w:w="2167" w:type="dxa"/>
          </w:tcPr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711367" w:rsidRPr="007154E7" w:rsidRDefault="00711367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 czasie robót</w:t>
            </w:r>
          </w:p>
        </w:tc>
      </w:tr>
      <w:tr w:rsidR="00AC7F25" w:rsidRPr="007154E7" w:rsidTr="00711367">
        <w:tc>
          <w:tcPr>
            <w:tcW w:w="4381" w:type="dxa"/>
          </w:tcPr>
          <w:p w:rsidR="00AC7F25" w:rsidRPr="007154E7" w:rsidRDefault="00AC7F25" w:rsidP="008C3BE7">
            <w:pPr>
              <w:spacing w:before="40" w:after="4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Warstwa ścieralna o grubości ≥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7154E7">
                <w:rPr>
                  <w:rFonts w:asciiTheme="majorHAnsi" w:hAnsiTheme="majorHAnsi" w:cs="Arial"/>
                </w:rPr>
                <w:t>3 cm</w:t>
              </w:r>
            </w:smartTag>
          </w:p>
        </w:tc>
        <w:tc>
          <w:tcPr>
            <w:tcW w:w="2524" w:type="dxa"/>
          </w:tcPr>
          <w:p w:rsidR="00AC7F25" w:rsidRPr="007154E7" w:rsidRDefault="00AC7F25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+5</w:t>
            </w:r>
          </w:p>
        </w:tc>
        <w:tc>
          <w:tcPr>
            <w:tcW w:w="2167" w:type="dxa"/>
          </w:tcPr>
          <w:p w:rsidR="00AC7F25" w:rsidRPr="007154E7" w:rsidRDefault="00AC7F25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+5</w:t>
            </w:r>
          </w:p>
        </w:tc>
      </w:tr>
      <w:tr w:rsidR="00AC7F25" w:rsidRPr="007154E7" w:rsidTr="00711367">
        <w:tc>
          <w:tcPr>
            <w:tcW w:w="4381" w:type="dxa"/>
          </w:tcPr>
          <w:p w:rsidR="00AC7F25" w:rsidRPr="007154E7" w:rsidRDefault="00AC7F25" w:rsidP="008C3BE7">
            <w:pPr>
              <w:spacing w:before="40" w:after="4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Warstwa ścieralna o grubości &lt;</w:t>
            </w:r>
            <w:smartTag w:uri="urn:schemas-microsoft-com:office:smarttags" w:element="metricconverter">
              <w:smartTagPr>
                <w:attr w:name="ProductID" w:val="3 cm"/>
              </w:smartTagPr>
              <w:r w:rsidRPr="007154E7">
                <w:rPr>
                  <w:rFonts w:asciiTheme="majorHAnsi" w:hAnsiTheme="majorHAnsi" w:cs="Arial"/>
                </w:rPr>
                <w:t>3 cm</w:t>
              </w:r>
            </w:smartTag>
          </w:p>
        </w:tc>
        <w:tc>
          <w:tcPr>
            <w:tcW w:w="2524" w:type="dxa"/>
          </w:tcPr>
          <w:p w:rsidR="00AC7F25" w:rsidRPr="007154E7" w:rsidRDefault="00AC7F25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+5</w:t>
            </w:r>
          </w:p>
        </w:tc>
        <w:tc>
          <w:tcPr>
            <w:tcW w:w="2167" w:type="dxa"/>
          </w:tcPr>
          <w:p w:rsidR="00AC7F25" w:rsidRPr="007154E7" w:rsidRDefault="00AC7F25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+10</w:t>
            </w:r>
          </w:p>
        </w:tc>
      </w:tr>
    </w:tbl>
    <w:p w:rsidR="00BC261C" w:rsidRPr="007154E7" w:rsidRDefault="00BC261C" w:rsidP="00BC261C">
      <w:pPr>
        <w:pStyle w:val="Standardowytekst"/>
        <w:ind w:firstLine="708"/>
        <w:rPr>
          <w:rFonts w:asciiTheme="majorHAnsi" w:hAnsiTheme="majorHAnsi"/>
        </w:rPr>
      </w:pP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Mieszanka mineralno-asfaltowa powinna być wbudowywana rozkładarką wyposażoną w układ automatycznego sterowania grubości warstwy i utrzymywania niwelety zgodnie z dokumentacją projektową. W miejscach niedostępnych dla sprzętu dopuszcza się wbudowywanie ręczne.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7154E7">
          <w:rPr>
            <w:rFonts w:asciiTheme="majorHAnsi" w:hAnsiTheme="majorHAnsi" w:cs="Arial"/>
          </w:rPr>
          <w:t>25 m</w:t>
        </w:r>
      </w:smartTag>
      <w:r w:rsidRPr="007154E7">
        <w:rPr>
          <w:rFonts w:asciiTheme="majorHAnsi" w:hAnsiTheme="majorHAnsi" w:cs="Arial"/>
        </w:rPr>
        <w:t>, w co najmniej trzech miejscach (w osi i przy brzegach warstwy).</w:t>
      </w:r>
    </w:p>
    <w:p w:rsidR="00BC261C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Warstwy wałowane powinny być równomiernie zagęszczone ciężkimi walcami drogowymi. Do warstw z betonu asfaltowego należy stosować walce drogowe stalowe gładkie z możliwością wibracji, oscylacji lub walce ogumione. 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5.9. Połączenia technologiczne</w:t>
      </w:r>
    </w:p>
    <w:p w:rsidR="00AC7F25" w:rsidRPr="007154E7" w:rsidRDefault="00AC7F25" w:rsidP="00AC7F25">
      <w:pPr>
        <w:spacing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5.9.1.Wymagania ogólne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Połączenia technologiczne należy wykonywać jako:</w:t>
      </w:r>
    </w:p>
    <w:p w:rsidR="00BC261C" w:rsidRPr="007154E7" w:rsidRDefault="00AC7F25" w:rsidP="001301E4">
      <w:pPr>
        <w:pStyle w:val="Standardowytekst"/>
        <w:numPr>
          <w:ilvl w:val="0"/>
          <w:numId w:val="2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złącza podłużne i poprzeczne (połączenia tego samego materiału wykonywanego w różnym czasie),</w:t>
      </w:r>
    </w:p>
    <w:p w:rsidR="00AC7F25" w:rsidRPr="007154E7" w:rsidRDefault="00AC7F25" w:rsidP="001301E4">
      <w:pPr>
        <w:pStyle w:val="Standardowytekst"/>
        <w:numPr>
          <w:ilvl w:val="0"/>
          <w:numId w:val="2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spoiny (połączenia różnych materiałów oraz warstwy asfaltowej z urządzeniami obcymi w nawierzchni lub ją ograniczającymi).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Połączenia technologiczne powinny być jednorodne i szczelne. 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Złącza podłużnego nie można umiejscawiać w śladach kół. Należy</w:t>
      </w:r>
      <w:r w:rsidR="008C4AFE" w:rsidRPr="007154E7">
        <w:rPr>
          <w:rFonts w:asciiTheme="majorHAnsi" w:hAnsiTheme="majorHAnsi" w:cs="Arial"/>
        </w:rPr>
        <w:t xml:space="preserve"> unikać umiejscawiania złączy w </w:t>
      </w:r>
      <w:r w:rsidRPr="007154E7">
        <w:rPr>
          <w:rFonts w:asciiTheme="majorHAnsi" w:hAnsiTheme="majorHAnsi" w:cs="Arial"/>
        </w:rPr>
        <w:t xml:space="preserve">obszarze poziomego oznakowania jezdni. Złącza podłużne między pasami kolejnych warstw technologicznych należy przesuwać względem siebie co najmniej </w:t>
      </w:r>
      <w:r w:rsidR="00F23CDD" w:rsidRPr="007154E7">
        <w:rPr>
          <w:rFonts w:asciiTheme="majorHAnsi" w:hAnsiTheme="majorHAnsi" w:cs="Arial"/>
        </w:rPr>
        <w:t>30</w:t>
      </w:r>
      <w:r w:rsidRPr="007154E7">
        <w:rPr>
          <w:rFonts w:asciiTheme="majorHAnsi" w:hAnsiTheme="majorHAnsi" w:cs="Arial"/>
        </w:rPr>
        <w:t xml:space="preserve"> cm w kierunku poprzecznym do osi jezdni. Złącza poprzeczne między działkami roboczymi układanych pasów kolejnych warstw technologicznych należy przesunąć względem siebie o co najmniej </w:t>
      </w:r>
      <w:smartTag w:uri="urn:schemas-microsoft-com:office:smarttags" w:element="metricconverter">
        <w:smartTagPr>
          <w:attr w:name="ProductID" w:val="2 m"/>
        </w:smartTagPr>
        <w:r w:rsidRPr="007154E7">
          <w:rPr>
            <w:rFonts w:asciiTheme="majorHAnsi" w:hAnsiTheme="majorHAnsi" w:cs="Arial"/>
          </w:rPr>
          <w:t>2 m</w:t>
        </w:r>
      </w:smartTag>
      <w:r w:rsidRPr="007154E7">
        <w:rPr>
          <w:rFonts w:asciiTheme="majorHAnsi" w:hAnsiTheme="majorHAnsi" w:cs="Arial"/>
        </w:rPr>
        <w:t xml:space="preserve"> w kierunku podłużnym do osi jezdni.</w:t>
      </w:r>
    </w:p>
    <w:p w:rsidR="0092611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Połączenie nawierzchni mostowej z nawierzchnią drogową powinno być wykonane w strefie płyty przejściowej. Połączenie warstw ścieralnej i wiążącej powinno być przesunięte o co najmniej </w:t>
      </w:r>
      <w:smartTag w:uri="urn:schemas-microsoft-com:office:smarttags" w:element="metricconverter">
        <w:smartTagPr>
          <w:attr w:name="ProductID" w:val="0,5 m"/>
        </w:smartTagPr>
        <w:r w:rsidRPr="007154E7">
          <w:rPr>
            <w:rFonts w:asciiTheme="majorHAnsi" w:hAnsiTheme="majorHAnsi" w:cs="Arial"/>
          </w:rPr>
          <w:t>0,5 m</w:t>
        </w:r>
      </w:smartTag>
      <w:r w:rsidRPr="007154E7">
        <w:rPr>
          <w:rFonts w:asciiTheme="majorHAnsi" w:hAnsiTheme="majorHAnsi" w:cs="Arial"/>
        </w:rPr>
        <w:t>. Krawędzie poprzec</w:t>
      </w:r>
      <w:r w:rsidR="00DD1685" w:rsidRPr="007154E7">
        <w:rPr>
          <w:rFonts w:asciiTheme="majorHAnsi" w:hAnsiTheme="majorHAnsi" w:cs="Arial"/>
        </w:rPr>
        <w:t>zne łączonych warstw wiążącej i </w:t>
      </w:r>
      <w:r w:rsidRPr="007154E7">
        <w:rPr>
          <w:rFonts w:asciiTheme="majorHAnsi" w:hAnsiTheme="majorHAnsi" w:cs="Arial"/>
        </w:rPr>
        <w:t>ścieralnej nawierzchni drogowej powinny być odcięte piłą.</w:t>
      </w:r>
    </w:p>
    <w:p w:rsidR="00F23CDD" w:rsidRPr="007154E7" w:rsidRDefault="00F23CDD" w:rsidP="00F23CDD">
      <w:pPr>
        <w:pStyle w:val="Standardowytekst"/>
        <w:spacing w:after="240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Złącza powinny być całkowicie związane, a powierzchnie przylegających warstw powinny być w jednym poziomie.</w:t>
      </w:r>
    </w:p>
    <w:p w:rsidR="00AC7F25" w:rsidRPr="007154E7" w:rsidRDefault="00AC7F25" w:rsidP="00BC261C">
      <w:pPr>
        <w:spacing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5.9.2. Złącza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5.9.2.1. Technologia rozkładania „gorące przy gorącym”</w:t>
      </w:r>
    </w:p>
    <w:p w:rsidR="00F23CDD" w:rsidRPr="007154E7" w:rsidRDefault="00F23CDD" w:rsidP="00F23CDD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Metoda ta ma zastosowanie w przypadku wykonywania złącza podłużnego, gdy układanie mieszanki odbywa się przez minimum dwie rozkładarki pracujące obok siebie z przesunięciem. Wydajności wstępnego zagęszczania deską rozkładarek muszą być do siebie dopasowane. Przyjęta technologia robót powinna zapewnić prawidłowe i szczelne połączenia układanych pasów warstwy technologicznej. Warunek ten można zapewnić przez zminimalizowanie odległości między rozkładarkami tak, aby odległość między układanymi pasami nie była większa niż długość rozkładarki oraz druga w kolejności rozkładarka nadkładała mieszankę na pierwszy pas. </w:t>
      </w:r>
    </w:p>
    <w:p w:rsidR="00F23CDD" w:rsidRPr="007154E7" w:rsidRDefault="00F23CDD" w:rsidP="00F23CDD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Walce zagęszczające mieszankę za każdą rozkładarką powinny być o zbliżonych parametrach. Zagęszczanie każdego z pasów należy rozpoczynać od zewnętrznej krawędzi pasa i stopniowo zagęszczać pas w kierunku złącza.</w:t>
      </w:r>
    </w:p>
    <w:p w:rsidR="00AC7F25" w:rsidRPr="007154E7" w:rsidRDefault="00F23CDD" w:rsidP="00F23CDD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Przy tej metodzie nie stosuje się dodatkowych materiałów do złączy</w:t>
      </w:r>
      <w:r w:rsidR="00AC7F25" w:rsidRPr="007154E7">
        <w:rPr>
          <w:rFonts w:asciiTheme="majorHAnsi" w:hAnsiTheme="majorHAnsi" w:cs="Arial"/>
        </w:rPr>
        <w:t xml:space="preserve">. </w:t>
      </w:r>
    </w:p>
    <w:p w:rsidR="00F23CDD" w:rsidRPr="007154E7" w:rsidRDefault="00AC7F25" w:rsidP="00F23CDD">
      <w:pPr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5.9.2.2. Technologia rozkładania „gorące przy zimnym”</w:t>
      </w:r>
    </w:p>
    <w:p w:rsidR="00F23CDD" w:rsidRPr="007154E7" w:rsidRDefault="00F23CDD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Wykonanie złączy metodą „gorące przy zimnym” stosuje się w przypadkach, gdy ze względu na ruch, względnie z innych uzasadnionych powodów konieczne jest wykonywanie nawierzchni w odstępach czasowych. Krawędź złącza w takim przypadku powinna być wykonana w trakcie układania pierwszego pasa ruchu.</w:t>
      </w:r>
    </w:p>
    <w:p w:rsidR="006A6DBA" w:rsidRPr="007154E7" w:rsidRDefault="00AC7F25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Wcześniej wykonany pas warstwy technologicznej powinien mieć wyprofilowaną krawędź równomiernie zagęszczoną, bez pęknięć. Krawędź ta nie może być pionowa, lecz powinna być skośna</w:t>
      </w:r>
      <w:r w:rsidR="00F23CDD" w:rsidRPr="007154E7">
        <w:rPr>
          <w:rFonts w:asciiTheme="majorHAnsi" w:hAnsiTheme="majorHAnsi" w:cs="Arial"/>
        </w:rPr>
        <w:t xml:space="preserve"> (pochylenie około 3:1 tj. pod kątem 70-80º w stosunku do warstwy niżej leżącej)</w:t>
      </w:r>
      <w:r w:rsidRPr="007154E7">
        <w:rPr>
          <w:rFonts w:asciiTheme="majorHAnsi" w:hAnsiTheme="majorHAnsi" w:cs="Arial"/>
        </w:rPr>
        <w:t>.</w:t>
      </w:r>
      <w:r w:rsidR="006A6DBA" w:rsidRPr="007154E7">
        <w:rPr>
          <w:rFonts w:asciiTheme="majorHAnsi" w:hAnsiTheme="majorHAnsi" w:cs="Arial"/>
        </w:rPr>
        <w:t>Skos wykonany „na gorąco”, powinien być uformowany podczas układania pierwszego pasa ruchu, przy zastosowaniu rolki dociskowej lub noża talerzowego.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Jeżeli skos nie został uformowany „na gorąco”, należy uzyskać go przez frezowanie zimnego pasa, z zachowaniem wymaganego kąta. Powierzchnia styku powinna być czysta i sucha. Przed ułożeniem sąsiedniego pasa całą powierzchnię styku należy pokryć taśmą przylepną lub pastą w ilości podanej w punktach 5.9.2.4.  i 5.9.2.5.</w:t>
      </w:r>
    </w:p>
    <w:p w:rsidR="00AC7F25" w:rsidRPr="007154E7" w:rsidRDefault="006A6DBA" w:rsidP="006A6DBA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Drugi pas powinien być wykonywany z zakładem 2-3 cm licząc od górnej krawędzi złącza, zachodzącym na pas wykonany wcześniej</w:t>
      </w:r>
      <w:r w:rsidR="00AC7F25" w:rsidRPr="007154E7">
        <w:rPr>
          <w:rFonts w:asciiTheme="majorHAnsi" w:hAnsiTheme="majorHAnsi" w:cs="Arial"/>
        </w:rPr>
        <w:t>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5.9.2.3. Zakończenie działki roboczej</w:t>
      </w:r>
    </w:p>
    <w:p w:rsidR="006B256D" w:rsidRPr="007154E7" w:rsidRDefault="006B256D" w:rsidP="006B256D">
      <w:pPr>
        <w:overflowPunct/>
        <w:ind w:firstLine="709"/>
        <w:textAlignment w:val="auto"/>
        <w:rPr>
          <w:rFonts w:asciiTheme="majorHAnsi" w:hAnsiTheme="majorHAnsi"/>
        </w:rPr>
      </w:pPr>
      <w:r w:rsidRPr="007154E7">
        <w:rPr>
          <w:rFonts w:asciiTheme="majorHAnsi" w:hAnsiTheme="majorHAnsi"/>
        </w:rPr>
        <w:t>Zakończenie działki roboczej należy wykonać w sposób i przy pomocy urządzeń zapewniających uzyskanie nieregularnej powierzchni spoiny (przy pomocy wstawianej</w:t>
      </w:r>
      <w:r w:rsidR="005317A9" w:rsidRPr="007154E7">
        <w:rPr>
          <w:rFonts w:asciiTheme="majorHAnsi" w:hAnsiTheme="majorHAnsi"/>
        </w:rPr>
        <w:t xml:space="preserve"> </w:t>
      </w:r>
      <w:r w:rsidRPr="007154E7">
        <w:rPr>
          <w:rFonts w:asciiTheme="majorHAnsi" w:hAnsiTheme="majorHAnsi"/>
        </w:rPr>
        <w:t>kantówki lub frezarki).</w:t>
      </w:r>
    </w:p>
    <w:p w:rsidR="006B256D" w:rsidRPr="007154E7" w:rsidRDefault="006B256D" w:rsidP="006B256D">
      <w:pPr>
        <w:overflowPunct/>
        <w:ind w:firstLine="709"/>
        <w:textAlignment w:val="auto"/>
        <w:rPr>
          <w:rFonts w:asciiTheme="majorHAnsi" w:hAnsiTheme="majorHAnsi"/>
        </w:rPr>
      </w:pPr>
      <w:r w:rsidRPr="007154E7">
        <w:rPr>
          <w:rFonts w:asciiTheme="majorHAnsi" w:hAnsiTheme="majorHAnsi"/>
        </w:rPr>
        <w:t>Zakończenie działki roboczej należy wykonać prostopadle do osi drogi.</w:t>
      </w:r>
    </w:p>
    <w:p w:rsidR="006B256D" w:rsidRPr="007154E7" w:rsidRDefault="006B256D" w:rsidP="006B256D">
      <w:pPr>
        <w:overflowPunct/>
        <w:ind w:firstLine="709"/>
        <w:textAlignment w:val="auto"/>
        <w:rPr>
          <w:rFonts w:asciiTheme="majorHAnsi" w:hAnsiTheme="majorHAnsi"/>
        </w:rPr>
      </w:pPr>
      <w:r w:rsidRPr="007154E7">
        <w:rPr>
          <w:rFonts w:asciiTheme="majorHAnsi" w:hAnsiTheme="majorHAnsi"/>
        </w:rPr>
        <w:t>Krawędź działki roboczej jest równocześnie krawędzią poprzeczną złącza.</w:t>
      </w:r>
    </w:p>
    <w:p w:rsidR="00AC7F25" w:rsidRPr="007154E7" w:rsidRDefault="006B256D" w:rsidP="006B256D">
      <w:pPr>
        <w:overflowPunct/>
        <w:ind w:firstLine="709"/>
        <w:textAlignment w:val="auto"/>
        <w:rPr>
          <w:rFonts w:asciiTheme="majorHAnsi" w:hAnsiTheme="majorHAnsi"/>
        </w:rPr>
      </w:pPr>
      <w:r w:rsidRPr="007154E7">
        <w:rPr>
          <w:rFonts w:asciiTheme="majorHAnsi" w:hAnsiTheme="majorHAnsi"/>
        </w:rPr>
        <w:t>Złącza poprzeczne między działkami roboczymi układanych pasów kolejnych warstw technologicznych należy przesunąć względem siebie o co najmniej 3 m w kierunku podłużnym do osi jezdni.</w:t>
      </w:r>
    </w:p>
    <w:p w:rsidR="006A6DBA" w:rsidRPr="007154E7" w:rsidRDefault="006A6DBA" w:rsidP="006A6DBA">
      <w:pPr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5.9.2.4. Wymagania wobec wbudowania taśm bitumicznych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Minimalna wysokość taśmy wynosi 4 cm.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Grubość taśmy powinna wynosić 10 mm.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Krawędź boczna złącza podłużnego powinna być uformowana za pomocą rolki dociskowej lub poprzez obcięcie nożem talerzowym.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Krawędź boczna złącza poprzecznego powinna być uformowana w taki sposób i za</w:t>
      </w:r>
    </w:p>
    <w:p w:rsidR="006A6DBA" w:rsidRPr="007154E7" w:rsidRDefault="006A6DBA" w:rsidP="006A6DBA">
      <w:pPr>
        <w:overflowPunct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pomocą urządzeń umożliwiających uzyskanie nieregularnej powierzchni.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Powierzchnie krawędzi do których klejona będzie taśma, powinny być czyste i suche.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Przed przyklejeniem taśmy w metodzie „gorące przy zimnym”, krawędzie „zimnej” warstwy na całkowitej grubości, należy zagruntować zgodnie z zaleceniami producenta</w:t>
      </w:r>
    </w:p>
    <w:p w:rsidR="006A6DBA" w:rsidRPr="007154E7" w:rsidRDefault="006A6DBA" w:rsidP="006A6DBA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taśmy. Taśma bitumiczna powinna być wstępnie przyklejona do zimnej krawędzi złącza na całej jego wysokości oraz wystawać ponad powierzchnię warstwy do 5 mm lub wg zaleceń producenta.</w:t>
      </w:r>
    </w:p>
    <w:p w:rsidR="00AC7F25" w:rsidRPr="007154E7" w:rsidRDefault="00AC7F25" w:rsidP="00AC7F25">
      <w:pPr>
        <w:keepNext/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 xml:space="preserve">5.9.3.Spoiny 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Spoiny należy wykonywać w wypadku połączeń warstwy z urządzeniami w nawierzchni lub ją ograniczającymi.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Spoiny należy wykonywać z mate</w:t>
      </w:r>
      <w:r w:rsidR="006F5BEF" w:rsidRPr="007154E7">
        <w:rPr>
          <w:rFonts w:asciiTheme="majorHAnsi" w:hAnsiTheme="majorHAnsi" w:cs="Arial"/>
        </w:rPr>
        <w:t>riałów termoplastycznych (taśmy bitumiczne</w:t>
      </w:r>
      <w:r w:rsidRPr="007154E7">
        <w:rPr>
          <w:rFonts w:asciiTheme="majorHAnsi" w:hAnsiTheme="majorHAnsi" w:cs="Arial"/>
        </w:rPr>
        <w:t xml:space="preserve">) zgodnych z pktem 2.6. </w:t>
      </w:r>
    </w:p>
    <w:p w:rsidR="006A6DBA" w:rsidRPr="007154E7" w:rsidRDefault="006A6DBA" w:rsidP="006A6DBA">
      <w:pPr>
        <w:overflowPunct/>
        <w:ind w:firstLine="709"/>
        <w:textAlignment w:val="auto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Grubość elastycznej taśmy uszczelniającej w spoinach w warstwie ścieralnej powinna wynosić nie mniej niż 10 mm.</w:t>
      </w:r>
    </w:p>
    <w:p w:rsidR="00AC7F25" w:rsidRPr="007154E7" w:rsidRDefault="00AC7F25" w:rsidP="00927ACF">
      <w:pPr>
        <w:keepNext/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 xml:space="preserve">5.10. Krawędzie 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wypadku warstwy ścieralnej rozkładanej przy urządzeniach ograniczających nawierzchnię, których górna powierzchnia ma być w jednym poziomie z powierzchnią tej nawierzchni (np. ściek uliczny, korytka odwadniające</w:t>
      </w:r>
      <w:r w:rsidR="00DD1685" w:rsidRPr="007154E7">
        <w:rPr>
          <w:rFonts w:asciiTheme="majorHAnsi" w:hAnsiTheme="majorHAnsi" w:cs="Arial"/>
        </w:rPr>
        <w:t>) oraz gdy spadek jezdni jest w </w:t>
      </w:r>
      <w:r w:rsidRPr="007154E7">
        <w:rPr>
          <w:rFonts w:asciiTheme="majorHAnsi" w:hAnsiTheme="majorHAnsi" w:cs="Arial"/>
        </w:rPr>
        <w:t xml:space="preserve">stronę tych urządzeń, to powierzchnia warstwy ścieralnej powinna być wyższa o 0,5÷1,0 cm. 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wypadku warstw nawierzchni bez urządzeń ograniczających (np. krawężników) k</w:t>
      </w:r>
      <w:r w:rsidR="00DD1685" w:rsidRPr="007154E7">
        <w:rPr>
          <w:rFonts w:asciiTheme="majorHAnsi" w:hAnsiTheme="majorHAnsi" w:cs="Arial"/>
        </w:rPr>
        <w:t>rawędziom należy nadać spadki o </w:t>
      </w:r>
      <w:r w:rsidRPr="007154E7">
        <w:rPr>
          <w:rFonts w:asciiTheme="majorHAnsi" w:hAnsiTheme="majorHAnsi" w:cs="Arial"/>
        </w:rPr>
        <w:t>nachyleniu nie większym niż 2:1, a za pomocą odpowiednich środków technicznych wykonać krawędzie w linii prostej i docisnąć równomiernie na całej długości.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 wykonaniu nawierzchni asfaltowej o jednostronnym nachyleniu jezdni należy uszczel</w:t>
      </w:r>
      <w:r w:rsidR="00DD1685" w:rsidRPr="007154E7">
        <w:rPr>
          <w:rFonts w:asciiTheme="majorHAnsi" w:hAnsiTheme="majorHAnsi" w:cs="Arial"/>
        </w:rPr>
        <w:t>nić krawędź położoną wyżej, a w </w:t>
      </w:r>
      <w:r w:rsidRPr="007154E7">
        <w:rPr>
          <w:rFonts w:asciiTheme="majorHAnsi" w:hAnsiTheme="majorHAnsi" w:cs="Arial"/>
        </w:rPr>
        <w:t>strefie zmiany przechyłki obie krawędzie. W tym celu boczną powierzchnię krawędzi należy pokryć gorącym lepiszczem w ilości 4,0 kg/m</w:t>
      </w:r>
      <w:r w:rsidRPr="007154E7">
        <w:rPr>
          <w:rFonts w:asciiTheme="majorHAnsi" w:hAnsiTheme="majorHAnsi" w:cs="Arial"/>
          <w:vertAlign w:val="superscript"/>
        </w:rPr>
        <w:t>2</w:t>
      </w:r>
      <w:r w:rsidRPr="007154E7">
        <w:rPr>
          <w:rFonts w:asciiTheme="majorHAnsi" w:hAnsiTheme="majorHAnsi" w:cs="Arial"/>
        </w:rPr>
        <w:t xml:space="preserve">.  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Lepiszcze powinno być naniesione odpowiednio szybko tak, aby krawędzie nie uległy zabrudzeniu. Niżej położona krawędź (z wyjątkiem strefy zmiany przechyłki) powinna pozostać nieuszczelniona. 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Dopuszcza się jednoczesne uszczelnianie krawędzi kolejnych warstw, jeżeli warstwy b</w:t>
      </w:r>
      <w:r w:rsidR="00DD1685" w:rsidRPr="007154E7">
        <w:rPr>
          <w:rFonts w:asciiTheme="majorHAnsi" w:hAnsiTheme="majorHAnsi" w:cs="Arial"/>
        </w:rPr>
        <w:t>yły ułożone jedna po drugiej, a </w:t>
      </w:r>
      <w:r w:rsidRPr="007154E7">
        <w:rPr>
          <w:rFonts w:asciiTheme="majorHAnsi" w:hAnsiTheme="majorHAnsi" w:cs="Arial"/>
        </w:rPr>
        <w:t xml:space="preserve">krawędzie były zabezpieczone przed zanieczyszczeniem. Jeżeli krawędź położona wyżej jest uszczelniana warstwowo, to przylegającą powierzchnię odsadzki danej warstwy należy uszczelnić na szerokości co najmniej </w:t>
      </w:r>
      <w:smartTag w:uri="urn:schemas-microsoft-com:office:smarttags" w:element="metricconverter">
        <w:smartTagPr>
          <w:attr w:name="ProductID" w:val="10 cm"/>
        </w:smartTagPr>
        <w:r w:rsidRPr="007154E7">
          <w:rPr>
            <w:rFonts w:asciiTheme="majorHAnsi" w:hAnsiTheme="majorHAnsi" w:cs="Arial"/>
          </w:rPr>
          <w:t>10 cm</w:t>
        </w:r>
      </w:smartTag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BC261C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wypadku nakładania warstwy na nawierzchnię przeznaczoną do ruchu należy odpowiednio ukształtować krawędź nakładanej warstwy, łączącej ją z niższą warstw, aby złagodzić wjazd z niższej warstwy na wyższą. W tym celu należy:</w:t>
      </w:r>
    </w:p>
    <w:p w:rsidR="00AC7F25" w:rsidRPr="007154E7" w:rsidRDefault="00AC7F25" w:rsidP="001301E4">
      <w:pPr>
        <w:pStyle w:val="Standardowytekst"/>
        <w:numPr>
          <w:ilvl w:val="0"/>
          <w:numId w:val="25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sfrezować klin niższej warstwy na głębokości od 0 do grubości nakładanej warstwy oraz na długości równej co najmniej 125 krotności grubości nakładanej warstwy,</w:t>
      </w:r>
    </w:p>
    <w:p w:rsidR="00AC7F25" w:rsidRPr="007154E7" w:rsidRDefault="00AC7F25" w:rsidP="001301E4">
      <w:pPr>
        <w:pStyle w:val="Standardowytekst"/>
        <w:numPr>
          <w:ilvl w:val="0"/>
          <w:numId w:val="25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przygotować podłoże zgodnie z pktem 5.4 i 5.7,</w:t>
      </w:r>
    </w:p>
    <w:p w:rsidR="00AC7F25" w:rsidRPr="007154E7" w:rsidRDefault="00AC7F25" w:rsidP="001301E4">
      <w:pPr>
        <w:pStyle w:val="Standardowytekst"/>
        <w:numPr>
          <w:ilvl w:val="0"/>
          <w:numId w:val="25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ułożyć nakładaną warstwę o stałej grubości.</w:t>
      </w:r>
    </w:p>
    <w:p w:rsidR="006A6DBA" w:rsidRPr="007154E7" w:rsidRDefault="006A6DBA" w:rsidP="006A6DBA">
      <w:pPr>
        <w:keepNext/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>5.11. Wykończenie warstwy ścieralnej</w:t>
      </w:r>
    </w:p>
    <w:p w:rsidR="006A6DBA" w:rsidRPr="007154E7" w:rsidRDefault="006A6DBA" w:rsidP="006A6DBA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Warstwa ścieralna powinna mieć jednorodną teksturę i strukturę dostosowaną do przeznaczenia, np. ze względu na właściwości przeciwpoślizgowe, hałas toczenia kół lub względy estetyczne.</w:t>
      </w:r>
    </w:p>
    <w:p w:rsidR="006A6DBA" w:rsidRPr="007154E7" w:rsidRDefault="006A6DBA" w:rsidP="006A6DBA">
      <w:pPr>
        <w:pStyle w:val="Standardowytekst"/>
        <w:ind w:firstLine="708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Nie wymaga się uszorstnienia warstwy ścieralnej z betonu asfaltowego.</w:t>
      </w:r>
    </w:p>
    <w:p w:rsidR="00AC7F25" w:rsidRPr="007154E7" w:rsidRDefault="00AC7F25" w:rsidP="00BC261C">
      <w:pPr>
        <w:pStyle w:val="Nagwek1"/>
        <w:tabs>
          <w:tab w:val="left" w:pos="1511"/>
        </w:tabs>
        <w:rPr>
          <w:rFonts w:asciiTheme="majorHAnsi" w:hAnsiTheme="majorHAnsi" w:cs="Arial"/>
        </w:rPr>
      </w:pPr>
      <w:bookmarkStart w:id="15" w:name="_Toc412637949"/>
      <w:r w:rsidRPr="007154E7">
        <w:rPr>
          <w:rFonts w:asciiTheme="majorHAnsi" w:hAnsiTheme="majorHAnsi" w:cs="Arial"/>
        </w:rPr>
        <w:t>6. Kontrola jakości robót</w:t>
      </w:r>
      <w:bookmarkEnd w:id="15"/>
    </w:p>
    <w:p w:rsidR="00AC7F25" w:rsidRPr="007154E7" w:rsidRDefault="00AC7F25" w:rsidP="0033152F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6.1. Ogólne zasady kontroli jakości robót</w:t>
      </w:r>
    </w:p>
    <w:p w:rsidR="00AC7F25" w:rsidRPr="007154E7" w:rsidRDefault="00AC7F25" w:rsidP="0033152F">
      <w:pPr>
        <w:pStyle w:val="Standardowytekst"/>
        <w:ind w:firstLine="708"/>
        <w:rPr>
          <w:rFonts w:asciiTheme="majorHAnsi" w:hAnsiTheme="majorHAnsi"/>
        </w:rPr>
      </w:pPr>
      <w:r w:rsidRPr="007154E7">
        <w:rPr>
          <w:rFonts w:asciiTheme="majorHAnsi" w:hAnsiTheme="majorHAnsi" w:cs="Arial"/>
        </w:rPr>
        <w:t>Ogólne zasady k</w:t>
      </w:r>
      <w:r w:rsidR="0033152F" w:rsidRPr="007154E7">
        <w:rPr>
          <w:rFonts w:asciiTheme="majorHAnsi" w:hAnsiTheme="majorHAnsi" w:cs="Arial"/>
        </w:rPr>
        <w:t xml:space="preserve">ontroli jakości robót podano w </w:t>
      </w:r>
      <w:r w:rsidR="00F60DD3" w:rsidRPr="007154E7">
        <w:rPr>
          <w:rFonts w:asciiTheme="majorHAnsi" w:hAnsiTheme="majorHAnsi" w:cs="Arial"/>
        </w:rPr>
        <w:t>STD.</w:t>
      </w:r>
      <w:r w:rsidR="00926115" w:rsidRPr="007154E7">
        <w:rPr>
          <w:rFonts w:asciiTheme="majorHAnsi" w:hAnsiTheme="majorHAnsi" w:cs="Arial"/>
        </w:rPr>
        <w:t xml:space="preserve">00.00.00 „Wymagania ogólne” </w:t>
      </w:r>
      <w:r w:rsidRPr="007154E7">
        <w:rPr>
          <w:rFonts w:asciiTheme="majorHAnsi" w:hAnsiTheme="majorHAnsi" w:cs="Arial"/>
        </w:rPr>
        <w:t>pkt 6.</w:t>
      </w:r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6.2. Badania przed przystąpieniem do robót</w:t>
      </w:r>
    </w:p>
    <w:p w:rsidR="00AC7F25" w:rsidRPr="007154E7" w:rsidRDefault="00AC7F25" w:rsidP="0033152F">
      <w:pPr>
        <w:pStyle w:val="Standardowytekst"/>
        <w:ind w:firstLine="708"/>
        <w:rPr>
          <w:rFonts w:asciiTheme="majorHAnsi" w:hAnsiTheme="majorHAnsi"/>
        </w:rPr>
      </w:pPr>
      <w:r w:rsidRPr="007154E7">
        <w:rPr>
          <w:rFonts w:asciiTheme="majorHAnsi" w:hAnsiTheme="majorHAnsi" w:cs="Arial"/>
        </w:rPr>
        <w:t>Przed przystąpieniem do robót Wykonawca powinien:</w:t>
      </w:r>
    </w:p>
    <w:p w:rsidR="00AC7F25" w:rsidRPr="007154E7" w:rsidRDefault="00AC7F25" w:rsidP="001301E4">
      <w:pPr>
        <w:numPr>
          <w:ilvl w:val="0"/>
          <w:numId w:val="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AC7F25" w:rsidRPr="007154E7" w:rsidRDefault="00AC7F25" w:rsidP="001301E4">
      <w:pPr>
        <w:numPr>
          <w:ilvl w:val="0"/>
          <w:numId w:val="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ew. wykonać własne badania właściwości materiałów przeznaczonych do wykonania </w:t>
      </w:r>
      <w:r w:rsidR="005317A9" w:rsidRPr="007154E7">
        <w:rPr>
          <w:rFonts w:asciiTheme="majorHAnsi" w:hAnsiTheme="majorHAnsi" w:cs="Arial"/>
        </w:rPr>
        <w:t>robót, określone przez Inspektora Nadzoru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33152F">
      <w:pPr>
        <w:pStyle w:val="Standardowytekst"/>
        <w:ind w:firstLine="708"/>
        <w:rPr>
          <w:rFonts w:asciiTheme="majorHAnsi" w:hAnsiTheme="majorHAnsi"/>
        </w:rPr>
      </w:pPr>
      <w:r w:rsidRPr="007154E7">
        <w:rPr>
          <w:rFonts w:asciiTheme="majorHAnsi" w:hAnsiTheme="majorHAnsi" w:cs="Arial"/>
        </w:rPr>
        <w:t>Wszystkie dokumenty oraz wyniki badań W</w:t>
      </w:r>
      <w:r w:rsidR="005317A9" w:rsidRPr="007154E7">
        <w:rPr>
          <w:rFonts w:asciiTheme="majorHAnsi" w:hAnsiTheme="majorHAnsi" w:cs="Arial"/>
        </w:rPr>
        <w:t>ykonawca przedstawia Inspektorowi Nadzoru</w:t>
      </w:r>
      <w:r w:rsidRPr="007154E7">
        <w:rPr>
          <w:rFonts w:asciiTheme="majorHAnsi" w:hAnsiTheme="majorHAnsi" w:cs="Arial"/>
        </w:rPr>
        <w:t xml:space="preserve"> do akceptacji.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6.2.1.Badanie typu</w:t>
      </w:r>
    </w:p>
    <w:p w:rsidR="006F5BEF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Przed przystąpieniem do robót, w terminie uzgodnionym z Inżynierem, Wykonawca przedstawi do akceptacji badania typu mieszanek mineralno-asfaltowych wraz z wym</w:t>
      </w:r>
      <w:r w:rsidR="00926115" w:rsidRPr="007154E7">
        <w:rPr>
          <w:rFonts w:asciiTheme="majorHAnsi" w:hAnsiTheme="majorHAnsi" w:cs="Arial"/>
        </w:rPr>
        <w:t xml:space="preserve">aganymi w normie PN-EN 13108-20 </w:t>
      </w:r>
      <w:r w:rsidRPr="007154E7">
        <w:rPr>
          <w:rFonts w:asciiTheme="majorHAnsi" w:hAnsiTheme="majorHAnsi" w:cs="Arial"/>
        </w:rPr>
        <w:t xml:space="preserve">załącznikami, w celu zatwierdzenia do stosowania. </w:t>
      </w:r>
      <w:r w:rsidR="006F5BEF" w:rsidRPr="007154E7">
        <w:rPr>
          <w:rFonts w:asciiTheme="majorHAnsi" w:hAnsiTheme="majorHAnsi" w:cs="Arial"/>
        </w:rPr>
        <w:t xml:space="preserve">Mieszanka powinna spełniać wymagania przedstawione w pkt  2.9 " Skład mieszanki mineralno asfaltowej" oraz 2.10 "Właściwości mieszanki mineralno - asfaltowej do wykonania betonu asfaltowego do warstwy ścieralnej" niniejszej ST.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 przypadku zaistnienia podanych poniżej sytuacji wymagających powtórzenia badania typu należy je ponownie wykonać i przedstawić do akceptacji.</w:t>
      </w:r>
    </w:p>
    <w:p w:rsidR="006F5BEF" w:rsidRPr="007154E7" w:rsidRDefault="006F5BEF" w:rsidP="00AC7F25">
      <w:pPr>
        <w:ind w:firstLine="709"/>
        <w:rPr>
          <w:rFonts w:asciiTheme="majorHAnsi" w:hAnsiTheme="majorHAnsi" w:cs="Arial"/>
        </w:rPr>
      </w:pP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Badanie typu powinno zawierać: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a) informacje ogólne:</w:t>
      </w:r>
    </w:p>
    <w:p w:rsidR="00AC7F25" w:rsidRPr="007154E7" w:rsidRDefault="00AC7F25" w:rsidP="001301E4">
      <w:pPr>
        <w:numPr>
          <w:ilvl w:val="0"/>
          <w:numId w:val="1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nazwę i adres producenta mieszanki mineralno-asfaltowej,</w:t>
      </w:r>
    </w:p>
    <w:p w:rsidR="00AC7F25" w:rsidRPr="007154E7" w:rsidRDefault="00AC7F25" w:rsidP="001301E4">
      <w:pPr>
        <w:numPr>
          <w:ilvl w:val="0"/>
          <w:numId w:val="1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datę wydania,</w:t>
      </w:r>
    </w:p>
    <w:p w:rsidR="00AC7F25" w:rsidRPr="007154E7" w:rsidRDefault="00AC7F25" w:rsidP="001301E4">
      <w:pPr>
        <w:numPr>
          <w:ilvl w:val="0"/>
          <w:numId w:val="1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nazwę wytwórni produkującej mieszankę mineralno –asfaltową,</w:t>
      </w:r>
    </w:p>
    <w:p w:rsidR="00AC7F25" w:rsidRPr="007154E7" w:rsidRDefault="00AC7F25" w:rsidP="001301E4">
      <w:pPr>
        <w:numPr>
          <w:ilvl w:val="0"/>
          <w:numId w:val="1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określenie typu mieszanki i kategorii, z którymi jest deklarowana zgodność,</w:t>
      </w:r>
    </w:p>
    <w:p w:rsidR="00AC7F25" w:rsidRPr="007154E7" w:rsidRDefault="00AC7F25" w:rsidP="001301E4">
      <w:pPr>
        <w:numPr>
          <w:ilvl w:val="0"/>
          <w:numId w:val="1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zestawienie metod przygotowania próbek oraz metod i warunków badania poszczególnych właściwości.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b) informacje o składnikach:</w:t>
      </w:r>
    </w:p>
    <w:p w:rsidR="00AC7F25" w:rsidRPr="007154E7" w:rsidRDefault="00AC7F25" w:rsidP="001301E4">
      <w:pPr>
        <w:numPr>
          <w:ilvl w:val="0"/>
          <w:numId w:val="1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każdy wymiar kruszywa: źródło i rodzaj,</w:t>
      </w:r>
    </w:p>
    <w:p w:rsidR="00AC7F25" w:rsidRPr="007154E7" w:rsidRDefault="00AC7F25" w:rsidP="001301E4">
      <w:pPr>
        <w:numPr>
          <w:ilvl w:val="0"/>
          <w:numId w:val="1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lepiszcze: typ i rodzaj,</w:t>
      </w:r>
    </w:p>
    <w:p w:rsidR="00AC7F25" w:rsidRPr="007154E7" w:rsidRDefault="00AC7F25" w:rsidP="001301E4">
      <w:pPr>
        <w:numPr>
          <w:ilvl w:val="0"/>
          <w:numId w:val="1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wypełniacz: źródło i rodzaj,</w:t>
      </w:r>
    </w:p>
    <w:p w:rsidR="00AC7F25" w:rsidRPr="007154E7" w:rsidRDefault="00AC7F25" w:rsidP="001301E4">
      <w:pPr>
        <w:numPr>
          <w:ilvl w:val="0"/>
          <w:numId w:val="1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dodatki: źródło i rodzaj,</w:t>
      </w:r>
    </w:p>
    <w:p w:rsidR="00C5322B" w:rsidRPr="007154E7" w:rsidRDefault="00AC7F25" w:rsidP="00C5322B">
      <w:pPr>
        <w:numPr>
          <w:ilvl w:val="0"/>
          <w:numId w:val="13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wszystkie składniki: wyniki badań zgodnie z zestawieniem podanym w tablicy 1</w:t>
      </w:r>
      <w:r w:rsidR="006F5BEF" w:rsidRPr="007154E7">
        <w:rPr>
          <w:rFonts w:asciiTheme="majorHAnsi" w:hAnsiTheme="majorHAnsi" w:cs="Arial"/>
        </w:rPr>
        <w:t>1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Tablica1</w:t>
      </w:r>
      <w:r w:rsidR="006F5BEF" w:rsidRPr="007154E7">
        <w:rPr>
          <w:rFonts w:asciiTheme="majorHAnsi" w:hAnsiTheme="majorHAnsi" w:cs="Arial"/>
        </w:rPr>
        <w:t>1</w:t>
      </w:r>
      <w:r w:rsidRPr="007154E7">
        <w:rPr>
          <w:rFonts w:asciiTheme="majorHAnsi" w:hAnsiTheme="majorHAnsi" w:cs="Arial"/>
        </w:rPr>
        <w:t>. Rodzaj i liczba badań składników mieszanki mineralno-asfaltowej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360"/>
        <w:gridCol w:w="2424"/>
        <w:gridCol w:w="1438"/>
      </w:tblGrid>
      <w:tr w:rsidR="00AC7F25" w:rsidRPr="007154E7" w:rsidTr="008C3BE7">
        <w:tc>
          <w:tcPr>
            <w:tcW w:w="2748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Składnik</w:t>
            </w: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</w:t>
            </w:r>
          </w:p>
        </w:tc>
        <w:tc>
          <w:tcPr>
            <w:tcW w:w="2337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Metoda badania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Liczba badań</w:t>
            </w:r>
          </w:p>
        </w:tc>
      </w:tr>
      <w:tr w:rsidR="00AC7F25" w:rsidRPr="007154E7" w:rsidTr="008C3BE7">
        <w:tc>
          <w:tcPr>
            <w:tcW w:w="2748" w:type="dxa"/>
            <w:vMerge w:val="restart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Kruszywo</w:t>
            </w:r>
          </w:p>
          <w:p w:rsidR="00AC7F25" w:rsidRPr="007154E7" w:rsidRDefault="0092611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(PN-EN 13043</w:t>
            </w:r>
            <w:r w:rsidR="00AC7F25" w:rsidRPr="007154E7">
              <w:rPr>
                <w:rFonts w:asciiTheme="majorHAnsi" w:hAnsiTheme="majorHAnsi" w:cs="Arial"/>
              </w:rPr>
              <w:t>)</w:t>
            </w: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Uziarnienie</w:t>
            </w:r>
          </w:p>
        </w:tc>
        <w:tc>
          <w:tcPr>
            <w:tcW w:w="2337" w:type="dxa"/>
          </w:tcPr>
          <w:p w:rsidR="00AC7F25" w:rsidRPr="007154E7" w:rsidRDefault="00AC7F25" w:rsidP="00926115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933-1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 na frakcję</w:t>
            </w:r>
          </w:p>
        </w:tc>
      </w:tr>
      <w:tr w:rsidR="00AC7F25" w:rsidRPr="007154E7" w:rsidTr="008C3BE7">
        <w:tc>
          <w:tcPr>
            <w:tcW w:w="2748" w:type="dxa"/>
            <w:vMerge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Gęstość</w:t>
            </w:r>
          </w:p>
        </w:tc>
        <w:tc>
          <w:tcPr>
            <w:tcW w:w="2337" w:type="dxa"/>
          </w:tcPr>
          <w:p w:rsidR="00AC7F25" w:rsidRPr="007154E7" w:rsidRDefault="00AC7F25" w:rsidP="00926115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1097-6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 na frakcję</w:t>
            </w:r>
          </w:p>
        </w:tc>
      </w:tr>
      <w:tr w:rsidR="00AC7F25" w:rsidRPr="007154E7" w:rsidTr="008C3BE7">
        <w:tc>
          <w:tcPr>
            <w:tcW w:w="2748" w:type="dxa"/>
            <w:vMerge w:val="restart"/>
          </w:tcPr>
          <w:p w:rsidR="00AC7F25" w:rsidRPr="007154E7" w:rsidRDefault="0092611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Lepiszcze (PN-EN 12591, PN-EN 13924-2, PN-EN 14023</w:t>
            </w:r>
            <w:r w:rsidR="00AC7F25" w:rsidRPr="007154E7">
              <w:rPr>
                <w:rFonts w:asciiTheme="majorHAnsi" w:hAnsiTheme="majorHAnsi" w:cs="Arial"/>
              </w:rPr>
              <w:t>)</w:t>
            </w:r>
          </w:p>
        </w:tc>
        <w:tc>
          <w:tcPr>
            <w:tcW w:w="2276" w:type="dxa"/>
          </w:tcPr>
          <w:p w:rsidR="00AC7F25" w:rsidRPr="007154E7" w:rsidRDefault="006F5BEF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Penetracja lub tem</w:t>
            </w:r>
            <w:r w:rsidR="00AC7F25" w:rsidRPr="007154E7">
              <w:rPr>
                <w:rFonts w:asciiTheme="majorHAnsi" w:hAnsiTheme="majorHAnsi" w:cs="Arial"/>
              </w:rPr>
              <w:t>peratura mięknienia</w:t>
            </w:r>
          </w:p>
        </w:tc>
        <w:tc>
          <w:tcPr>
            <w:tcW w:w="2337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</w:t>
            </w:r>
            <w:r w:rsidR="00926115" w:rsidRPr="007154E7">
              <w:rPr>
                <w:rFonts w:asciiTheme="majorHAnsi" w:hAnsiTheme="majorHAnsi" w:cs="Arial"/>
              </w:rPr>
              <w:t xml:space="preserve"> 1426</w:t>
            </w:r>
            <w:r w:rsidRPr="007154E7">
              <w:rPr>
                <w:rFonts w:asciiTheme="majorHAnsi" w:hAnsiTheme="majorHAnsi" w:cs="Arial"/>
              </w:rPr>
              <w:t xml:space="preserve"> lub</w:t>
            </w:r>
          </w:p>
          <w:p w:rsidR="00AC7F25" w:rsidRPr="007154E7" w:rsidRDefault="00AC7F25" w:rsidP="00926115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1427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2748" w:type="dxa"/>
            <w:vMerge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  <w:vertAlign w:val="superscript"/>
              </w:rPr>
            </w:pPr>
            <w:r w:rsidRPr="007154E7">
              <w:rPr>
                <w:rFonts w:asciiTheme="majorHAnsi" w:hAnsiTheme="majorHAnsi" w:cs="Arial"/>
              </w:rPr>
              <w:t>Nawrót sprężysty</w:t>
            </w:r>
            <w:r w:rsidRPr="007154E7">
              <w:rPr>
                <w:rFonts w:asciiTheme="majorHAnsi" w:hAnsiTheme="majorHAnsi" w:cs="Arial"/>
                <w:vertAlign w:val="superscript"/>
              </w:rPr>
              <w:t>*)</w:t>
            </w:r>
          </w:p>
        </w:tc>
        <w:tc>
          <w:tcPr>
            <w:tcW w:w="2337" w:type="dxa"/>
          </w:tcPr>
          <w:p w:rsidR="00AC7F25" w:rsidRPr="007154E7" w:rsidRDefault="00AC7F25" w:rsidP="00926115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13398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2748" w:type="dxa"/>
            <w:vMerge w:val="restart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Wypełniacz </w:t>
            </w:r>
          </w:p>
          <w:p w:rsidR="00AC7F25" w:rsidRPr="007154E7" w:rsidRDefault="0092611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(PN-EN 13043</w:t>
            </w:r>
            <w:r w:rsidR="00AC7F25" w:rsidRPr="007154E7">
              <w:rPr>
                <w:rFonts w:asciiTheme="majorHAnsi" w:hAnsiTheme="majorHAnsi" w:cs="Arial"/>
              </w:rPr>
              <w:t>)</w:t>
            </w: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Uziarnienie</w:t>
            </w:r>
          </w:p>
        </w:tc>
        <w:tc>
          <w:tcPr>
            <w:tcW w:w="2337" w:type="dxa"/>
          </w:tcPr>
          <w:p w:rsidR="00AC7F25" w:rsidRPr="007154E7" w:rsidRDefault="00AC7F25" w:rsidP="00926115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933-10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2748" w:type="dxa"/>
            <w:vMerge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Gęstość</w:t>
            </w:r>
          </w:p>
        </w:tc>
        <w:tc>
          <w:tcPr>
            <w:tcW w:w="2337" w:type="dxa"/>
          </w:tcPr>
          <w:p w:rsidR="00AC7F25" w:rsidRPr="007154E7" w:rsidRDefault="00AC7F25" w:rsidP="00926115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1097-7</w:t>
            </w: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274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Dodatki</w:t>
            </w:r>
          </w:p>
        </w:tc>
        <w:tc>
          <w:tcPr>
            <w:tcW w:w="2276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Typ</w:t>
            </w:r>
          </w:p>
        </w:tc>
        <w:tc>
          <w:tcPr>
            <w:tcW w:w="2337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</w:p>
        </w:tc>
        <w:tc>
          <w:tcPr>
            <w:tcW w:w="1387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</w:tbl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vertAlign w:val="superscript"/>
        </w:rPr>
        <w:t>*)</w:t>
      </w:r>
      <w:r w:rsidRPr="007154E7">
        <w:rPr>
          <w:rFonts w:asciiTheme="majorHAnsi" w:hAnsiTheme="majorHAnsi" w:cs="Arial"/>
        </w:rPr>
        <w:t xml:space="preserve"> dotyczy j</w:t>
      </w:r>
      <w:r w:rsidR="00926115" w:rsidRPr="007154E7">
        <w:rPr>
          <w:rFonts w:asciiTheme="majorHAnsi" w:hAnsiTheme="majorHAnsi" w:cs="Arial"/>
        </w:rPr>
        <w:t>edynie lepiszczy wg PN-EN 14023</w:t>
      </w:r>
    </w:p>
    <w:p w:rsidR="00AC7F25" w:rsidRPr="007154E7" w:rsidRDefault="00AC7F25" w:rsidP="00AC7F25">
      <w:pPr>
        <w:rPr>
          <w:rFonts w:asciiTheme="majorHAnsi" w:hAnsiTheme="majorHAnsi" w:cs="Arial"/>
        </w:rPr>
      </w:pP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c) informacje o mieszance mineralno-asfaltowej:</w:t>
      </w:r>
    </w:p>
    <w:p w:rsidR="00AC7F25" w:rsidRPr="007154E7" w:rsidRDefault="00AC7F25" w:rsidP="001301E4">
      <w:pPr>
        <w:numPr>
          <w:ilvl w:val="0"/>
          <w:numId w:val="1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skład mieszaki podany jako wejściowy (w przypadku walidacji w laboratorium) lub wyjściowy skład (w wypadku walidacji produkcji),</w:t>
      </w:r>
    </w:p>
    <w:p w:rsidR="00AC7F25" w:rsidRPr="007154E7" w:rsidRDefault="00AC7F25" w:rsidP="001301E4">
      <w:pPr>
        <w:numPr>
          <w:ilvl w:val="0"/>
          <w:numId w:val="14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wyniki badań zgodnie z zestawieniem podanym w tablicy 1</w:t>
      </w:r>
      <w:r w:rsidR="006F5BEF" w:rsidRPr="007154E7">
        <w:rPr>
          <w:rFonts w:asciiTheme="majorHAnsi" w:hAnsiTheme="majorHAnsi" w:cs="Arial"/>
        </w:rPr>
        <w:t>2</w:t>
      </w:r>
      <w:r w:rsidRPr="007154E7">
        <w:rPr>
          <w:rFonts w:asciiTheme="majorHAnsi" w:hAnsiTheme="majorHAnsi" w:cs="Arial"/>
        </w:rPr>
        <w:t>.</w:t>
      </w:r>
    </w:p>
    <w:p w:rsidR="006F5BEF" w:rsidRPr="007154E7" w:rsidRDefault="006F5BEF" w:rsidP="006F5BEF">
      <w:pPr>
        <w:ind w:left="720"/>
        <w:rPr>
          <w:rFonts w:asciiTheme="majorHAnsi" w:hAnsiTheme="majorHAnsi" w:cs="Arial"/>
        </w:rPr>
      </w:pP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Tablica 1</w:t>
      </w:r>
      <w:r w:rsidR="006F5BEF" w:rsidRPr="007154E7">
        <w:rPr>
          <w:rFonts w:asciiTheme="majorHAnsi" w:hAnsiTheme="majorHAnsi" w:cs="Arial"/>
        </w:rPr>
        <w:t>2</w:t>
      </w:r>
      <w:r w:rsidRPr="007154E7">
        <w:rPr>
          <w:rFonts w:asciiTheme="majorHAnsi" w:hAnsiTheme="majorHAnsi" w:cs="Arial"/>
        </w:rPr>
        <w:t>. Rodzaj i liczba badań mieszanki mineralno-asfaltowej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6"/>
        <w:gridCol w:w="3437"/>
        <w:gridCol w:w="1719"/>
      </w:tblGrid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Właściwość</w:t>
            </w:r>
          </w:p>
        </w:tc>
        <w:tc>
          <w:tcPr>
            <w:tcW w:w="3360" w:type="dxa"/>
          </w:tcPr>
          <w:p w:rsidR="00AC7F25" w:rsidRPr="007154E7" w:rsidRDefault="00AC7F25" w:rsidP="006F5BEF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Metoda badania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Liczba badań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spacing w:before="12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lepiszcza (obowiązkowa)</w:t>
            </w:r>
          </w:p>
        </w:tc>
        <w:tc>
          <w:tcPr>
            <w:tcW w:w="3360" w:type="dxa"/>
          </w:tcPr>
          <w:p w:rsidR="00AC7F25" w:rsidRPr="007154E7" w:rsidRDefault="0092611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</w:t>
            </w:r>
          </w:p>
          <w:p w:rsidR="00AC7F25" w:rsidRPr="007154E7" w:rsidRDefault="00AC7F2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12697-39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Uziarnienie (obowiązkowa)</w:t>
            </w:r>
          </w:p>
        </w:tc>
        <w:tc>
          <w:tcPr>
            <w:tcW w:w="3360" w:type="dxa"/>
          </w:tcPr>
          <w:p w:rsidR="00AC7F25" w:rsidRPr="007154E7" w:rsidRDefault="00AC7F25" w:rsidP="006F5BEF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wolnych przestrzeni łącznie z VFB i VMA przy wymaganej zawartości wolnych przestrzeni V</w:t>
            </w:r>
            <w:r w:rsidRPr="007154E7">
              <w:rPr>
                <w:rFonts w:asciiTheme="majorHAnsi" w:hAnsiTheme="majorHAnsi" w:cs="Arial"/>
                <w:vertAlign w:val="subscript"/>
              </w:rPr>
              <w:t>max</w:t>
            </w:r>
            <w:r w:rsidRPr="007154E7">
              <w:rPr>
                <w:rFonts w:asciiTheme="majorHAnsi" w:hAnsiTheme="majorHAnsi" w:cs="Arial"/>
              </w:rPr>
              <w:t>≤7% (obowiązkowa)</w:t>
            </w:r>
          </w:p>
        </w:tc>
        <w:tc>
          <w:tcPr>
            <w:tcW w:w="3360" w:type="dxa"/>
          </w:tcPr>
          <w:p w:rsidR="00AC7F25" w:rsidRPr="007154E7" w:rsidRDefault="0092611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12697-8</w:t>
            </w:r>
          </w:p>
          <w:p w:rsidR="00AC7F25" w:rsidRPr="007154E7" w:rsidRDefault="00AC7F2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Gęstość ob</w:t>
            </w:r>
            <w:r w:rsidR="00926115" w:rsidRPr="007154E7">
              <w:rPr>
                <w:rFonts w:asciiTheme="majorHAnsi" w:hAnsiTheme="majorHAnsi" w:cs="Arial"/>
              </w:rPr>
              <w:t>jętościowa wg PN-EN 12697-6</w:t>
            </w:r>
            <w:r w:rsidRPr="007154E7">
              <w:rPr>
                <w:rFonts w:asciiTheme="majorHAnsi" w:hAnsiTheme="majorHAnsi" w:cs="Arial"/>
              </w:rPr>
              <w:t>, metoda B, w stani</w:t>
            </w:r>
            <w:r w:rsidR="006F5BEF" w:rsidRPr="007154E7">
              <w:rPr>
                <w:rFonts w:asciiTheme="majorHAnsi" w:hAnsiTheme="majorHAnsi" w:cs="Arial"/>
              </w:rPr>
              <w:t>e nasyconym powierzch</w:t>
            </w:r>
            <w:r w:rsidRPr="007154E7">
              <w:rPr>
                <w:rFonts w:asciiTheme="majorHAnsi" w:hAnsiTheme="majorHAnsi" w:cs="Arial"/>
              </w:rPr>
              <w:t>niowo suchy</w:t>
            </w:r>
            <w:r w:rsidR="00926115" w:rsidRPr="007154E7">
              <w:rPr>
                <w:rFonts w:asciiTheme="majorHAnsi" w:hAnsiTheme="majorHAnsi" w:cs="Arial"/>
              </w:rPr>
              <w:t>m. Gęstość wg PN-EN 12697-5</w:t>
            </w:r>
            <w:r w:rsidRPr="007154E7">
              <w:rPr>
                <w:rFonts w:asciiTheme="majorHAnsi" w:hAnsiTheme="majorHAnsi" w:cs="Arial"/>
              </w:rPr>
              <w:t>, metoda A w wodzie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Wrażliwość na działanie wody (powiązana funkcjonalnie)</w:t>
            </w:r>
          </w:p>
        </w:tc>
        <w:tc>
          <w:tcPr>
            <w:tcW w:w="3360" w:type="dxa"/>
          </w:tcPr>
          <w:p w:rsidR="00AC7F25" w:rsidRPr="007154E7" w:rsidRDefault="00926115" w:rsidP="006F5BEF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12697-12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Odporność na deformacje trwałe (powiązana funkcjonalnie), dotyczy betonu asfaltowego zaprojektowanego do maksymalnego obciążenia osi poniżej 130 kN</w:t>
            </w:r>
          </w:p>
        </w:tc>
        <w:tc>
          <w:tcPr>
            <w:tcW w:w="3360" w:type="dxa"/>
          </w:tcPr>
          <w:p w:rsidR="00AC7F25" w:rsidRPr="007154E7" w:rsidRDefault="0092611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12697-22</w:t>
            </w:r>
          </w:p>
          <w:p w:rsidR="00AC7F25" w:rsidRPr="007154E7" w:rsidRDefault="00AC7F2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mały aparat, metoda B w powietrzu, przy wymaganej temperaturze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spacing w:before="60" w:after="60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Sztywność (funkcjonalna)</w:t>
            </w:r>
          </w:p>
        </w:tc>
        <w:tc>
          <w:tcPr>
            <w:tcW w:w="3360" w:type="dxa"/>
          </w:tcPr>
          <w:p w:rsidR="00AC7F25" w:rsidRPr="007154E7" w:rsidRDefault="00926115" w:rsidP="006F5BEF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12697-26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Zmęczenie (funkcjonalna) do nawierzchni zaprojektowanych wg kryterium opartym na czteropunktowym zginaniu </w:t>
            </w:r>
          </w:p>
        </w:tc>
        <w:tc>
          <w:tcPr>
            <w:tcW w:w="3360" w:type="dxa"/>
          </w:tcPr>
          <w:p w:rsidR="00AC7F25" w:rsidRPr="007154E7" w:rsidRDefault="00AC7F25" w:rsidP="006F5BEF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926115" w:rsidP="006F5BEF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12697-24</w:t>
            </w:r>
            <w:r w:rsidR="00AC7F25" w:rsidRPr="007154E7">
              <w:rPr>
                <w:rFonts w:asciiTheme="majorHAnsi" w:hAnsiTheme="majorHAnsi" w:cs="Arial"/>
              </w:rPr>
              <w:t>, załącznik D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Odporność na paliwo (powiązana funkcjonalnie)</w:t>
            </w:r>
          </w:p>
        </w:tc>
        <w:tc>
          <w:tcPr>
            <w:tcW w:w="3360" w:type="dxa"/>
          </w:tcPr>
          <w:p w:rsidR="00AC7F25" w:rsidRPr="007154E7" w:rsidRDefault="00AC7F25" w:rsidP="006F5BEF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12697-43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  <w:tr w:rsidR="00AC7F25" w:rsidRPr="007154E7" w:rsidTr="008C3BE7">
        <w:tc>
          <w:tcPr>
            <w:tcW w:w="3828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Odporność na środki odladzające (powiązana funkcjonalnie)</w:t>
            </w:r>
          </w:p>
        </w:tc>
        <w:tc>
          <w:tcPr>
            <w:tcW w:w="3360" w:type="dxa"/>
          </w:tcPr>
          <w:p w:rsidR="00AC7F25" w:rsidRPr="007154E7" w:rsidRDefault="00AC7F25" w:rsidP="006F5BEF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12697-41</w:t>
            </w:r>
          </w:p>
        </w:tc>
        <w:tc>
          <w:tcPr>
            <w:tcW w:w="1680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</w:t>
            </w:r>
          </w:p>
        </w:tc>
      </w:tr>
    </w:tbl>
    <w:p w:rsidR="00AC7F25" w:rsidRPr="007154E7" w:rsidRDefault="00AC7F25" w:rsidP="00AC7F25">
      <w:pPr>
        <w:rPr>
          <w:rFonts w:asciiTheme="majorHAnsi" w:hAnsiTheme="majorHAnsi" w:cs="Arial"/>
          <w:highlight w:val="yellow"/>
        </w:rPr>
      </w:pPr>
    </w:p>
    <w:p w:rsidR="00AC7F25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Badanie typu należy przepro</w:t>
      </w:r>
      <w:r w:rsidR="00926115" w:rsidRPr="007154E7">
        <w:rPr>
          <w:rFonts w:asciiTheme="majorHAnsi" w:hAnsiTheme="majorHAnsi" w:cs="Arial"/>
        </w:rPr>
        <w:t xml:space="preserve">wadzić zgodnie z PN-EN 13108-20 </w:t>
      </w:r>
      <w:r w:rsidRPr="007154E7">
        <w:rPr>
          <w:rFonts w:asciiTheme="majorHAnsi" w:hAnsiTheme="majorHAnsi" w:cs="Arial"/>
        </w:rPr>
        <w:t>przy pierwszym wprowadzeniu mieszanek mineralno-asfaltowych do obrotu i powinno być powtórzone w wypadku: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upływu trzech lat,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złoża kruszywa,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rodzaju kruszywa (typu petrograficznego),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kategorii kruszywa grubego, ja</w:t>
      </w:r>
      <w:r w:rsidR="00926115" w:rsidRPr="007154E7">
        <w:rPr>
          <w:rFonts w:asciiTheme="majorHAnsi" w:hAnsiTheme="majorHAnsi" w:cs="Arial"/>
          <w:color w:val="000000"/>
        </w:rPr>
        <w:t>k definiowano w PN-EN 13043</w:t>
      </w:r>
      <w:r w:rsidRPr="007154E7">
        <w:rPr>
          <w:rFonts w:asciiTheme="majorHAnsi" w:hAnsiTheme="majorHAnsi" w:cs="Arial"/>
          <w:color w:val="000000"/>
        </w:rPr>
        <w:t>, jednej z następujących właściwości: kształtu, udziału ziaren częściowo przekruszonych, odporności na rozdrabnianie, odporności na ścieranie lub kanciastości kruszywa drobnego,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gęstości ziaren (średnia ważona) o więcej niż 0,05 Mg/m</w:t>
      </w:r>
      <w:r w:rsidRPr="007154E7">
        <w:rPr>
          <w:rFonts w:asciiTheme="majorHAnsi" w:hAnsiTheme="majorHAnsi" w:cs="Arial"/>
          <w:color w:val="000000"/>
          <w:vertAlign w:val="superscript"/>
        </w:rPr>
        <w:t>3</w:t>
      </w:r>
      <w:r w:rsidRPr="007154E7">
        <w:rPr>
          <w:rFonts w:asciiTheme="majorHAnsi" w:hAnsiTheme="majorHAnsi" w:cs="Arial"/>
          <w:color w:val="000000"/>
        </w:rPr>
        <w:t>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rodzaju lepiszcza,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</w:rPr>
      </w:pPr>
      <w:r w:rsidRPr="007154E7">
        <w:rPr>
          <w:rFonts w:asciiTheme="majorHAnsi" w:hAnsiTheme="majorHAnsi" w:cs="Arial"/>
          <w:color w:val="000000"/>
        </w:rPr>
        <w:t>zmiany typu mineralogicznego wypełniacza.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Dopuszcza się zastosowanie podejścia grupowego w zakresie</w:t>
      </w:r>
      <w:r w:rsidR="008C3BE7" w:rsidRPr="007154E7">
        <w:rPr>
          <w:rFonts w:asciiTheme="majorHAnsi" w:hAnsiTheme="majorHAnsi" w:cs="Arial"/>
        </w:rPr>
        <w:t xml:space="preserve"> badania typu. Oznacza to, że w </w:t>
      </w:r>
      <w:r w:rsidRPr="007154E7">
        <w:rPr>
          <w:rFonts w:asciiTheme="majorHAnsi" w:hAnsiTheme="majorHAnsi" w:cs="Arial"/>
        </w:rPr>
        <w:t>wypadku, gdy nastąpiła zmiana składu mieszanki mineralno- asfaltowej i istnieją uzasadnione przesłanki, że dana właściwość nie ulegnie pogorszeniu oraz przy zachowaniu tej samej wymaganej kategorii właściwości, to nie jest konieczne badanie tej właściwości w ramach badania typu.</w:t>
      </w:r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6.3. Badania w czasie robót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Badania dzielą się na:</w:t>
      </w:r>
    </w:p>
    <w:p w:rsidR="00AC7F25" w:rsidRPr="007154E7" w:rsidRDefault="00AC7F25" w:rsidP="001301E4">
      <w:pPr>
        <w:numPr>
          <w:ilvl w:val="0"/>
          <w:numId w:val="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badania Wykonawcy (w ramach własnego nadzoru),</w:t>
      </w:r>
    </w:p>
    <w:p w:rsidR="00AC7F25" w:rsidRPr="007154E7" w:rsidRDefault="00AC7F25" w:rsidP="001301E4">
      <w:pPr>
        <w:numPr>
          <w:ilvl w:val="0"/>
          <w:numId w:val="2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badania kontrolne (w ramach n</w:t>
      </w:r>
      <w:r w:rsidR="005317A9" w:rsidRPr="007154E7">
        <w:rPr>
          <w:rFonts w:asciiTheme="majorHAnsi" w:hAnsiTheme="majorHAnsi" w:cs="Arial"/>
        </w:rPr>
        <w:t>adzoru zleceniodawcy – Inspektora Nadzoru</w:t>
      </w:r>
      <w:r w:rsidRPr="007154E7">
        <w:rPr>
          <w:rFonts w:asciiTheme="majorHAnsi" w:hAnsiTheme="majorHAnsi" w:cs="Arial"/>
        </w:rPr>
        <w:t>):</w:t>
      </w:r>
    </w:p>
    <w:p w:rsidR="00AC7F25" w:rsidRPr="007154E7" w:rsidRDefault="00AC7F25" w:rsidP="001301E4">
      <w:pPr>
        <w:numPr>
          <w:ilvl w:val="0"/>
          <w:numId w:val="2"/>
        </w:numPr>
        <w:ind w:hanging="37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dodatkowe,</w:t>
      </w:r>
    </w:p>
    <w:p w:rsidR="00AC7F25" w:rsidRPr="007154E7" w:rsidRDefault="00AC7F25" w:rsidP="001301E4">
      <w:pPr>
        <w:numPr>
          <w:ilvl w:val="0"/>
          <w:numId w:val="2"/>
        </w:numPr>
        <w:ind w:hanging="37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arbitrażowe.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6.4. Badania Wykonawcy</w:t>
      </w:r>
    </w:p>
    <w:p w:rsidR="00AC7F25" w:rsidRPr="007154E7" w:rsidRDefault="00AC7F25" w:rsidP="00AC7F25">
      <w:pPr>
        <w:spacing w:after="120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b/>
          <w:szCs w:val="24"/>
        </w:rPr>
        <w:t>6.4.1.Badania w czasie wytwarzania mieszanki mineralno-asfaltowej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Badania Wykonawcy w czasie wytwarzania mieszanki mineralno</w:t>
      </w:r>
      <w:r w:rsidR="004E7FF4" w:rsidRPr="007154E7">
        <w:rPr>
          <w:rFonts w:asciiTheme="majorHAnsi" w:hAnsiTheme="majorHAnsi" w:cs="Arial"/>
          <w:szCs w:val="24"/>
        </w:rPr>
        <w:t xml:space="preserve"> </w:t>
      </w:r>
      <w:r w:rsidRPr="007154E7">
        <w:rPr>
          <w:rFonts w:asciiTheme="majorHAnsi" w:hAnsiTheme="majorHAnsi" w:cs="Arial"/>
          <w:szCs w:val="24"/>
        </w:rPr>
        <w:t>–</w:t>
      </w:r>
      <w:r w:rsidR="004E7FF4" w:rsidRPr="007154E7">
        <w:rPr>
          <w:rFonts w:asciiTheme="majorHAnsi" w:hAnsiTheme="majorHAnsi" w:cs="Arial"/>
          <w:szCs w:val="24"/>
        </w:rPr>
        <w:t xml:space="preserve"> </w:t>
      </w:r>
      <w:r w:rsidRPr="007154E7">
        <w:rPr>
          <w:rFonts w:asciiTheme="majorHAnsi" w:hAnsiTheme="majorHAnsi" w:cs="Arial"/>
          <w:szCs w:val="24"/>
        </w:rPr>
        <w:t>asfaltowej powinny być wykonywane w ramach zakładowej kontroli produkcji, zgodnie z no</w:t>
      </w:r>
      <w:r w:rsidR="00926115" w:rsidRPr="007154E7">
        <w:rPr>
          <w:rFonts w:asciiTheme="majorHAnsi" w:hAnsiTheme="majorHAnsi" w:cs="Arial"/>
          <w:szCs w:val="24"/>
        </w:rPr>
        <w:t>rmą PN-EN 13108-21</w:t>
      </w:r>
      <w:r w:rsidRPr="007154E7">
        <w:rPr>
          <w:rFonts w:asciiTheme="majorHAnsi" w:hAnsiTheme="majorHAnsi" w:cs="Arial"/>
          <w:szCs w:val="24"/>
        </w:rPr>
        <w:t>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Zakres badań Wykonawcy w systemie zakładowej kontroli produkcji obejmuje:</w:t>
      </w:r>
    </w:p>
    <w:p w:rsidR="00AC7F25" w:rsidRPr="007154E7" w:rsidRDefault="00AC7F25" w:rsidP="001301E4">
      <w:pPr>
        <w:numPr>
          <w:ilvl w:val="0"/>
          <w:numId w:val="10"/>
        </w:num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badania materiałów wsadowych do mieszanki mineralno-asfaltowej (a</w:t>
      </w:r>
      <w:r w:rsidR="008C3BE7" w:rsidRPr="007154E7">
        <w:rPr>
          <w:rFonts w:asciiTheme="majorHAnsi" w:hAnsiTheme="majorHAnsi" w:cs="Arial"/>
          <w:szCs w:val="24"/>
        </w:rPr>
        <w:t>sfaltów, kruszyw wypełniacza  i </w:t>
      </w:r>
      <w:r w:rsidRPr="007154E7">
        <w:rPr>
          <w:rFonts w:asciiTheme="majorHAnsi" w:hAnsiTheme="majorHAnsi" w:cs="Arial"/>
          <w:szCs w:val="24"/>
        </w:rPr>
        <w:t xml:space="preserve">dodatków), </w:t>
      </w:r>
    </w:p>
    <w:p w:rsidR="00AC7F25" w:rsidRPr="007154E7" w:rsidRDefault="00AC7F25" w:rsidP="001301E4">
      <w:pPr>
        <w:numPr>
          <w:ilvl w:val="0"/>
          <w:numId w:val="10"/>
        </w:num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badanie składu i właściwości mieszanki mineralno-asfaltowej.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Częstotliwość oraz zakres badań i pomiarów w czasie wytwarzania mieszanki mineralno-</w:t>
      </w:r>
      <w:r w:rsidR="00DD1685" w:rsidRPr="007154E7">
        <w:rPr>
          <w:rFonts w:asciiTheme="majorHAnsi" w:hAnsiTheme="majorHAnsi" w:cs="Arial"/>
          <w:szCs w:val="24"/>
        </w:rPr>
        <w:t>asfaltowej powinno być zgodne z </w:t>
      </w:r>
      <w:r w:rsidRPr="007154E7">
        <w:rPr>
          <w:rFonts w:asciiTheme="majorHAnsi" w:hAnsiTheme="majorHAnsi" w:cs="Arial"/>
          <w:szCs w:val="24"/>
        </w:rPr>
        <w:t xml:space="preserve">certyfikowanym systemem ZKP. </w:t>
      </w:r>
    </w:p>
    <w:p w:rsidR="000E2540" w:rsidRPr="007154E7" w:rsidRDefault="000E2540" w:rsidP="000E2540">
      <w:pPr>
        <w:ind w:firstLine="709"/>
        <w:rPr>
          <w:rFonts w:asciiTheme="majorHAnsi" w:hAnsiTheme="majorHAnsi"/>
        </w:rPr>
      </w:pPr>
      <w:r w:rsidRPr="007154E7">
        <w:rPr>
          <w:rFonts w:asciiTheme="majorHAnsi" w:hAnsiTheme="majorHAnsi"/>
        </w:rPr>
        <w:t>Oprócz badań wynikających z ZKP, Wykonawca powinien wykonywać badania podczas realizacji kontraktu, z niezbędną starannością i  wymaganym zakresie. Wynik należy zapisywać w protokołach. W razie stwierdzenia uchybień w stosunku do wymagań kontraktu, ich przyczyny należy niezwłocznie usunąć.</w:t>
      </w:r>
    </w:p>
    <w:p w:rsidR="000E2540" w:rsidRPr="007154E7" w:rsidRDefault="000E2540" w:rsidP="000E2540">
      <w:pPr>
        <w:ind w:firstLine="709"/>
        <w:rPr>
          <w:rFonts w:asciiTheme="majorHAnsi" w:hAnsiTheme="majorHAnsi"/>
        </w:rPr>
      </w:pPr>
      <w:r w:rsidRPr="007154E7">
        <w:rPr>
          <w:rFonts w:asciiTheme="majorHAnsi" w:hAnsiTheme="majorHAnsi"/>
        </w:rPr>
        <w:t>Wyniki badań Wykonawcy należy przekazywać Inżynierowi na jego żądanie. Wyniki tych badań są podstawą odbioru. Jeżeli wyniki badań kontrolnych Inżyniera, o których mowa w pkt. 6.3.3 wykażą, że badania Wykonawcy są niewiarygodne, to podstawą do odbioru będą wyniki badań Inżyniera.</w:t>
      </w:r>
    </w:p>
    <w:p w:rsidR="000E2540" w:rsidRPr="007154E7" w:rsidRDefault="000E2540" w:rsidP="000E2540">
      <w:pPr>
        <w:ind w:firstLine="709"/>
        <w:rPr>
          <w:rFonts w:asciiTheme="majorHAnsi" w:hAnsiTheme="majorHAnsi"/>
        </w:rPr>
      </w:pPr>
      <w:r w:rsidRPr="007154E7">
        <w:rPr>
          <w:rFonts w:asciiTheme="majorHAnsi" w:hAnsiTheme="majorHAnsi"/>
        </w:rPr>
        <w:t xml:space="preserve">Częstotliwość oraz zakres badań i pomiarów Wykonawcy podczas wytwarzania mieszanki mineralno - asfaltowej oraz w ramach własnego nadzoru podano w Tablicy nr </w:t>
      </w:r>
      <w:r w:rsidR="00E81CBF" w:rsidRPr="007154E7">
        <w:rPr>
          <w:rFonts w:asciiTheme="majorHAnsi" w:hAnsiTheme="majorHAnsi"/>
        </w:rPr>
        <w:t>13</w:t>
      </w:r>
      <w:r w:rsidRPr="007154E7">
        <w:rPr>
          <w:rFonts w:asciiTheme="majorHAnsi" w:hAnsiTheme="majorHAnsi"/>
        </w:rPr>
        <w:t>.</w:t>
      </w:r>
    </w:p>
    <w:p w:rsidR="000E2540" w:rsidRPr="007154E7" w:rsidRDefault="000E2540" w:rsidP="000E2540">
      <w:pPr>
        <w:ind w:firstLine="709"/>
        <w:rPr>
          <w:rFonts w:asciiTheme="majorHAnsi" w:hAnsiTheme="majorHAnsi"/>
        </w:rPr>
      </w:pPr>
    </w:p>
    <w:p w:rsidR="000E2540" w:rsidRPr="007154E7" w:rsidRDefault="000E2540" w:rsidP="000E2540">
      <w:pPr>
        <w:spacing w:before="120" w:after="120"/>
        <w:rPr>
          <w:rFonts w:asciiTheme="majorHAnsi" w:hAnsiTheme="majorHAnsi"/>
        </w:rPr>
      </w:pPr>
      <w:r w:rsidRPr="007154E7">
        <w:rPr>
          <w:rFonts w:asciiTheme="majorHAnsi" w:hAnsiTheme="majorHAnsi"/>
        </w:rPr>
        <w:t xml:space="preserve">Tablica </w:t>
      </w:r>
      <w:r w:rsidR="00E81CBF" w:rsidRPr="007154E7">
        <w:rPr>
          <w:rFonts w:asciiTheme="majorHAnsi" w:hAnsiTheme="majorHAnsi"/>
        </w:rPr>
        <w:t>13</w:t>
      </w:r>
      <w:r w:rsidRPr="007154E7">
        <w:rPr>
          <w:rFonts w:asciiTheme="majorHAnsi" w:hAnsiTheme="majorHAnsi"/>
        </w:rPr>
        <w:t>. Częstotliwość oraz zakres badań i pomiarów Wykonawcy podczas wytwarzania mieszanki mineralno - asfaltowej</w:t>
      </w:r>
    </w:p>
    <w:tbl>
      <w:tblPr>
        <w:tblStyle w:val="Tabela-Siatka"/>
        <w:tblW w:w="0" w:type="auto"/>
        <w:tblLook w:val="04A0"/>
      </w:tblPr>
      <w:tblGrid>
        <w:gridCol w:w="534"/>
        <w:gridCol w:w="4394"/>
        <w:gridCol w:w="4927"/>
      </w:tblGrid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Lp.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Wyszczególnienie badań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Częstotliwość badań</w:t>
            </w:r>
          </w:p>
        </w:tc>
      </w:tr>
      <w:tr w:rsidR="000E2540" w:rsidRPr="007154E7" w:rsidTr="00E81CBF">
        <w:tc>
          <w:tcPr>
            <w:tcW w:w="9855" w:type="dxa"/>
            <w:gridSpan w:val="3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Materiały wsadowe mieszanki mineralno - asfaltowej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Właściwości asfaltu (penetracja lub temperatura mięknienia co 300 Mg)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zatwierdzenie źródła przed użyciem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przy każdej zmianie źródła dostawy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2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Właściwości wypełniacza (uziarnienie, gęstość i wilgotność)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zatwierdzenie źródła przed użyciem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przy każdej zmianie źródła dostawy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Właściwości kruszywa (uziarnienie, a kształt i wskaźnik przekruszenia co 2000 Mg)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zatwierdzenie źródła przed użyciem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przy każdej zmianie źródła dostawy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4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Właściwości dodatków (ocena organoleptyczna)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zatwierdzenie źródła przed użyciem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 przy każdej zmianie źródła dostawy</w:t>
            </w:r>
          </w:p>
        </w:tc>
      </w:tr>
      <w:tr w:rsidR="000E2540" w:rsidRPr="007154E7" w:rsidTr="00E81CBF">
        <w:tc>
          <w:tcPr>
            <w:tcW w:w="9855" w:type="dxa"/>
            <w:gridSpan w:val="3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Mieszanka mineralno - asfaltowa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5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Zawartość asfaltu i uziarnienie mieszanki 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mineralno - asfaltowej pobranej w wytwórni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Minimalna ilość według Produkcyjnego Poziomu Zgodności wytwórni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6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Zawartość wolnych przestrzeni w próbkach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Minimalna ilość według Produkcyjnego Poziomu Zgodności wytwórni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7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Temperatura składników mieszanki </w:t>
            </w:r>
          </w:p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mineralno - asfaltowej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Dozór ciągły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8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mieszanki mineralno - asfaltowej w wytwórni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pojazd przy załadunku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9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 xml:space="preserve">Sprawdzenie wizualne jednorodności mieszanki mineralno - asfaltowej 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pojazd przy załadunku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10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wizualna przydatności samochodów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pojazd przed rozpoczęciem pierwszego załadunku</w:t>
            </w:r>
          </w:p>
        </w:tc>
      </w:tr>
      <w:tr w:rsidR="000E2540" w:rsidRPr="007154E7" w:rsidTr="00E81CBF">
        <w:tc>
          <w:tcPr>
            <w:tcW w:w="534" w:type="dxa"/>
          </w:tcPr>
          <w:p w:rsidR="000E2540" w:rsidRPr="007154E7" w:rsidRDefault="000E2540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11</w:t>
            </w:r>
          </w:p>
        </w:tc>
        <w:tc>
          <w:tcPr>
            <w:tcW w:w="4394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wizualna czystości samochodów</w:t>
            </w:r>
          </w:p>
        </w:tc>
        <w:tc>
          <w:tcPr>
            <w:tcW w:w="4927" w:type="dxa"/>
          </w:tcPr>
          <w:p w:rsidR="000E2540" w:rsidRPr="007154E7" w:rsidRDefault="000E2540" w:rsidP="00E81CBF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pojazd przed rozpoczęciem załadunku</w:t>
            </w:r>
          </w:p>
        </w:tc>
      </w:tr>
    </w:tbl>
    <w:p w:rsidR="000E2540" w:rsidRPr="007154E7" w:rsidRDefault="000E2540" w:rsidP="000E2540">
      <w:pPr>
        <w:ind w:firstLine="709"/>
        <w:rPr>
          <w:rFonts w:asciiTheme="majorHAnsi" w:hAnsiTheme="majorHAnsi" w:cs="Arial"/>
          <w:szCs w:val="24"/>
        </w:rPr>
      </w:pP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6.4.2.Badania w czasie wykonywania warstwy asfaltowej i badania gotowej warstwy</w:t>
      </w:r>
      <w:r w:rsidRPr="007154E7">
        <w:rPr>
          <w:rFonts w:asciiTheme="majorHAnsi" w:hAnsiTheme="majorHAnsi" w:cs="Arial"/>
        </w:rPr>
        <w:tab/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Badania Wykonawcy są wykonywane przez Wykonawcę lub jego zleceniobiorców celem sprawdzenia, czy jakość materiałów budowlanych (mieszanek mineralno-asfaltowych i ich składników, lepiszczy i materiałów do uszczelnień itp.) oraz gotowej warstwy (wbudowane warstwy asfaltowe, połączenia itp.) spełniają wymagania określone w kontrakcie. 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 xml:space="preserve">Wykonawca powinien wykonywać te badania podczas realizacji kontraktu, z niezbędną starannością i w wymaganym zakresie. Wyniki należy zapisywać w protokołach. </w:t>
      </w:r>
      <w:r w:rsidR="008C3BE7" w:rsidRPr="007154E7">
        <w:rPr>
          <w:rFonts w:asciiTheme="majorHAnsi" w:hAnsiTheme="majorHAnsi" w:cs="Arial"/>
        </w:rPr>
        <w:t>W razie stwierdzenia uchybień w </w:t>
      </w:r>
      <w:r w:rsidRPr="007154E7">
        <w:rPr>
          <w:rFonts w:asciiTheme="majorHAnsi" w:hAnsiTheme="majorHAnsi" w:cs="Arial"/>
        </w:rPr>
        <w:t>stosunku do wymagań kontraktu, ich przyczyny należy niezwłocznie usunąć.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Wyniki badań Wykonawcy należy przekazywać Inżynierowi na jego żądanie. Inżynier może zdecydować o dokonaniu odbioru na podstawie badań Wykonawcy. W razie zastrzeżeń Inżynier może przeprowadzić badania kontrolne według pktu 6.5.</w:t>
      </w:r>
    </w:p>
    <w:p w:rsidR="00AC7F25" w:rsidRPr="007154E7" w:rsidRDefault="00AC7F25" w:rsidP="00E81CBF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</w:r>
      <w:r w:rsidR="00E81CBF" w:rsidRPr="007154E7">
        <w:rPr>
          <w:rFonts w:asciiTheme="majorHAnsi" w:hAnsiTheme="majorHAnsi" w:cs="Arial"/>
        </w:rPr>
        <w:t>Częstotliwość oraz zakres badań i pomiarów Wykonawcy prowadzonych w ramach własnego nadzoru przedstawiono w tablicy 14.</w:t>
      </w:r>
    </w:p>
    <w:p w:rsidR="00E81CBF" w:rsidRPr="007154E7" w:rsidRDefault="00E81CBF" w:rsidP="00E81CBF">
      <w:pPr>
        <w:rPr>
          <w:rFonts w:asciiTheme="majorHAnsi" w:hAnsiTheme="majorHAnsi" w:cs="Arial"/>
        </w:rPr>
      </w:pPr>
    </w:p>
    <w:p w:rsidR="00E81CBF" w:rsidRPr="007154E7" w:rsidRDefault="00E81CBF" w:rsidP="00E81CBF">
      <w:pPr>
        <w:rPr>
          <w:rFonts w:asciiTheme="majorHAnsi" w:hAnsiTheme="majorHAnsi"/>
        </w:rPr>
      </w:pPr>
      <w:r w:rsidRPr="007154E7">
        <w:rPr>
          <w:rFonts w:asciiTheme="majorHAnsi" w:hAnsiTheme="majorHAnsi"/>
        </w:rPr>
        <w:t>Tablica 14. Częstotliwość oraz zakres badań i pomiarów Wykonawcy prowadzonych w ramach własnego nadzoru</w:t>
      </w:r>
    </w:p>
    <w:tbl>
      <w:tblPr>
        <w:tblStyle w:val="Tabela-Siatka"/>
        <w:tblW w:w="0" w:type="auto"/>
        <w:tblLook w:val="04A0"/>
      </w:tblPr>
      <w:tblGrid>
        <w:gridCol w:w="675"/>
        <w:gridCol w:w="4253"/>
        <w:gridCol w:w="4927"/>
      </w:tblGrid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Lp.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Badana cecha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Minimalna częstotliwość badań i pomiarów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powietrza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Co najmniej 3 razy dziennie, w tym jeden raz przed przystąpieniem do robót (punkt 8.5 WT-2)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Temperatura mieszanki mineralno - asfaltowej podczas wykonywania nawierzchni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rozładunek mieszanki z samochodu do zasobnika rozkładarki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Grubość wykonywanej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Nie rzadziej niż co 25 m w osi i na brzegach warstwy (punkt 8.5 WT-2)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4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Szerokość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Minimum w miejscach przekrojów poprzecznych z dokumentacji projektowej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5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Spadki poprzeczne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Minimum w miejscach przekrojów poprzecznych z dokumentacji projektowej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6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Równość podłużna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Pomiar na każdym pasie ruchu łatą 4- metrową co 10 m lub metodą równoważną, (punktu 8.7.2. WT-2)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7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Równość poprzecza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Każdy pas ruchu łatą 4- metrową co 10 m (punkt 8.7.2 WT-2)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8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Rzędne wysokościowe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Pomiar rzędnych niwelacji podłużnej i poprzecznej według dokumentacji projektowej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9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Ukształtowanie osi w planie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Pomiar usytuowania osi według dokumentacji projektowej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10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wizualna jednorodności powierzchni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ciągła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11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wizualna jakości wykonania złączy podłużnych i poprzecznych oraz obramowania lub krawędzi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Ocena ciągła na całej długości złączy i krawędzi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12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Zagęszczenie warstwy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Oznaczenia wskaźnika zagęszczenia, pobrana 1 próbka na każde 500 mb z każdego pasa i dla każdej warstwy</w:t>
            </w:r>
          </w:p>
        </w:tc>
      </w:tr>
      <w:tr w:rsidR="00E81CBF" w:rsidRPr="007154E7" w:rsidTr="00E81CBF">
        <w:tc>
          <w:tcPr>
            <w:tcW w:w="675" w:type="dxa"/>
          </w:tcPr>
          <w:p w:rsidR="00E81CBF" w:rsidRPr="007154E7" w:rsidRDefault="00E81CBF" w:rsidP="00E81CBF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13</w:t>
            </w:r>
          </w:p>
        </w:tc>
        <w:tc>
          <w:tcPr>
            <w:tcW w:w="4253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Wolna przestrzeń w warstwie</w:t>
            </w:r>
          </w:p>
        </w:tc>
        <w:tc>
          <w:tcPr>
            <w:tcW w:w="4927" w:type="dxa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Oznaczenie wolnej przestrzeni, pobrana 1 próbka na każde 500 mb z każdego pasa i dla każdej warstwy</w:t>
            </w:r>
          </w:p>
        </w:tc>
      </w:tr>
      <w:tr w:rsidR="00E81CBF" w:rsidRPr="007154E7" w:rsidTr="00E81CBF">
        <w:tc>
          <w:tcPr>
            <w:tcW w:w="9855" w:type="dxa"/>
            <w:gridSpan w:val="3"/>
          </w:tcPr>
          <w:p w:rsidR="00E81CBF" w:rsidRPr="007154E7" w:rsidRDefault="00E81CBF" w:rsidP="00E81CBF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Dodatkowe pomiary spadków poprzecznych i ukształtowania osi w planie należy wykonać w punktach głównych łuków poziomych</w:t>
            </w:r>
          </w:p>
        </w:tc>
      </w:tr>
    </w:tbl>
    <w:p w:rsidR="00E81CBF" w:rsidRPr="007154E7" w:rsidRDefault="00E81CBF" w:rsidP="00E81CBF">
      <w:pPr>
        <w:rPr>
          <w:rFonts w:asciiTheme="majorHAnsi" w:hAnsiTheme="majorHAnsi" w:cs="Arial"/>
        </w:rPr>
      </w:pP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6.5. Badania kontrolne zamawiającego</w:t>
      </w:r>
    </w:p>
    <w:p w:rsidR="00AC7F25" w:rsidRPr="007154E7" w:rsidRDefault="00AC7F25" w:rsidP="00AC7F25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</w:rPr>
        <w:tab/>
        <w:t>Badania kontrolne są badaniami Inżyniera, których celem jest sprawdzenie, czy jakość materiałów budowlanych (mieszanek mineralno-asfaltowych i ich składników, lepiszczy i materiałów do uszczelnień itp.) oraz gotowej warstwy (wbudowane warstwy asfaltowe, połączenia itp.) spełniają wymag</w:t>
      </w:r>
      <w:r w:rsidR="008C3BE7" w:rsidRPr="007154E7">
        <w:rPr>
          <w:rFonts w:asciiTheme="majorHAnsi" w:hAnsiTheme="majorHAnsi" w:cs="Arial"/>
        </w:rPr>
        <w:t>ania określone w </w:t>
      </w:r>
      <w:r w:rsidRPr="007154E7">
        <w:rPr>
          <w:rFonts w:asciiTheme="majorHAnsi" w:hAnsiTheme="majorHAnsi" w:cs="Arial"/>
        </w:rPr>
        <w:t>kontrakcie. Wyniki tych badań są podstawą odbioru. Pobieraniem próbek i wykonaniem badań na miejscu budowy zajmuje się Inżynier w obecności Wykonawcy. Badania odbywają się również wtedy, gdy Wykonawca zostanie w porę powiadomiony o ich terminie, jednak nie będzie przy nich obecny.</w:t>
      </w:r>
      <w:r w:rsidRPr="007154E7">
        <w:rPr>
          <w:rFonts w:asciiTheme="majorHAnsi" w:hAnsiTheme="majorHAnsi" w:cs="Arial"/>
          <w:szCs w:val="24"/>
        </w:rPr>
        <w:t xml:space="preserve"> Wykonawca może pobierać i pakować próbki do badań kontrolnych. Do wysłania próbek i przeprowadzenia badań kontrolnych jest upoważniony tylko Zamawiający lub uznana przez niego placówka badawcza. Zamawiający decyduje o wyborze takiej placówki.</w:t>
      </w:r>
    </w:p>
    <w:p w:rsidR="00E81CBF" w:rsidRPr="007154E7" w:rsidRDefault="00E81CBF" w:rsidP="00AC7F25">
      <w:pPr>
        <w:rPr>
          <w:rFonts w:asciiTheme="majorHAnsi" w:hAnsiTheme="majorHAnsi" w:cs="Arial"/>
          <w:szCs w:val="24"/>
        </w:rPr>
      </w:pPr>
    </w:p>
    <w:p w:rsidR="00AC7F25" w:rsidRPr="007154E7" w:rsidRDefault="00AC7F25" w:rsidP="00AC7F25">
      <w:pPr>
        <w:pStyle w:val="Wcicienormalne"/>
        <w:spacing w:before="0" w:after="0"/>
        <w:ind w:left="0" w:firstLine="709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 xml:space="preserve">Rodzaj i zakres badań kontrolnych Zamawiającego mieszanki mineralno-asfaltowej i wykonanej warstwy jest następujący: </w:t>
      </w:r>
    </w:p>
    <w:p w:rsidR="00AC7F25" w:rsidRPr="007154E7" w:rsidRDefault="00AC7F25" w:rsidP="001301E4">
      <w:pPr>
        <w:numPr>
          <w:ilvl w:val="0"/>
          <w:numId w:val="6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badania materiałów wsadowych do mieszanki mineralno-asfaltowej (as</w:t>
      </w:r>
      <w:r w:rsidR="000175D9" w:rsidRPr="007154E7">
        <w:rPr>
          <w:rFonts w:asciiTheme="majorHAnsi" w:hAnsiTheme="majorHAnsi" w:cs="Arial"/>
        </w:rPr>
        <w:t>faltów, kruszyw, wypełniacza  i </w:t>
      </w:r>
      <w:r w:rsidRPr="007154E7">
        <w:rPr>
          <w:rFonts w:asciiTheme="majorHAnsi" w:hAnsiTheme="majorHAnsi" w:cs="Arial"/>
        </w:rPr>
        <w:t>dodatków).</w:t>
      </w:r>
    </w:p>
    <w:p w:rsidR="00E81CBF" w:rsidRPr="007154E7" w:rsidRDefault="00E81CBF" w:rsidP="00E81CBF">
      <w:pPr>
        <w:ind w:left="397"/>
        <w:rPr>
          <w:rFonts w:asciiTheme="majorHAnsi" w:hAnsiTheme="majorHAnsi" w:cs="Arial"/>
        </w:rPr>
      </w:pPr>
    </w:p>
    <w:p w:rsidR="00AC7F25" w:rsidRPr="007154E7" w:rsidRDefault="00AC7F25" w:rsidP="00AC7F25">
      <w:pPr>
        <w:pStyle w:val="Wcicienormalne"/>
        <w:spacing w:before="0" w:after="0"/>
        <w:ind w:left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Mieszanka mineralno-asfaltowa:</w:t>
      </w:r>
    </w:p>
    <w:p w:rsidR="00AC7F25" w:rsidRPr="007154E7" w:rsidRDefault="00AC7F25" w:rsidP="001301E4">
      <w:pPr>
        <w:pStyle w:val="Wcicienormalne"/>
        <w:numPr>
          <w:ilvl w:val="0"/>
          <w:numId w:val="7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uziarnienie,</w:t>
      </w:r>
    </w:p>
    <w:p w:rsidR="00AC7F25" w:rsidRPr="007154E7" w:rsidRDefault="00AC7F25" w:rsidP="001301E4">
      <w:pPr>
        <w:pStyle w:val="Wcicienormalne"/>
        <w:numPr>
          <w:ilvl w:val="0"/>
          <w:numId w:val="7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zawartość lepiszcza,</w:t>
      </w:r>
    </w:p>
    <w:p w:rsidR="00AC7F25" w:rsidRPr="007154E7" w:rsidRDefault="004E7FF4" w:rsidP="001301E4">
      <w:pPr>
        <w:pStyle w:val="Wcicienormalne"/>
        <w:numPr>
          <w:ilvl w:val="0"/>
          <w:numId w:val="7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temperatura mięk</w:t>
      </w:r>
      <w:r w:rsidR="00AC7F25" w:rsidRPr="007154E7">
        <w:rPr>
          <w:rFonts w:asciiTheme="majorHAnsi" w:hAnsiTheme="majorHAnsi" w:cs="Arial"/>
          <w:sz w:val="20"/>
        </w:rPr>
        <w:t>nienia odzyskanego lepiszcza,</w:t>
      </w:r>
    </w:p>
    <w:p w:rsidR="00AC7F25" w:rsidRPr="007154E7" w:rsidRDefault="004E7FF4" w:rsidP="001301E4">
      <w:pPr>
        <w:pStyle w:val="Wcicienormalne"/>
        <w:numPr>
          <w:ilvl w:val="0"/>
          <w:numId w:val="7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gęstość i zawartość wol</w:t>
      </w:r>
      <w:r w:rsidR="00AC7F25" w:rsidRPr="007154E7">
        <w:rPr>
          <w:rFonts w:asciiTheme="majorHAnsi" w:hAnsiTheme="majorHAnsi" w:cs="Arial"/>
          <w:sz w:val="20"/>
        </w:rPr>
        <w:t>nych przestrzeni próbki.</w:t>
      </w:r>
    </w:p>
    <w:p w:rsidR="00E81CBF" w:rsidRPr="007154E7" w:rsidRDefault="00E81CBF" w:rsidP="00E81CBF">
      <w:pPr>
        <w:pStyle w:val="Wcicienormalne"/>
        <w:spacing w:before="0" w:after="0"/>
        <w:ind w:left="360"/>
        <w:rPr>
          <w:rFonts w:asciiTheme="majorHAnsi" w:hAnsiTheme="majorHAnsi" w:cs="Arial"/>
          <w:sz w:val="20"/>
        </w:rPr>
      </w:pP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Warunki technologiczne wbudowywania mieszanki mineralno-asfaltowej:</w:t>
      </w:r>
    </w:p>
    <w:p w:rsidR="00AC7F25" w:rsidRPr="007154E7" w:rsidRDefault="00AC7F25" w:rsidP="001301E4">
      <w:pPr>
        <w:numPr>
          <w:ilvl w:val="0"/>
          <w:numId w:val="8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pomiar temperatury powietrza podczas pobrania  próby do badań,</w:t>
      </w:r>
    </w:p>
    <w:p w:rsidR="00AC7F25" w:rsidRPr="007154E7" w:rsidRDefault="00AC7F25" w:rsidP="001301E4">
      <w:pPr>
        <w:numPr>
          <w:ilvl w:val="0"/>
          <w:numId w:val="8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pomiar temperatury mieszanki mineralno-asfaltowej,</w:t>
      </w:r>
    </w:p>
    <w:p w:rsidR="00AC7F25" w:rsidRPr="007154E7" w:rsidRDefault="00AC7F25" w:rsidP="001301E4">
      <w:pPr>
        <w:numPr>
          <w:ilvl w:val="0"/>
          <w:numId w:val="8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ocena wizualna dostarczonej mieszanki mineralno-asfaltowej.</w:t>
      </w:r>
    </w:p>
    <w:p w:rsidR="00E81CBF" w:rsidRPr="007154E7" w:rsidRDefault="00E81CBF" w:rsidP="00E81CBF">
      <w:pPr>
        <w:ind w:left="397"/>
        <w:rPr>
          <w:rFonts w:asciiTheme="majorHAnsi" w:hAnsiTheme="majorHAnsi" w:cs="Arial"/>
        </w:rPr>
      </w:pP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Wykonana warstwa: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wskaźnik zagęszczenia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grubość warstwy lub ilość zużytego materiału,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równość podłużna i poprzeczna,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spadki poprzeczne,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zawartość wolnych przestrzeni,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złącza technologiczne,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szerokość warstwy,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rzędne wysokościowe,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ukształtowanie osi w planie,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ocena wizualna warstwy,</w:t>
      </w:r>
    </w:p>
    <w:p w:rsidR="00AC7F25" w:rsidRPr="007154E7" w:rsidRDefault="00AC7F25" w:rsidP="001301E4">
      <w:pPr>
        <w:pStyle w:val="Wcicienormalne"/>
        <w:numPr>
          <w:ilvl w:val="0"/>
          <w:numId w:val="9"/>
        </w:numPr>
        <w:spacing w:before="0" w:after="0"/>
        <w:rPr>
          <w:rFonts w:asciiTheme="majorHAnsi" w:hAnsiTheme="majorHAnsi" w:cs="Arial"/>
          <w:sz w:val="20"/>
        </w:rPr>
      </w:pPr>
      <w:r w:rsidRPr="007154E7">
        <w:rPr>
          <w:rFonts w:asciiTheme="majorHAnsi" w:hAnsiTheme="majorHAnsi" w:cs="Arial"/>
          <w:sz w:val="20"/>
        </w:rPr>
        <w:t>właściwości przeciwpoślizgowe warstwy ścieralnej.</w:t>
      </w:r>
    </w:p>
    <w:p w:rsidR="00AC7F25" w:rsidRPr="007154E7" w:rsidRDefault="00AC7F25" w:rsidP="00AC7F25">
      <w:pPr>
        <w:keepNext/>
        <w:spacing w:before="120" w:after="120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>6.5.1. Badanie materiałów wsadowych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Właściwości materiałów wsadowych należy oceniać na pod</w:t>
      </w:r>
      <w:r w:rsidR="008C3BE7" w:rsidRPr="007154E7">
        <w:rPr>
          <w:rFonts w:asciiTheme="majorHAnsi" w:hAnsiTheme="majorHAnsi" w:cs="Arial"/>
          <w:szCs w:val="24"/>
        </w:rPr>
        <w:t>stawie badań pobranych próbek w </w:t>
      </w:r>
      <w:r w:rsidRPr="007154E7">
        <w:rPr>
          <w:rFonts w:asciiTheme="majorHAnsi" w:hAnsiTheme="majorHAnsi" w:cs="Arial"/>
          <w:szCs w:val="24"/>
        </w:rPr>
        <w:t xml:space="preserve">miejscu produkcji  mieszanki mineralno-asfaltowej.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Do oceny jakości materiałów wsadowych mieszanki mineralno</w:t>
      </w:r>
      <w:r w:rsidR="008C3BE7" w:rsidRPr="007154E7">
        <w:rPr>
          <w:rFonts w:asciiTheme="majorHAnsi" w:hAnsiTheme="majorHAnsi" w:cs="Arial"/>
          <w:szCs w:val="24"/>
        </w:rPr>
        <w:t>-asfaltowej, za zgodą nadzoru i </w:t>
      </w:r>
      <w:r w:rsidRPr="007154E7">
        <w:rPr>
          <w:rFonts w:asciiTheme="majorHAnsi" w:hAnsiTheme="majorHAnsi" w:cs="Arial"/>
          <w:szCs w:val="24"/>
        </w:rPr>
        <w:t xml:space="preserve">Zamawiającego mogą posłużyć wyniki badań wykonanych w ramach zakładowej kontroli produkcji. </w:t>
      </w:r>
    </w:p>
    <w:p w:rsidR="00AC7F25" w:rsidRPr="007154E7" w:rsidRDefault="00AC7F25" w:rsidP="00AC7F25">
      <w:pPr>
        <w:spacing w:before="120"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>6.5.1.1. Kruszywa i wypełniacz</w:t>
      </w:r>
    </w:p>
    <w:p w:rsidR="00AC7F2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Z kruszywa należy pobrać i zbadać średnie próbki. Wielkość pobranej średniej próbki nie może być mniejsza niż: </w:t>
      </w:r>
    </w:p>
    <w:p w:rsidR="00AC7F25" w:rsidRPr="007154E7" w:rsidRDefault="008900F9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>wypełniacz</w:t>
      </w:r>
      <w:r w:rsidRPr="007154E7">
        <w:rPr>
          <w:rFonts w:asciiTheme="majorHAnsi" w:hAnsiTheme="majorHAnsi" w:cs="Arial"/>
          <w:color w:val="000000"/>
          <w:szCs w:val="24"/>
        </w:rPr>
        <w:tab/>
      </w:r>
      <w:r w:rsidRPr="007154E7">
        <w:rPr>
          <w:rFonts w:asciiTheme="majorHAnsi" w:hAnsiTheme="majorHAnsi" w:cs="Arial"/>
          <w:color w:val="000000"/>
          <w:szCs w:val="24"/>
        </w:rPr>
        <w:tab/>
      </w:r>
      <w:r w:rsidRPr="007154E7">
        <w:rPr>
          <w:rFonts w:asciiTheme="majorHAnsi" w:hAnsiTheme="majorHAnsi" w:cs="Arial"/>
          <w:color w:val="000000"/>
          <w:szCs w:val="24"/>
        </w:rPr>
        <w:tab/>
      </w:r>
      <w:r w:rsidRPr="007154E7">
        <w:rPr>
          <w:rFonts w:asciiTheme="majorHAnsi" w:hAnsiTheme="majorHAnsi" w:cs="Arial"/>
          <w:color w:val="000000"/>
          <w:szCs w:val="24"/>
        </w:rPr>
        <w:tab/>
      </w:r>
      <w:r w:rsidR="007154E7">
        <w:rPr>
          <w:rFonts w:asciiTheme="majorHAnsi" w:hAnsiTheme="majorHAnsi" w:cs="Arial"/>
          <w:color w:val="000000"/>
          <w:szCs w:val="24"/>
        </w:rPr>
        <w:tab/>
      </w:r>
      <w:smartTag w:uri="urn:schemas-microsoft-com:office:smarttags" w:element="metricconverter">
        <w:smartTagPr>
          <w:attr w:name="ProductID" w:val="2 kg"/>
        </w:smartTagPr>
        <w:r w:rsidR="00AC7F25" w:rsidRPr="007154E7">
          <w:rPr>
            <w:rFonts w:asciiTheme="majorHAnsi" w:hAnsiTheme="majorHAnsi" w:cs="Arial"/>
            <w:color w:val="000000"/>
            <w:szCs w:val="24"/>
          </w:rPr>
          <w:t>2 kg</w:t>
        </w:r>
      </w:smartTag>
      <w:r w:rsidR="00AC7F25" w:rsidRPr="007154E7">
        <w:rPr>
          <w:rFonts w:asciiTheme="majorHAnsi" w:hAnsiTheme="majorHAnsi" w:cs="Arial"/>
          <w:color w:val="000000"/>
          <w:szCs w:val="24"/>
        </w:rPr>
        <w:t>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kruszywa o uziarnieniu do </w:t>
      </w:r>
      <w:smartTag w:uri="urn:schemas-microsoft-com:office:smarttags" w:element="metricconverter">
        <w:smartTagPr>
          <w:attr w:name="ProductID" w:val="8 mm"/>
        </w:smartTagPr>
        <w:r w:rsidRPr="007154E7">
          <w:rPr>
            <w:rFonts w:asciiTheme="majorHAnsi" w:hAnsiTheme="majorHAnsi" w:cs="Arial"/>
            <w:color w:val="000000"/>
            <w:szCs w:val="24"/>
          </w:rPr>
          <w:t>8 mm</w:t>
        </w:r>
      </w:smartTag>
      <w:r w:rsidRPr="007154E7">
        <w:rPr>
          <w:rFonts w:asciiTheme="majorHAnsi" w:hAnsiTheme="majorHAnsi" w:cs="Arial"/>
          <w:color w:val="000000"/>
          <w:szCs w:val="24"/>
        </w:rPr>
        <w:tab/>
      </w:r>
      <w:r w:rsidRPr="007154E7">
        <w:rPr>
          <w:rFonts w:asciiTheme="majorHAnsi" w:hAnsiTheme="majorHAnsi" w:cs="Arial"/>
          <w:color w:val="000000"/>
          <w:szCs w:val="24"/>
        </w:rPr>
        <w:tab/>
      </w:r>
      <w:smartTag w:uri="urn:schemas-microsoft-com:office:smarttags" w:element="metricconverter">
        <w:smartTagPr>
          <w:attr w:name="ProductID" w:val="5 kg"/>
        </w:smartTagPr>
        <w:r w:rsidRPr="007154E7">
          <w:rPr>
            <w:rFonts w:asciiTheme="majorHAnsi" w:hAnsiTheme="majorHAnsi" w:cs="Arial"/>
            <w:color w:val="000000"/>
            <w:szCs w:val="24"/>
          </w:rPr>
          <w:t>5 kg</w:t>
        </w:r>
      </w:smartTag>
      <w:r w:rsidRPr="007154E7">
        <w:rPr>
          <w:rFonts w:asciiTheme="majorHAnsi" w:hAnsiTheme="majorHAnsi" w:cs="Arial"/>
          <w:color w:val="000000"/>
          <w:szCs w:val="24"/>
        </w:rPr>
        <w:t>,</w:t>
      </w:r>
    </w:p>
    <w:p w:rsidR="00AC7F25" w:rsidRPr="007154E7" w:rsidRDefault="00AC7F25" w:rsidP="001301E4">
      <w:pPr>
        <w:widowControl w:val="0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ind w:left="426" w:right="-57" w:hanging="426"/>
        <w:textAlignment w:val="auto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kruszywa o uziarnieniu powyżej </w:t>
      </w:r>
      <w:smartTag w:uri="urn:schemas-microsoft-com:office:smarttags" w:element="metricconverter">
        <w:smartTagPr>
          <w:attr w:name="ProductID" w:val="8 mm"/>
        </w:smartTagPr>
        <w:r w:rsidRPr="007154E7">
          <w:rPr>
            <w:rFonts w:asciiTheme="majorHAnsi" w:hAnsiTheme="majorHAnsi" w:cs="Arial"/>
            <w:color w:val="000000"/>
            <w:szCs w:val="24"/>
          </w:rPr>
          <w:t>8 mm</w:t>
        </w:r>
      </w:smartTag>
      <w:r w:rsidR="008C3BE7" w:rsidRPr="007154E7">
        <w:rPr>
          <w:rFonts w:asciiTheme="majorHAnsi" w:hAnsiTheme="majorHAnsi" w:cs="Arial"/>
          <w:color w:val="000000"/>
          <w:szCs w:val="24"/>
        </w:rPr>
        <w:tab/>
      </w:r>
      <w:smartTag w:uri="urn:schemas-microsoft-com:office:smarttags" w:element="metricconverter">
        <w:smartTagPr>
          <w:attr w:name="ProductID" w:val="15 kg"/>
        </w:smartTagPr>
        <w:r w:rsidRPr="007154E7">
          <w:rPr>
            <w:rFonts w:asciiTheme="majorHAnsi" w:hAnsiTheme="majorHAnsi" w:cs="Arial"/>
            <w:color w:val="000000"/>
            <w:szCs w:val="24"/>
          </w:rPr>
          <w:t>15 kg</w:t>
        </w:r>
      </w:smartTag>
      <w:r w:rsidRPr="007154E7">
        <w:rPr>
          <w:rFonts w:asciiTheme="majorHAnsi" w:hAnsiTheme="majorHAnsi" w:cs="Arial"/>
          <w:color w:val="000000"/>
          <w:szCs w:val="24"/>
        </w:rPr>
        <w:t>.</w:t>
      </w:r>
    </w:p>
    <w:p w:rsidR="00AC7F25" w:rsidRPr="007154E7" w:rsidRDefault="00AC7F25" w:rsidP="00AC7F25">
      <w:pPr>
        <w:widowControl w:val="0"/>
        <w:tabs>
          <w:tab w:val="left" w:pos="426"/>
        </w:tabs>
        <w:overflowPunct/>
        <w:autoSpaceDE/>
        <w:autoSpaceDN/>
        <w:adjustRightInd/>
        <w:ind w:right="-57"/>
        <w:textAlignment w:val="auto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ab/>
      </w:r>
      <w:r w:rsidRPr="007154E7">
        <w:rPr>
          <w:rFonts w:asciiTheme="majorHAnsi" w:hAnsiTheme="majorHAnsi" w:cs="Arial"/>
          <w:color w:val="000000"/>
          <w:szCs w:val="24"/>
        </w:rPr>
        <w:tab/>
        <w:t>Wypełniacz i kruszywa powinny spełniać wymagania podane w pkcie  2.3. i 2.4.</w:t>
      </w:r>
    </w:p>
    <w:p w:rsidR="00AC7F25" w:rsidRPr="007154E7" w:rsidRDefault="00AC7F25" w:rsidP="00AC7F25">
      <w:pPr>
        <w:spacing w:before="120"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6.5.1.2. Lepiszcze </w:t>
      </w:r>
    </w:p>
    <w:p w:rsidR="00AC7F2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Z lepiszcza należy pobrać próbkę średnią składająca się z 3 próbek częściowych po </w:t>
      </w:r>
      <w:smartTag w:uri="urn:schemas-microsoft-com:office:smarttags" w:element="metricconverter">
        <w:smartTagPr>
          <w:attr w:name="ProductID" w:val="2 kg"/>
        </w:smartTagPr>
        <w:r w:rsidRPr="007154E7">
          <w:rPr>
            <w:rFonts w:asciiTheme="majorHAnsi" w:hAnsiTheme="majorHAnsi" w:cs="Arial"/>
            <w:color w:val="000000"/>
            <w:szCs w:val="24"/>
          </w:rPr>
          <w:t>2 kg</w:t>
        </w:r>
      </w:smartTag>
      <w:r w:rsidRPr="007154E7">
        <w:rPr>
          <w:rFonts w:asciiTheme="majorHAnsi" w:hAnsiTheme="majorHAnsi" w:cs="Arial"/>
          <w:color w:val="000000"/>
          <w:szCs w:val="24"/>
        </w:rPr>
        <w:t>. Z tego jedną próbkę częściową należy poddać badaniom. Ponadto należy  zbadać kolejną próbkę, jeżeli wygląd zewnętrzny (jednolitość, kolor, zapach, zanieczyszczenia) może budzić obawy.</w:t>
      </w:r>
    </w:p>
    <w:p w:rsidR="008900F9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>Asfalty powinny spełniać wymagania podane w pkcie 2.2.</w:t>
      </w:r>
    </w:p>
    <w:p w:rsidR="00E81CBF" w:rsidRPr="007154E7" w:rsidRDefault="00E81CBF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</w:p>
    <w:p w:rsidR="00E81CBF" w:rsidRPr="007154E7" w:rsidRDefault="00E81CBF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</w:p>
    <w:p w:rsidR="00AC7F25" w:rsidRPr="007154E7" w:rsidRDefault="00AC7F25" w:rsidP="00AC7F25">
      <w:pPr>
        <w:spacing w:before="120"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6.5.1.3. Materiały do uszczelniania połączeń </w:t>
      </w:r>
    </w:p>
    <w:p w:rsidR="00AC7F2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Z lepiszcza lub materiałów termoplastycznych należy pobrać próbki średnie składające się z 3 próbek częściowych po </w:t>
      </w:r>
      <w:smartTag w:uri="urn:schemas-microsoft-com:office:smarttags" w:element="metricconverter">
        <w:smartTagPr>
          <w:attr w:name="ProductID" w:val="2 kg"/>
        </w:smartTagPr>
        <w:r w:rsidRPr="007154E7">
          <w:rPr>
            <w:rFonts w:asciiTheme="majorHAnsi" w:hAnsiTheme="majorHAnsi" w:cs="Arial"/>
            <w:szCs w:val="24"/>
          </w:rPr>
          <w:t>2 kg</w:t>
        </w:r>
      </w:smartTag>
      <w:r w:rsidRPr="007154E7">
        <w:rPr>
          <w:rFonts w:asciiTheme="majorHAnsi" w:hAnsiTheme="majorHAnsi" w:cs="Arial"/>
          <w:szCs w:val="24"/>
        </w:rPr>
        <w:t>. Z tego jedną próbkę częściową należy</w:t>
      </w:r>
      <w:r w:rsidRPr="007154E7">
        <w:rPr>
          <w:rFonts w:asciiTheme="majorHAnsi" w:hAnsiTheme="majorHAnsi" w:cs="Arial"/>
          <w:color w:val="000000"/>
          <w:szCs w:val="24"/>
        </w:rPr>
        <w:t xml:space="preserve"> poddać ba</w:t>
      </w:r>
      <w:r w:rsidR="008C3BE7" w:rsidRPr="007154E7">
        <w:rPr>
          <w:rFonts w:asciiTheme="majorHAnsi" w:hAnsiTheme="majorHAnsi" w:cs="Arial"/>
          <w:color w:val="000000"/>
          <w:szCs w:val="24"/>
        </w:rPr>
        <w:t>daniom. Ponadto należy pobrać i </w:t>
      </w:r>
      <w:r w:rsidRPr="007154E7">
        <w:rPr>
          <w:rFonts w:asciiTheme="majorHAnsi" w:hAnsiTheme="majorHAnsi" w:cs="Arial"/>
          <w:color w:val="000000"/>
          <w:szCs w:val="24"/>
        </w:rPr>
        <w:t>zbadać kolejną próbkę, jeżeli zewnętrzny wygląd (jednolitość, kolor, połysk, zapach, zanieczyszczenia) może budzić obawy.</w:t>
      </w:r>
    </w:p>
    <w:p w:rsidR="00AC7F2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>Materiały do uszczelniania połączeń powinny spełniać wymagania podane w pkcie 2.6.</w:t>
      </w:r>
    </w:p>
    <w:p w:rsidR="00AC7F25" w:rsidRPr="007154E7" w:rsidRDefault="00AC7F25" w:rsidP="00AC7F25">
      <w:pPr>
        <w:keepNext/>
        <w:spacing w:before="120" w:after="120"/>
        <w:ind w:right="-57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6.5.2.Badania mieszanki mineralno-asfaltowej 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Właściwości materiałów należy oceniać na podstawie badań pobranych próbek mieszanki mineralno-asfaltowej przed wbudowaniem (wbudowanie oznacza wykonanie warstwy asfaltowej). Wyjątkowo dopuszcza</w:t>
      </w:r>
      <w:r w:rsidR="00DD1685" w:rsidRPr="007154E7">
        <w:rPr>
          <w:rFonts w:asciiTheme="majorHAnsi" w:hAnsiTheme="majorHAnsi" w:cs="Arial"/>
          <w:szCs w:val="24"/>
        </w:rPr>
        <w:t xml:space="preserve"> się badania próbek pobranych z </w:t>
      </w:r>
      <w:r w:rsidRPr="007154E7">
        <w:rPr>
          <w:rFonts w:asciiTheme="majorHAnsi" w:hAnsiTheme="majorHAnsi" w:cs="Arial"/>
          <w:szCs w:val="24"/>
        </w:rPr>
        <w:t>wykonanej warstwy asfaltowej.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Do oceny jakości mieszanki mineralno-asfaltowej za zgodą nadzoru i Zamawiającego mogą posłużyć wyniki badań wykonanych w ramach zakładowej kontroli produkcji. 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Na etapie oceny jakości wbudowanej mieszanki mineralno-asfaltowej podaje się wartoś</w:t>
      </w:r>
      <w:r w:rsidR="00DD1685" w:rsidRPr="007154E7">
        <w:rPr>
          <w:rFonts w:asciiTheme="majorHAnsi" w:hAnsiTheme="majorHAnsi" w:cs="Arial"/>
          <w:szCs w:val="24"/>
        </w:rPr>
        <w:t>ci dopuszczalne i tolerancje, w </w:t>
      </w:r>
      <w:r w:rsidRPr="007154E7">
        <w:rPr>
          <w:rFonts w:asciiTheme="majorHAnsi" w:hAnsiTheme="majorHAnsi" w:cs="Arial"/>
          <w:szCs w:val="24"/>
        </w:rPr>
        <w:t>których uwzględnia się: rozrzut występujący przy pobieraniu próbek, dokładność metod badań oraz odstępstwa uwarunkowane metodą pracy.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Właściwości materiałów budowlanych należy określać dla każdej warstwy technologicznej, a metody badań powinny być zgodne z wymaganiami podanymi poniżej, chyba że ST lub dokumentacja projektowa podają inaczej. </w:t>
      </w:r>
    </w:p>
    <w:p w:rsidR="00AC7F25" w:rsidRPr="007154E7" w:rsidRDefault="00AC7F25" w:rsidP="00AC7F25">
      <w:pPr>
        <w:keepNext/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6.5.2.1. Uziarnienie </w:t>
      </w:r>
    </w:p>
    <w:p w:rsidR="009E4F10" w:rsidRPr="007154E7" w:rsidRDefault="009E4F10" w:rsidP="009E4F10">
      <w:pPr>
        <w:ind w:right="-57" w:firstLine="709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>Uziarnienie każdej próbki pobranej z luźnej mieszanki mineralno-asfaltowej nie może odbiegać od wartości projektowanej, z uwzględnieniem dopuszczalnych odchyłek podanych w tabeli 4 Instrukcji DP-T14. Wyniki badań nie uwzględniają badań kontrolnych dodatkowych.</w:t>
      </w:r>
    </w:p>
    <w:p w:rsidR="009E4F10" w:rsidRPr="007154E7" w:rsidRDefault="009E4F10" w:rsidP="009E4F10">
      <w:pPr>
        <w:rPr>
          <w:rFonts w:asciiTheme="majorHAnsi" w:hAnsiTheme="majorHAnsi"/>
        </w:rPr>
      </w:pPr>
    </w:p>
    <w:p w:rsidR="009E4F10" w:rsidRPr="007154E7" w:rsidRDefault="009E4F10" w:rsidP="009E4F10">
      <w:pPr>
        <w:overflowPunct/>
        <w:textAlignment w:val="auto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 xml:space="preserve">Dopuszczalne odchyłki dotyczące pojedynczego wyniku badania zawartości kruszywa przechodzącego przez sito 2mm [%(m/m)] ) nie mogą odbiegać od wartości projektowanej o +/- 5%. </w:t>
      </w:r>
    </w:p>
    <w:p w:rsidR="009E4F10" w:rsidRPr="007154E7" w:rsidRDefault="009E4F10" w:rsidP="009E4F10">
      <w:pPr>
        <w:overflowPunct/>
        <w:textAlignment w:val="auto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 xml:space="preserve">Dopuszczalne odchyłki dotyczące pojedynczego wyniku badania zawartości kruszywa przechodzącego przez sito 0,063mm [%(m/m)] ) nie mogą odbiegać od wartości projektowanej o +/- 2,5%. </w:t>
      </w:r>
    </w:p>
    <w:p w:rsidR="009E4F10" w:rsidRPr="007154E7" w:rsidRDefault="009E4F10" w:rsidP="009E4F10">
      <w:pPr>
        <w:overflowPunct/>
        <w:textAlignment w:val="auto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>Dopuszczalne odchyłki dotyczące pojedynczego wyniku badania zawartości kruszywa przechodzącego przez sito 0,125mm [%(m/m)] nie mogą odbiegać od wartości projektowanej o +/- 4%.</w:t>
      </w:r>
    </w:p>
    <w:p w:rsidR="009E4F10" w:rsidRPr="007154E7" w:rsidRDefault="009E4F10" w:rsidP="009E4F10">
      <w:pPr>
        <w:overflowPunct/>
        <w:textAlignment w:val="auto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>Dopuszczalne odchyłki dotyczące pojedynczego wyniku badania zawartości kruszywa przechodzącego przez sito D/2 lub sito charakterystyczne [%(m/m)] nie mogą odbiegać od wartości projektowanej o +/- 6%.</w:t>
      </w:r>
    </w:p>
    <w:p w:rsidR="009E4F10" w:rsidRPr="007154E7" w:rsidRDefault="009E4F10" w:rsidP="009E4F10">
      <w:pPr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>Dopuszczalne odchyłki dotyczące pojedynczego wyniku badania zawartości kruszywa przechodzącego przez sito D [%(m/m)]  nie mogą odbiegać od wartości projektowanej o +/- 7%.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6.5.2.2. Zawartość lepiszcza </w:t>
      </w:r>
    </w:p>
    <w:p w:rsidR="008900F9" w:rsidRPr="007154E7" w:rsidRDefault="009E4F10" w:rsidP="009E4F10">
      <w:pPr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ab/>
        <w:t>Zawartość rozpuszczalnego lepiszcza z każdej próbki pobranej mieszanki mineralno-asfaltowej lub próbki wyjątkowo pobranej z nawierzchni nie może odbiegać od wartości projektowanej dla pojedynczego wyniku o +/- 0,4 - 0,5 %.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6.5.2.3. Temperatura mięknienia lepiszcza </w:t>
      </w:r>
    </w:p>
    <w:p w:rsidR="00DD168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>Te</w:t>
      </w:r>
      <w:r w:rsidR="008900F9" w:rsidRPr="007154E7">
        <w:rPr>
          <w:rFonts w:asciiTheme="majorHAnsi" w:hAnsiTheme="majorHAnsi" w:cs="Arial"/>
          <w:color w:val="000000"/>
          <w:szCs w:val="24"/>
        </w:rPr>
        <w:t xml:space="preserve">mperatura mięknienia lepiszcza </w:t>
      </w:r>
      <w:r w:rsidRPr="007154E7">
        <w:rPr>
          <w:rFonts w:asciiTheme="majorHAnsi" w:hAnsiTheme="majorHAnsi" w:cs="Arial"/>
          <w:color w:val="000000"/>
          <w:szCs w:val="24"/>
        </w:rPr>
        <w:t xml:space="preserve">wyekstrahowanego z mieszanki mineralno-asfaltowej nie powinna przekroczyć wartości dopuszczalnych podanych w tablicy </w:t>
      </w:r>
      <w:r w:rsidR="009E4F10" w:rsidRPr="007154E7">
        <w:rPr>
          <w:rFonts w:asciiTheme="majorHAnsi" w:hAnsiTheme="majorHAnsi" w:cs="Arial"/>
          <w:color w:val="000000"/>
          <w:szCs w:val="24"/>
        </w:rPr>
        <w:t>15</w:t>
      </w:r>
      <w:r w:rsidRPr="007154E7">
        <w:rPr>
          <w:rFonts w:asciiTheme="majorHAnsi" w:hAnsiTheme="majorHAnsi" w:cs="Arial"/>
          <w:color w:val="000000"/>
          <w:szCs w:val="24"/>
        </w:rPr>
        <w:t>.</w:t>
      </w:r>
    </w:p>
    <w:p w:rsidR="00AC7F25" w:rsidRPr="007154E7" w:rsidRDefault="00AC7F25" w:rsidP="00AC7F25">
      <w:pPr>
        <w:spacing w:before="120" w:after="120"/>
        <w:ind w:left="1276" w:hanging="1276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Tablica </w:t>
      </w:r>
      <w:r w:rsidR="009E4F10" w:rsidRPr="007154E7">
        <w:rPr>
          <w:rFonts w:asciiTheme="majorHAnsi" w:hAnsiTheme="majorHAnsi" w:cs="Arial"/>
          <w:color w:val="000000"/>
          <w:szCs w:val="24"/>
        </w:rPr>
        <w:t>15</w:t>
      </w:r>
      <w:r w:rsidR="00340A50" w:rsidRPr="007154E7">
        <w:rPr>
          <w:rFonts w:asciiTheme="majorHAnsi" w:hAnsiTheme="majorHAnsi" w:cs="Arial"/>
          <w:color w:val="000000"/>
          <w:szCs w:val="24"/>
        </w:rPr>
        <w:t xml:space="preserve">. </w:t>
      </w:r>
      <w:r w:rsidRPr="007154E7">
        <w:rPr>
          <w:rFonts w:asciiTheme="majorHAnsi" w:hAnsiTheme="majorHAnsi" w:cs="Arial"/>
          <w:color w:val="000000"/>
          <w:szCs w:val="24"/>
        </w:rPr>
        <w:t>Najwyższa temperatura mięknienia wyekstrahowanego asfaltu lub polimeroasfaltu drogowego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5"/>
        <w:gridCol w:w="4537"/>
      </w:tblGrid>
      <w:tr w:rsidR="00AC7F25" w:rsidRPr="007154E7" w:rsidTr="008900F9">
        <w:tc>
          <w:tcPr>
            <w:tcW w:w="4535" w:type="dxa"/>
            <w:vAlign w:val="center"/>
          </w:tcPr>
          <w:p w:rsidR="00AC7F25" w:rsidRPr="007154E7" w:rsidRDefault="00AC7F25" w:rsidP="008C3BE7">
            <w:pPr>
              <w:spacing w:before="60" w:after="60"/>
              <w:ind w:right="57"/>
              <w:jc w:val="center"/>
              <w:rPr>
                <w:rFonts w:asciiTheme="majorHAnsi" w:hAnsiTheme="majorHAnsi" w:cs="Arial"/>
                <w:color w:val="000000"/>
              </w:rPr>
            </w:pPr>
            <w:r w:rsidRPr="007154E7">
              <w:rPr>
                <w:rFonts w:asciiTheme="majorHAnsi" w:hAnsiTheme="majorHAnsi" w:cs="Arial"/>
                <w:color w:val="000000"/>
              </w:rPr>
              <w:t>Rodzaj lepiszcza</w:t>
            </w:r>
          </w:p>
        </w:tc>
        <w:tc>
          <w:tcPr>
            <w:tcW w:w="4537" w:type="dxa"/>
            <w:vAlign w:val="center"/>
          </w:tcPr>
          <w:p w:rsidR="00AC7F25" w:rsidRPr="007154E7" w:rsidRDefault="00AC7F25" w:rsidP="008C3BE7">
            <w:pPr>
              <w:spacing w:before="60" w:after="60"/>
              <w:ind w:right="57"/>
              <w:jc w:val="center"/>
              <w:rPr>
                <w:rFonts w:asciiTheme="majorHAnsi" w:hAnsiTheme="majorHAnsi" w:cs="Arial"/>
                <w:color w:val="000000"/>
              </w:rPr>
            </w:pPr>
            <w:r w:rsidRPr="007154E7">
              <w:rPr>
                <w:rFonts w:asciiTheme="majorHAnsi" w:hAnsiTheme="majorHAnsi" w:cs="Arial"/>
                <w:color w:val="000000"/>
              </w:rPr>
              <w:t>Najwyższa temperatura mięknienia °C</w:t>
            </w:r>
          </w:p>
        </w:tc>
      </w:tr>
      <w:tr w:rsidR="00AC7F25" w:rsidRPr="007154E7" w:rsidTr="008900F9">
        <w:tc>
          <w:tcPr>
            <w:tcW w:w="4535" w:type="dxa"/>
          </w:tcPr>
          <w:p w:rsidR="00AC7F25" w:rsidRPr="007154E7" w:rsidRDefault="00E53ECD" w:rsidP="008C3BE7">
            <w:pPr>
              <w:spacing w:before="60" w:after="60"/>
              <w:ind w:right="57"/>
              <w:jc w:val="center"/>
              <w:rPr>
                <w:rFonts w:asciiTheme="majorHAnsi" w:hAnsiTheme="majorHAnsi" w:cs="Arial"/>
                <w:color w:val="000000"/>
              </w:rPr>
            </w:pPr>
            <w:r w:rsidRPr="007154E7">
              <w:rPr>
                <w:rFonts w:asciiTheme="majorHAnsi" w:hAnsiTheme="majorHAnsi" w:cs="Arial"/>
                <w:color w:val="000000"/>
              </w:rPr>
              <w:t>PMB 45/80</w:t>
            </w:r>
            <w:r w:rsidR="008900F9" w:rsidRPr="007154E7">
              <w:rPr>
                <w:rFonts w:asciiTheme="majorHAnsi" w:hAnsiTheme="majorHAnsi" w:cs="Arial"/>
                <w:color w:val="000000"/>
              </w:rPr>
              <w:t>-</w:t>
            </w:r>
            <w:r w:rsidRPr="007154E7">
              <w:rPr>
                <w:rFonts w:asciiTheme="majorHAnsi" w:hAnsiTheme="majorHAnsi" w:cs="Arial"/>
                <w:color w:val="000000"/>
              </w:rPr>
              <w:t>55</w:t>
            </w:r>
          </w:p>
        </w:tc>
        <w:tc>
          <w:tcPr>
            <w:tcW w:w="4537" w:type="dxa"/>
          </w:tcPr>
          <w:p w:rsidR="00AC7F25" w:rsidRPr="007154E7" w:rsidRDefault="008900F9" w:rsidP="008C3BE7">
            <w:pPr>
              <w:spacing w:before="60" w:after="60"/>
              <w:ind w:right="57"/>
              <w:jc w:val="center"/>
              <w:rPr>
                <w:rFonts w:asciiTheme="majorHAnsi" w:hAnsiTheme="majorHAnsi" w:cs="Arial"/>
                <w:color w:val="000000"/>
              </w:rPr>
            </w:pPr>
            <w:r w:rsidRPr="007154E7">
              <w:rPr>
                <w:rFonts w:asciiTheme="majorHAnsi" w:hAnsiTheme="majorHAnsi" w:cs="Arial"/>
                <w:color w:val="000000"/>
              </w:rPr>
              <w:t>7</w:t>
            </w:r>
            <w:r w:rsidR="00E53ECD" w:rsidRPr="007154E7">
              <w:rPr>
                <w:rFonts w:asciiTheme="majorHAnsi" w:hAnsiTheme="majorHAnsi" w:cs="Arial"/>
                <w:color w:val="000000"/>
              </w:rPr>
              <w:t>3</w:t>
            </w:r>
          </w:p>
        </w:tc>
      </w:tr>
    </w:tbl>
    <w:p w:rsidR="00AC7F25" w:rsidRPr="007154E7" w:rsidRDefault="00AC7F25" w:rsidP="00AC7F25">
      <w:pPr>
        <w:ind w:right="-57" w:firstLine="709"/>
        <w:rPr>
          <w:rFonts w:asciiTheme="majorHAnsi" w:hAnsiTheme="majorHAnsi" w:cs="Arial"/>
          <w:color w:val="000000"/>
          <w:szCs w:val="24"/>
        </w:rPr>
      </w:pPr>
    </w:p>
    <w:p w:rsidR="00AC7F25" w:rsidRPr="007154E7" w:rsidRDefault="00AC7F25" w:rsidP="00AC7F25">
      <w:pPr>
        <w:keepNext/>
        <w:spacing w:before="120"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>6.5.2.4. Gęstość i zawartość wolnych przestrzeni</w:t>
      </w:r>
    </w:p>
    <w:p w:rsidR="009E4F10" w:rsidRPr="007154E7" w:rsidRDefault="009E4F10" w:rsidP="00AC7F25">
      <w:pPr>
        <w:spacing w:before="120" w:after="120"/>
        <w:rPr>
          <w:rFonts w:asciiTheme="majorHAnsi" w:hAnsiTheme="majorHAnsi"/>
          <w:color w:val="000000"/>
        </w:rPr>
      </w:pPr>
      <w:r w:rsidRPr="007154E7">
        <w:rPr>
          <w:rFonts w:asciiTheme="majorHAnsi" w:hAnsiTheme="majorHAnsi"/>
          <w:color w:val="000000"/>
        </w:rPr>
        <w:tab/>
        <w:t>Zawartość wolnych przestrzeni w próbce Marshalla pobranej z mieszanki mineralno-asfaltowej lub wyjątkowo powtórnie rozgrzanej próbki pobranej z nawierzchni nie może wykroczyć poza wartości podane w tablicy 8 niniejszej ST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b/>
          <w:szCs w:val="24"/>
        </w:rPr>
        <w:t>6.5.3. Warunki technologiczne wbudowywania mieszanki mineralno-asfaltowej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Temperatura powietrza powinna być mierzona przed i w czasie robót; nie powinna być mniejsza niż podano w tablicy 1</w:t>
      </w:r>
      <w:r w:rsidR="00894667" w:rsidRPr="007154E7">
        <w:rPr>
          <w:rFonts w:asciiTheme="majorHAnsi" w:hAnsiTheme="majorHAnsi" w:cs="Arial"/>
          <w:szCs w:val="24"/>
        </w:rPr>
        <w:t>3</w:t>
      </w:r>
      <w:r w:rsidRPr="007154E7">
        <w:rPr>
          <w:rFonts w:asciiTheme="majorHAnsi" w:hAnsiTheme="majorHAnsi" w:cs="Arial"/>
          <w:szCs w:val="24"/>
        </w:rPr>
        <w:t xml:space="preserve">. 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Pomiar temperatury mieszanki  mineralno-asfaltowej podczas wykonywania nawierzchni polega na kilkakrotnym zanurzeniu termometru w mieszance znajdującej się w zasobniku rozściełacza i odczytaniu temperatury. Dodatkowo należy sprawdzać temperaturę mieszanki za stołem rozściełacza w przypadku dłuższego postoju spowodowanego przerwą w dostawie mieszanki mineralno-asfaltowej z wytwórni. Jeżeli temperatura za stołem po zakończeniu postoju będzie zbyt niska do uzyskania odpowiedniego zagęszczenia, to należy wykonać zakończenie działki roboczej i rozpocząć proces układania jak dla nowej. </w:t>
      </w:r>
    </w:p>
    <w:p w:rsidR="00AC7F25" w:rsidRPr="007154E7" w:rsidRDefault="00AC7F25" w:rsidP="00AC7F25">
      <w:pPr>
        <w:numPr>
          <w:ilvl w:val="12"/>
          <w:numId w:val="0"/>
        </w:num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Pomiar temperatury mieszanki  mineralno-asfaltowej należy wykonać zgodnie z wymag</w:t>
      </w:r>
      <w:r w:rsidR="008900F9" w:rsidRPr="007154E7">
        <w:rPr>
          <w:rFonts w:asciiTheme="majorHAnsi" w:hAnsiTheme="majorHAnsi" w:cs="Arial"/>
          <w:szCs w:val="24"/>
        </w:rPr>
        <w:t>aniami normy PN-EN 12697-13</w:t>
      </w:r>
      <w:r w:rsidRPr="007154E7">
        <w:rPr>
          <w:rFonts w:asciiTheme="majorHAnsi" w:hAnsiTheme="majorHAnsi" w:cs="Arial"/>
          <w:szCs w:val="24"/>
        </w:rPr>
        <w:t xml:space="preserve">.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szCs w:val="24"/>
        </w:rPr>
        <w:t>Sprawdzeniu podlega wygląd mieszanki mineralno-asfaltowej w czasie rozładunku do zasobnika rozściełacza oraz porównaniu z normalnym wyglądem z uwzględnieniem uziarnienia, jednorodności mieszanki, prawidłowości pokrycia ziaren lepiszczem, koloru, ewentualnego nadmiaru lub niedoboru lepiszcza.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b/>
          <w:szCs w:val="24"/>
        </w:rPr>
        <w:t>6.5.4.Wykonania warstwa</w:t>
      </w:r>
    </w:p>
    <w:p w:rsidR="00AC7F25" w:rsidRPr="007154E7" w:rsidRDefault="00AC7F25" w:rsidP="00AC7F25">
      <w:pPr>
        <w:spacing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 xml:space="preserve">6.5.4.1. Wskaźnik zagęszczenia i zawartość wolnych przestrzeni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Zagęszczenie wykonanej warstwy wyrażone wskaźnikiem zagęszczenia oraz zawartością wolnych przestrzeni nie może przekroczyć wartości dopuszczalnych  podanych w tablicy </w:t>
      </w:r>
      <w:r w:rsidR="009E4F10" w:rsidRPr="007154E7">
        <w:rPr>
          <w:rFonts w:asciiTheme="majorHAnsi" w:hAnsiTheme="majorHAnsi" w:cs="Arial"/>
          <w:color w:val="000000"/>
          <w:szCs w:val="24"/>
        </w:rPr>
        <w:t>16</w:t>
      </w:r>
      <w:r w:rsidRPr="007154E7">
        <w:rPr>
          <w:rFonts w:asciiTheme="majorHAnsi" w:hAnsiTheme="majorHAnsi" w:cs="Arial"/>
          <w:color w:val="000000"/>
          <w:szCs w:val="24"/>
        </w:rPr>
        <w:t xml:space="preserve">. </w:t>
      </w:r>
      <w:r w:rsidRPr="007154E7">
        <w:rPr>
          <w:rFonts w:asciiTheme="majorHAnsi" w:hAnsiTheme="majorHAnsi" w:cs="Arial"/>
        </w:rPr>
        <w:t>Dotyczy to każdego pojedynczego oznaczenia danej właściwości.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Określenie gęstości objętościowej należy wyk</w:t>
      </w:r>
      <w:r w:rsidR="008900F9" w:rsidRPr="007154E7">
        <w:rPr>
          <w:rFonts w:asciiTheme="majorHAnsi" w:hAnsiTheme="majorHAnsi" w:cs="Arial"/>
        </w:rPr>
        <w:t>onywać według PN-EN 12697-6</w:t>
      </w:r>
      <w:r w:rsidRPr="007154E7">
        <w:rPr>
          <w:rFonts w:asciiTheme="majorHAnsi" w:hAnsiTheme="majorHAnsi" w:cs="Arial"/>
        </w:rPr>
        <w:t>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Tablica </w:t>
      </w:r>
      <w:r w:rsidR="009E4F10" w:rsidRPr="007154E7">
        <w:rPr>
          <w:rFonts w:asciiTheme="majorHAnsi" w:hAnsiTheme="majorHAnsi" w:cs="Arial"/>
        </w:rPr>
        <w:t>16</w:t>
      </w:r>
      <w:r w:rsidRPr="007154E7">
        <w:rPr>
          <w:rFonts w:asciiTheme="majorHAnsi" w:hAnsiTheme="majorHAnsi" w:cs="Arial"/>
        </w:rPr>
        <w:t xml:space="preserve">. Właściwości warstwy AC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1"/>
        <w:gridCol w:w="2232"/>
        <w:gridCol w:w="3189"/>
      </w:tblGrid>
      <w:tr w:rsidR="00AC7F25" w:rsidRPr="007154E7" w:rsidTr="007D4EB5">
        <w:tc>
          <w:tcPr>
            <w:tcW w:w="3651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</w:p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Typ i wymiar mieszanki</w:t>
            </w:r>
          </w:p>
        </w:tc>
        <w:tc>
          <w:tcPr>
            <w:tcW w:w="2232" w:type="dxa"/>
          </w:tcPr>
          <w:p w:rsidR="00AC7F25" w:rsidRPr="007154E7" w:rsidRDefault="00AC7F25" w:rsidP="008C3BE7">
            <w:pPr>
              <w:spacing w:before="12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Wskaźnik zagęszczenia</w:t>
            </w:r>
          </w:p>
          <w:p w:rsidR="00AC7F25" w:rsidRPr="007154E7" w:rsidRDefault="00AC7F25" w:rsidP="008C3BE7">
            <w:pPr>
              <w:ind w:right="-421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         [%]</w:t>
            </w:r>
          </w:p>
        </w:tc>
        <w:tc>
          <w:tcPr>
            <w:tcW w:w="3189" w:type="dxa"/>
          </w:tcPr>
          <w:p w:rsidR="00AC7F25" w:rsidRPr="007154E7" w:rsidRDefault="007D4EB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Zawartość wolnych przestrzeni w </w:t>
            </w:r>
            <w:r w:rsidR="00AC7F25" w:rsidRPr="007154E7">
              <w:rPr>
                <w:rFonts w:asciiTheme="majorHAnsi" w:hAnsiTheme="majorHAnsi" w:cs="Arial"/>
              </w:rPr>
              <w:t>warstwie  [%(v/v)]</w:t>
            </w:r>
          </w:p>
        </w:tc>
      </w:tr>
      <w:tr w:rsidR="00AC7F25" w:rsidRPr="007154E7" w:rsidTr="007D4EB5">
        <w:tc>
          <w:tcPr>
            <w:tcW w:w="3651" w:type="dxa"/>
          </w:tcPr>
          <w:p w:rsidR="00AC7F25" w:rsidRPr="007154E7" w:rsidRDefault="008C4AFE" w:rsidP="00CF6173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AC11S</w:t>
            </w:r>
            <w:r w:rsidR="009D2430" w:rsidRPr="007154E7">
              <w:rPr>
                <w:rFonts w:asciiTheme="majorHAnsi" w:hAnsiTheme="majorHAnsi" w:cs="Arial"/>
              </w:rPr>
              <w:t xml:space="preserve"> PMB </w:t>
            </w:r>
            <w:r w:rsidR="00E53ECD" w:rsidRPr="007154E7">
              <w:rPr>
                <w:rFonts w:asciiTheme="majorHAnsi" w:hAnsiTheme="majorHAnsi" w:cs="Arial"/>
              </w:rPr>
              <w:t>45/80-55</w:t>
            </w:r>
          </w:p>
        </w:tc>
        <w:tc>
          <w:tcPr>
            <w:tcW w:w="2232" w:type="dxa"/>
          </w:tcPr>
          <w:p w:rsidR="00AC7F25" w:rsidRPr="007154E7" w:rsidRDefault="00AC7F25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≥ 98</w:t>
            </w:r>
          </w:p>
        </w:tc>
        <w:tc>
          <w:tcPr>
            <w:tcW w:w="3189" w:type="dxa"/>
          </w:tcPr>
          <w:p w:rsidR="00AC7F25" w:rsidRPr="007154E7" w:rsidRDefault="009E4F10" w:rsidP="008C3BE7">
            <w:pPr>
              <w:spacing w:before="40" w:after="40"/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2,0</w:t>
            </w:r>
            <w:r w:rsidR="00AC7F25" w:rsidRPr="007154E7">
              <w:rPr>
                <w:rFonts w:asciiTheme="majorHAnsi" w:hAnsiTheme="majorHAnsi" w:cs="Arial"/>
              </w:rPr>
              <w:t>÷5,0</w:t>
            </w:r>
          </w:p>
        </w:tc>
      </w:tr>
    </w:tbl>
    <w:p w:rsidR="00E53ECD" w:rsidRPr="007154E7" w:rsidRDefault="00E53ECD" w:rsidP="00AC7F25">
      <w:pPr>
        <w:spacing w:after="120"/>
        <w:ind w:right="-57" w:firstLine="709"/>
        <w:rPr>
          <w:rFonts w:asciiTheme="majorHAnsi" w:hAnsiTheme="majorHAnsi" w:cs="Arial"/>
          <w:szCs w:val="24"/>
        </w:rPr>
      </w:pPr>
    </w:p>
    <w:p w:rsidR="00AC7F25" w:rsidRPr="007154E7" w:rsidRDefault="00AC7F25" w:rsidP="00AC7F25">
      <w:pPr>
        <w:spacing w:after="120"/>
        <w:ind w:right="-57"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Wskaźnik zagęszczenia i zawartość wolnych przestrzeni  należy badać dla każdej warstwy i na każde rozpoczęte </w:t>
      </w:r>
      <w:smartTag w:uri="urn:schemas-microsoft-com:office:smarttags" w:element="metricconverter">
        <w:smartTagPr>
          <w:attr w:name="ProductID" w:val="6000 m2"/>
        </w:smartTagPr>
        <w:r w:rsidRPr="007154E7">
          <w:rPr>
            <w:rFonts w:asciiTheme="majorHAnsi" w:hAnsiTheme="majorHAnsi" w:cs="Arial"/>
            <w:color w:val="000000"/>
            <w:szCs w:val="24"/>
          </w:rPr>
          <w:t>6000 m</w:t>
        </w:r>
        <w:r w:rsidRPr="007154E7">
          <w:rPr>
            <w:rFonts w:asciiTheme="majorHAnsi" w:hAnsiTheme="majorHAnsi" w:cs="Arial"/>
            <w:color w:val="000000"/>
            <w:szCs w:val="24"/>
            <w:vertAlign w:val="superscript"/>
          </w:rPr>
          <w:t>2</w:t>
        </w:r>
      </w:smartTag>
      <w:r w:rsidRPr="007154E7">
        <w:rPr>
          <w:rFonts w:asciiTheme="majorHAnsi" w:hAnsiTheme="majorHAnsi" w:cs="Arial"/>
          <w:color w:val="000000"/>
          <w:szCs w:val="24"/>
        </w:rPr>
        <w:t xml:space="preserve"> nawierzchni jedna próbka; w razie potrzeby liczba próbek może zostać zwiększona (np. nawierzchnie dróg w terenie zabudowy, nawierzchnie mostowe).</w:t>
      </w:r>
    </w:p>
    <w:p w:rsidR="00AC7F25" w:rsidRPr="007154E7" w:rsidRDefault="00E53ECD" w:rsidP="00AC7F25">
      <w:pPr>
        <w:keepNext/>
        <w:spacing w:after="120"/>
        <w:ind w:right="-57"/>
        <w:rPr>
          <w:rFonts w:asciiTheme="majorHAnsi" w:hAnsiTheme="majorHAnsi" w:cs="Arial"/>
          <w:b/>
          <w:color w:val="000000"/>
          <w:szCs w:val="24"/>
        </w:rPr>
      </w:pPr>
      <w:r w:rsidRPr="007154E7">
        <w:rPr>
          <w:rFonts w:asciiTheme="majorHAnsi" w:hAnsiTheme="majorHAnsi" w:cs="Arial"/>
          <w:b/>
          <w:color w:val="000000"/>
          <w:szCs w:val="24"/>
        </w:rPr>
        <w:t>6.5.4.2. Grubość warstwy</w:t>
      </w:r>
    </w:p>
    <w:p w:rsidR="00E53ECD" w:rsidRPr="007154E7" w:rsidRDefault="00E53ECD" w:rsidP="00E53ECD">
      <w:pPr>
        <w:ind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color w:val="000000"/>
          <w:szCs w:val="24"/>
        </w:rPr>
        <w:t xml:space="preserve">Średnia grubość dla poszczególnych warstw asfaltowych oraz średnia grubość dla całego pakietu tych warstw powinna być zgodna z grubością przyjętą w projekcie konstrukcji nawierzchni. Jedynie w przypadku pojedynczych wyników pomiarów grubości wykonanej warstwy oznaczane według PN-EN 12697-36  mogą odbiegać od projektu o wartości podane w tablicy </w:t>
      </w:r>
      <w:r w:rsidR="009E4F10" w:rsidRPr="007154E7">
        <w:rPr>
          <w:rFonts w:asciiTheme="majorHAnsi" w:hAnsiTheme="majorHAnsi" w:cs="Arial"/>
          <w:color w:val="000000"/>
          <w:szCs w:val="24"/>
        </w:rPr>
        <w:t>17</w:t>
      </w:r>
      <w:r w:rsidRPr="007154E7">
        <w:rPr>
          <w:rFonts w:asciiTheme="majorHAnsi" w:hAnsiTheme="majorHAnsi" w:cs="Arial"/>
          <w:color w:val="000000"/>
          <w:szCs w:val="24"/>
        </w:rPr>
        <w:t>.</w:t>
      </w:r>
    </w:p>
    <w:p w:rsidR="00E53ECD" w:rsidRPr="007154E7" w:rsidRDefault="00E53ECD" w:rsidP="00E53ECD">
      <w:pPr>
        <w:spacing w:before="120" w:after="120"/>
        <w:ind w:left="992" w:hanging="992"/>
        <w:rPr>
          <w:rFonts w:asciiTheme="majorHAnsi" w:hAnsiTheme="majorHAnsi"/>
        </w:rPr>
      </w:pPr>
      <w:r w:rsidRPr="007154E7">
        <w:rPr>
          <w:rFonts w:asciiTheme="majorHAnsi" w:hAnsiTheme="majorHAnsi"/>
        </w:rPr>
        <w:t xml:space="preserve">Tablica </w:t>
      </w:r>
      <w:r w:rsidR="009E4F10" w:rsidRPr="007154E7">
        <w:rPr>
          <w:rFonts w:asciiTheme="majorHAnsi" w:hAnsiTheme="majorHAnsi"/>
        </w:rPr>
        <w:t>17</w:t>
      </w:r>
      <w:r w:rsidRPr="007154E7">
        <w:rPr>
          <w:rFonts w:asciiTheme="majorHAnsi" w:hAnsiTheme="majorHAnsi"/>
        </w:rPr>
        <w:t xml:space="preserve">. Dopuszczalne odchyłki grubości warstwy [%] </w:t>
      </w: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1"/>
        <w:gridCol w:w="1977"/>
        <w:gridCol w:w="2331"/>
      </w:tblGrid>
      <w:tr w:rsidR="00E53ECD" w:rsidRPr="007154E7" w:rsidTr="00E53ECD">
        <w:tc>
          <w:tcPr>
            <w:tcW w:w="4931" w:type="dxa"/>
            <w:vAlign w:val="center"/>
          </w:tcPr>
          <w:p w:rsidR="00E53ECD" w:rsidRPr="007154E7" w:rsidRDefault="00E53ECD" w:rsidP="00E53ECD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Warunki oceny</w:t>
            </w:r>
          </w:p>
        </w:tc>
        <w:tc>
          <w:tcPr>
            <w:tcW w:w="1977" w:type="dxa"/>
            <w:vAlign w:val="center"/>
          </w:tcPr>
          <w:p w:rsidR="00E53ECD" w:rsidRPr="007154E7" w:rsidRDefault="00E53ECD" w:rsidP="00E53ECD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Pakiet: warstwa ścieralna</w:t>
            </w:r>
            <w:r w:rsidR="007154E7">
              <w:rPr>
                <w:rFonts w:asciiTheme="majorHAnsi" w:hAnsiTheme="majorHAnsi"/>
              </w:rPr>
              <w:t xml:space="preserve"> </w:t>
            </w:r>
            <w:r w:rsidRPr="007154E7">
              <w:rPr>
                <w:rFonts w:asciiTheme="majorHAnsi" w:hAnsiTheme="majorHAnsi"/>
              </w:rPr>
              <w:t>+</w:t>
            </w:r>
            <w:r w:rsidR="007154E7">
              <w:rPr>
                <w:rFonts w:asciiTheme="majorHAnsi" w:hAnsiTheme="majorHAnsi"/>
              </w:rPr>
              <w:t xml:space="preserve"> </w:t>
            </w:r>
            <w:r w:rsidRPr="007154E7">
              <w:rPr>
                <w:rFonts w:asciiTheme="majorHAnsi" w:hAnsiTheme="majorHAnsi"/>
              </w:rPr>
              <w:t>wiążąca +podbudowa asfaltowa razem</w:t>
            </w:r>
          </w:p>
        </w:tc>
        <w:tc>
          <w:tcPr>
            <w:tcW w:w="2331" w:type="dxa"/>
            <w:vAlign w:val="center"/>
          </w:tcPr>
          <w:p w:rsidR="00E53ECD" w:rsidRPr="007154E7" w:rsidRDefault="00E53ECD" w:rsidP="00E53ECD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Warstwa ścieralna</w:t>
            </w:r>
          </w:p>
        </w:tc>
      </w:tr>
      <w:tr w:rsidR="00E53ECD" w:rsidRPr="007154E7" w:rsidTr="00E53ECD">
        <w:trPr>
          <w:trHeight w:val="892"/>
        </w:trPr>
        <w:tc>
          <w:tcPr>
            <w:tcW w:w="4931" w:type="dxa"/>
            <w:tcBorders>
              <w:bottom w:val="nil"/>
            </w:tcBorders>
          </w:tcPr>
          <w:p w:rsidR="00E53ECD" w:rsidRPr="007154E7" w:rsidRDefault="00E53ECD" w:rsidP="00E53ECD">
            <w:pPr>
              <w:jc w:val="left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Dla wartości średniej grubości wbudowanej warstwy z całego odcinka budowy</w:t>
            </w:r>
          </w:p>
        </w:tc>
        <w:tc>
          <w:tcPr>
            <w:tcW w:w="1977" w:type="dxa"/>
            <w:tcBorders>
              <w:bottom w:val="nil"/>
            </w:tcBorders>
          </w:tcPr>
          <w:p w:rsidR="00E53ECD" w:rsidRPr="007154E7" w:rsidRDefault="00E53ECD" w:rsidP="00E53ECD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Nie dopuszcza się zaniżenia grubości</w:t>
            </w:r>
          </w:p>
        </w:tc>
        <w:tc>
          <w:tcPr>
            <w:tcW w:w="2331" w:type="dxa"/>
            <w:tcBorders>
              <w:bottom w:val="nil"/>
            </w:tcBorders>
          </w:tcPr>
          <w:p w:rsidR="00E53ECD" w:rsidRPr="007154E7" w:rsidRDefault="00E53ECD" w:rsidP="00E53ECD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Nie dopuszcza się zaniżenia grubości</w:t>
            </w:r>
          </w:p>
        </w:tc>
      </w:tr>
      <w:tr w:rsidR="00E53ECD" w:rsidRPr="007154E7" w:rsidTr="00E53ECD">
        <w:tc>
          <w:tcPr>
            <w:tcW w:w="4931" w:type="dxa"/>
          </w:tcPr>
          <w:p w:rsidR="00E53ECD" w:rsidRPr="007154E7" w:rsidRDefault="00E53ECD" w:rsidP="00E53ECD">
            <w:pPr>
              <w:spacing w:before="60" w:after="60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Dla wartości pojedynczych wyników pomiarów grubości wbudowanej warstwy</w:t>
            </w:r>
          </w:p>
        </w:tc>
        <w:tc>
          <w:tcPr>
            <w:tcW w:w="1977" w:type="dxa"/>
          </w:tcPr>
          <w:p w:rsidR="00E53ECD" w:rsidRPr="007154E7" w:rsidRDefault="00E53ECD" w:rsidP="00E53ECD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0÷10%, ale nie więcej niż 1,0 cm</w:t>
            </w:r>
          </w:p>
        </w:tc>
        <w:tc>
          <w:tcPr>
            <w:tcW w:w="2331" w:type="dxa"/>
          </w:tcPr>
          <w:p w:rsidR="00E53ECD" w:rsidRPr="007154E7" w:rsidRDefault="00E53ECD" w:rsidP="00E53ECD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0÷5%</w:t>
            </w:r>
          </w:p>
        </w:tc>
      </w:tr>
    </w:tbl>
    <w:p w:rsidR="00E53ECD" w:rsidRPr="007154E7" w:rsidRDefault="00E53ECD" w:rsidP="00E53ECD">
      <w:pPr>
        <w:overflowPunct/>
        <w:spacing w:before="120"/>
        <w:ind w:firstLine="709"/>
        <w:textAlignment w:val="auto"/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szCs w:val="24"/>
        </w:rPr>
        <w:t>Należy sprawdzić zachowanie zasady mówiącej, że grubość warstwy musi być co najmniej dwuipółkrotnie większa od wymiaru D kruszywa danej mieszanki (h ≥ 2,5×D).</w:t>
      </w:r>
    </w:p>
    <w:p w:rsidR="00DD1685" w:rsidRPr="007154E7" w:rsidRDefault="00E53ECD" w:rsidP="00E53ECD">
      <w:pPr>
        <w:overflowPunct/>
        <w:ind w:firstLine="709"/>
        <w:textAlignment w:val="auto"/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szCs w:val="24"/>
        </w:rPr>
        <w:t>Zwiększone grubości poszczególnych warstw będą zaliczane jako wyrównanie ewentualnych niedoborów niżej leżącej warstwy.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>6.5.4.3. Spadki poprzeczne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szCs w:val="24"/>
        </w:rPr>
        <w:tab/>
      </w:r>
      <w:r w:rsidRPr="007154E7">
        <w:rPr>
          <w:rFonts w:asciiTheme="majorHAnsi" w:hAnsiTheme="majorHAnsi" w:cs="Arial"/>
        </w:rPr>
        <w:t xml:space="preserve">Spadki poprzeczne nawierzchni należy badać nie rzadziej niż co </w:t>
      </w:r>
      <w:smartTag w:uri="urn:schemas-microsoft-com:office:smarttags" w:element="metricconverter">
        <w:smartTagPr>
          <w:attr w:name="ProductID" w:val="20 m"/>
        </w:smartTagPr>
        <w:r w:rsidRPr="007154E7">
          <w:rPr>
            <w:rFonts w:asciiTheme="majorHAnsi" w:hAnsiTheme="majorHAnsi" w:cs="Arial"/>
          </w:rPr>
          <w:t>20 m</w:t>
        </w:r>
      </w:smartTag>
      <w:r w:rsidRPr="007154E7">
        <w:rPr>
          <w:rFonts w:asciiTheme="majorHAnsi" w:hAnsiTheme="majorHAnsi" w:cs="Arial"/>
        </w:rPr>
        <w:t xml:space="preserve"> oraz w punktach głównych łuków poziomych.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color w:val="000000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Spadki poprzeczne powinny być zgodne z dokumentacją projektową, z tolerancją  </w:t>
      </w:r>
      <w:r w:rsidRPr="007154E7">
        <w:rPr>
          <w:rFonts w:asciiTheme="majorHAnsi" w:hAnsiTheme="majorHAnsi" w:cs="Arial"/>
          <w:color w:val="000000"/>
          <w:szCs w:val="24"/>
        </w:rPr>
        <w:sym w:font="Symbol" w:char="00B1"/>
      </w:r>
      <w:r w:rsidRPr="007154E7">
        <w:rPr>
          <w:rFonts w:asciiTheme="majorHAnsi" w:hAnsiTheme="majorHAnsi" w:cs="Arial"/>
          <w:color w:val="000000"/>
          <w:szCs w:val="24"/>
        </w:rPr>
        <w:t xml:space="preserve"> 0,5%. 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  <w:b/>
        </w:rPr>
        <w:t xml:space="preserve">6.5.4.4. Równość podłużna i poprzeczna </w:t>
      </w:r>
    </w:p>
    <w:p w:rsidR="00A46F11" w:rsidRPr="007154E7" w:rsidRDefault="00A46F11" w:rsidP="00E53ECD">
      <w:pPr>
        <w:overflowPunct/>
        <w:ind w:firstLine="709"/>
        <w:textAlignment w:val="auto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a) Równość podłużna</w:t>
      </w:r>
    </w:p>
    <w:p w:rsidR="00A46F11" w:rsidRPr="007154E7" w:rsidRDefault="00A46F11" w:rsidP="00E53ECD">
      <w:pPr>
        <w:overflowPunct/>
        <w:ind w:firstLine="709"/>
        <w:textAlignment w:val="auto"/>
        <w:rPr>
          <w:rFonts w:asciiTheme="majorHAnsi" w:hAnsiTheme="majorHAnsi" w:cs="Arial"/>
          <w:szCs w:val="24"/>
        </w:rPr>
      </w:pPr>
    </w:p>
    <w:p w:rsidR="00E53ECD" w:rsidRPr="007154E7" w:rsidRDefault="00E53ECD" w:rsidP="00E53ECD">
      <w:pPr>
        <w:overflowPunct/>
        <w:ind w:firstLine="709"/>
        <w:textAlignment w:val="auto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Do oceny równości podłużnej warstwy ścieralnej nawierzchni dróg klasy A, S, GP oraz G należy stosować metodę profilometryczną bazującą na wskaźnikach równości IRI [mm/m]. Wartość IRI należy wyznaczać z krokiem co 50 m. Długość ocenianego odcinka nawierzchni nie powinna być większa niż 1000 m. Odcinek końcowy o długości mniejszej niż 500 m należy oceniać łącznie z odcinkiem poprzedzającym.</w:t>
      </w:r>
    </w:p>
    <w:p w:rsidR="00E53ECD" w:rsidRPr="007154E7" w:rsidRDefault="00E53ECD" w:rsidP="00E53ECD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ab/>
        <w:t>Do oceny równości odcinka nawierzchni ustala się minimalną liczbę wskaźników IRI równą 5. W przypadku odbioru robot na krótkich odcinkach nawierzchni, których całkowita długość jest mniejsza niż 250 m, dopuszcza się wyznaczanie wskaźników IRI z krokiem mniejszym niż 50 m, przy czym należy ustalać maksymalną możliwą długość kroku pomiarowego, z uwzględnieniem wymaganej liczby wskaźników IRI równej 5.</w:t>
      </w:r>
    </w:p>
    <w:p w:rsidR="00AC7F25" w:rsidRPr="007154E7" w:rsidRDefault="00E53ECD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Maksymalne wa</w:t>
      </w:r>
      <w:r w:rsidR="00A46F11" w:rsidRPr="007154E7">
        <w:rPr>
          <w:rFonts w:asciiTheme="majorHAnsi" w:hAnsiTheme="majorHAnsi" w:cs="Arial"/>
        </w:rPr>
        <w:t>rtości dla warstwy ścieralnej oznaczonej metodą pro</w:t>
      </w:r>
      <w:r w:rsidR="009E4F10" w:rsidRPr="007154E7">
        <w:rPr>
          <w:rFonts w:asciiTheme="majorHAnsi" w:hAnsiTheme="majorHAnsi" w:cs="Arial"/>
        </w:rPr>
        <w:t>filometryczną określa tablica 18</w:t>
      </w:r>
      <w:r w:rsidR="00A46F11" w:rsidRPr="007154E7">
        <w:rPr>
          <w:rFonts w:asciiTheme="majorHAnsi" w:hAnsiTheme="majorHAnsi" w:cs="Arial"/>
        </w:rPr>
        <w:t>.</w:t>
      </w:r>
    </w:p>
    <w:p w:rsidR="00A46F11" w:rsidRPr="007154E7" w:rsidRDefault="00A46F11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9E4F10" w:rsidRPr="007154E7" w:rsidRDefault="009E4F10" w:rsidP="00AC7F25">
      <w:pPr>
        <w:rPr>
          <w:rFonts w:asciiTheme="majorHAnsi" w:hAnsiTheme="majorHAnsi" w:cs="Arial"/>
        </w:rPr>
      </w:pPr>
    </w:p>
    <w:p w:rsidR="00A46F11" w:rsidRPr="007154E7" w:rsidRDefault="00A46F11" w:rsidP="00A46F11">
      <w:pPr>
        <w:ind w:left="992" w:hanging="992"/>
        <w:rPr>
          <w:rFonts w:asciiTheme="majorHAnsi" w:hAnsiTheme="majorHAnsi"/>
        </w:rPr>
      </w:pPr>
      <w:r w:rsidRPr="007154E7">
        <w:rPr>
          <w:rFonts w:asciiTheme="majorHAnsi" w:hAnsiTheme="majorHAnsi"/>
        </w:rPr>
        <w:t xml:space="preserve">Tablica </w:t>
      </w:r>
      <w:r w:rsidR="009E4F10" w:rsidRPr="007154E7">
        <w:rPr>
          <w:rFonts w:asciiTheme="majorHAnsi" w:hAnsiTheme="majorHAnsi"/>
        </w:rPr>
        <w:t>18</w:t>
      </w:r>
      <w:r w:rsidRPr="007154E7">
        <w:rPr>
          <w:rFonts w:asciiTheme="majorHAnsi" w:hAnsiTheme="majorHAnsi"/>
        </w:rPr>
        <w:t xml:space="preserve">. </w:t>
      </w:r>
      <w:r w:rsidRPr="007154E7">
        <w:rPr>
          <w:rFonts w:asciiTheme="majorHAnsi" w:hAnsiTheme="majorHAnsi" w:cs="Arial"/>
        </w:rPr>
        <w:t>Maksymalne wartości dla warstwy ścieralnej oznaczonej metodą profilometryczną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909"/>
        <w:gridCol w:w="1262"/>
        <w:gridCol w:w="1284"/>
      </w:tblGrid>
      <w:tr w:rsidR="00A46F11" w:rsidRPr="007154E7" w:rsidTr="009B1511">
        <w:trPr>
          <w:trHeight w:val="740"/>
          <w:jc w:val="center"/>
        </w:trPr>
        <w:tc>
          <w:tcPr>
            <w:tcW w:w="1242" w:type="dxa"/>
            <w:vMerge w:val="restart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Klasa drogi</w:t>
            </w:r>
          </w:p>
        </w:tc>
        <w:tc>
          <w:tcPr>
            <w:tcW w:w="2909" w:type="dxa"/>
            <w:vMerge w:val="restart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Element nawierzchni</w:t>
            </w:r>
          </w:p>
        </w:tc>
        <w:tc>
          <w:tcPr>
            <w:tcW w:w="2546" w:type="dxa"/>
            <w:gridSpan w:val="2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Maksymalne wartości wskaźników dla zadanego zakresu długości odcinka drogi [mm/m]</w:t>
            </w:r>
          </w:p>
        </w:tc>
      </w:tr>
      <w:tr w:rsidR="00A46F11" w:rsidRPr="007154E7" w:rsidTr="009B1511">
        <w:trPr>
          <w:trHeight w:val="154"/>
          <w:jc w:val="center"/>
        </w:trPr>
        <w:tc>
          <w:tcPr>
            <w:tcW w:w="1242" w:type="dxa"/>
            <w:vMerge/>
          </w:tcPr>
          <w:p w:rsidR="00A46F11" w:rsidRPr="007154E7" w:rsidRDefault="00A46F11" w:rsidP="00AC7F25">
            <w:pPr>
              <w:rPr>
                <w:rFonts w:asciiTheme="majorHAnsi" w:hAnsiTheme="majorHAnsi" w:cs="Arial"/>
              </w:rPr>
            </w:pPr>
          </w:p>
        </w:tc>
        <w:tc>
          <w:tcPr>
            <w:tcW w:w="2909" w:type="dxa"/>
            <w:vMerge/>
          </w:tcPr>
          <w:p w:rsidR="00A46F11" w:rsidRPr="007154E7" w:rsidRDefault="00A46F11" w:rsidP="00AC7F25">
            <w:pPr>
              <w:rPr>
                <w:rFonts w:asciiTheme="majorHAnsi" w:hAnsiTheme="majorHAnsi" w:cs="Arial"/>
              </w:rPr>
            </w:pPr>
          </w:p>
        </w:tc>
        <w:tc>
          <w:tcPr>
            <w:tcW w:w="1262" w:type="dxa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  <w:vertAlign w:val="subscript"/>
              </w:rPr>
            </w:pPr>
            <w:r w:rsidRPr="007154E7">
              <w:rPr>
                <w:rFonts w:asciiTheme="majorHAnsi" w:hAnsiTheme="majorHAnsi" w:cs="Arial"/>
              </w:rPr>
              <w:t>IRI</w:t>
            </w:r>
            <w:r w:rsidRPr="007154E7">
              <w:rPr>
                <w:rFonts w:asciiTheme="majorHAnsi" w:hAnsiTheme="majorHAnsi" w:cs="Arial"/>
                <w:vertAlign w:val="subscript"/>
              </w:rPr>
              <w:t>śr*</w:t>
            </w:r>
          </w:p>
        </w:tc>
        <w:tc>
          <w:tcPr>
            <w:tcW w:w="1284" w:type="dxa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  <w:vertAlign w:val="subscript"/>
              </w:rPr>
            </w:pPr>
            <w:r w:rsidRPr="007154E7">
              <w:rPr>
                <w:rFonts w:asciiTheme="majorHAnsi" w:hAnsiTheme="majorHAnsi" w:cs="Arial"/>
              </w:rPr>
              <w:t>IRI</w:t>
            </w:r>
            <w:r w:rsidRPr="007154E7">
              <w:rPr>
                <w:rFonts w:asciiTheme="majorHAnsi" w:hAnsiTheme="majorHAnsi" w:cs="Arial"/>
                <w:vertAlign w:val="subscript"/>
              </w:rPr>
              <w:t>max</w:t>
            </w:r>
          </w:p>
        </w:tc>
      </w:tr>
      <w:tr w:rsidR="00A46F11" w:rsidRPr="007154E7" w:rsidTr="009B1511">
        <w:trPr>
          <w:trHeight w:val="740"/>
          <w:jc w:val="center"/>
        </w:trPr>
        <w:tc>
          <w:tcPr>
            <w:tcW w:w="1242" w:type="dxa"/>
            <w:vAlign w:val="center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G</w:t>
            </w:r>
          </w:p>
        </w:tc>
        <w:tc>
          <w:tcPr>
            <w:tcW w:w="2909" w:type="dxa"/>
            <w:vAlign w:val="center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Pasy ruchu zasadnicze, dodatkowe, włączenia i wyłączenia, postojowe, jezdnie łącznic, utwardzone pobocza</w:t>
            </w:r>
          </w:p>
        </w:tc>
        <w:tc>
          <w:tcPr>
            <w:tcW w:w="1262" w:type="dxa"/>
            <w:vAlign w:val="center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1,7</w:t>
            </w:r>
          </w:p>
        </w:tc>
        <w:tc>
          <w:tcPr>
            <w:tcW w:w="1284" w:type="dxa"/>
            <w:vAlign w:val="center"/>
          </w:tcPr>
          <w:p w:rsidR="00A46F11" w:rsidRPr="007154E7" w:rsidRDefault="00A46F11" w:rsidP="009B1511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3,4</w:t>
            </w:r>
          </w:p>
        </w:tc>
      </w:tr>
      <w:tr w:rsidR="00A46F11" w:rsidRPr="007154E7" w:rsidTr="009B1511">
        <w:trPr>
          <w:trHeight w:val="260"/>
          <w:jc w:val="center"/>
        </w:trPr>
        <w:tc>
          <w:tcPr>
            <w:tcW w:w="6697" w:type="dxa"/>
            <w:gridSpan w:val="4"/>
          </w:tcPr>
          <w:p w:rsidR="00A46F11" w:rsidRPr="007154E7" w:rsidRDefault="00A46F11" w:rsidP="009B1511">
            <w:pPr>
              <w:jc w:val="lef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* w przypadku:</w:t>
            </w:r>
          </w:p>
          <w:p w:rsidR="00A46F11" w:rsidRPr="007154E7" w:rsidRDefault="00A46F11" w:rsidP="009B1511">
            <w:pPr>
              <w:overflowPunct/>
              <w:jc w:val="left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− odbioru odcinków warstwy nawierzchni o całkowitej długości mniejszej niż 500 m,</w:t>
            </w:r>
          </w:p>
          <w:p w:rsidR="00A46F11" w:rsidRPr="007154E7" w:rsidRDefault="00A46F11" w:rsidP="009B1511">
            <w:pPr>
              <w:overflowPunct/>
              <w:ind w:left="142" w:hanging="142"/>
              <w:jc w:val="left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− odbioru robót polegających na ułożeniu na istniejącej nawierzchni jedynie warstwy ścieralnej (niezależnie od długości odcinka robot),</w:t>
            </w:r>
          </w:p>
          <w:p w:rsidR="00A46F11" w:rsidRPr="007154E7" w:rsidRDefault="00A46F11" w:rsidP="009B1511">
            <w:pPr>
              <w:jc w:val="left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/>
              </w:rPr>
              <w:t>dopuszczalną wartość IRIśr wg tablicy należy zwiększyć o 0,2 mm/m</w:t>
            </w:r>
          </w:p>
        </w:tc>
      </w:tr>
    </w:tbl>
    <w:p w:rsidR="00A46F11" w:rsidRPr="007154E7" w:rsidRDefault="00A46F11" w:rsidP="00AC7F25">
      <w:pPr>
        <w:rPr>
          <w:rFonts w:asciiTheme="majorHAnsi" w:hAnsiTheme="majorHAnsi" w:cs="Arial"/>
        </w:rPr>
      </w:pPr>
    </w:p>
    <w:p w:rsidR="00A46F11" w:rsidRPr="007154E7" w:rsidRDefault="00A46F11" w:rsidP="00A46F11">
      <w:pPr>
        <w:spacing w:after="24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b) Równość poprzeczna</w:t>
      </w:r>
    </w:p>
    <w:p w:rsidR="00A46F11" w:rsidRPr="007154E7" w:rsidRDefault="00A46F11" w:rsidP="00A46F11">
      <w:pPr>
        <w:overflowPunct/>
        <w:ind w:firstLine="709"/>
        <w:textAlignment w:val="auto"/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szCs w:val="24"/>
        </w:rPr>
        <w:t>Do oceny równości poprzecznej warstw nawierzchni dróg wszystkich klas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 Efektywna szerokość pomiarowa jest równa szerokości mierzonego pasa ruchu (elementu nawierzchni) z tolerancją ±15%. Wartość odchylenia równości poprzecznej należy wyznaczać z krokiem co 1 m.</w:t>
      </w:r>
    </w:p>
    <w:p w:rsidR="00A46F11" w:rsidRPr="007154E7" w:rsidRDefault="00A46F11" w:rsidP="00A46F11">
      <w:pPr>
        <w:overflowPunct/>
        <w:ind w:firstLine="709"/>
        <w:textAlignment w:val="auto"/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szCs w:val="24"/>
        </w:rPr>
        <w:t>W miejscach niedostępnych dla profilografu pomiar równości poprzecznej warstwnawierzchni należy wykonać z użyciem łaty i klina. Długość łaty w pomiarze równościpoprzecznej powinna wynosić 2 m. Pomiar powinien być wykonywany nie rzadziej niż co5 m.</w:t>
      </w:r>
    </w:p>
    <w:p w:rsidR="00A46F11" w:rsidRPr="007154E7" w:rsidRDefault="00A46F11" w:rsidP="00A46F11">
      <w:pPr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szCs w:val="24"/>
        </w:rPr>
        <w:t>Maksymalne wartości odchyleń równości poprzecznej określa tablica</w:t>
      </w:r>
      <w:r w:rsidR="009E4F10" w:rsidRPr="007154E7">
        <w:rPr>
          <w:rFonts w:asciiTheme="majorHAnsi" w:hAnsiTheme="majorHAnsi"/>
          <w:szCs w:val="24"/>
        </w:rPr>
        <w:t xml:space="preserve"> 19</w:t>
      </w:r>
      <w:r w:rsidRPr="007154E7">
        <w:rPr>
          <w:rFonts w:asciiTheme="majorHAnsi" w:hAnsiTheme="majorHAnsi"/>
          <w:szCs w:val="24"/>
        </w:rPr>
        <w:t>.</w:t>
      </w:r>
    </w:p>
    <w:p w:rsidR="00A46F11" w:rsidRPr="007154E7" w:rsidRDefault="009E4F10" w:rsidP="00A46F11">
      <w:pPr>
        <w:overflowPunct/>
        <w:spacing w:before="120" w:after="120"/>
        <w:textAlignment w:val="auto"/>
        <w:rPr>
          <w:rFonts w:asciiTheme="majorHAnsi" w:hAnsiTheme="majorHAnsi"/>
          <w:szCs w:val="24"/>
        </w:rPr>
      </w:pPr>
      <w:r w:rsidRPr="007154E7">
        <w:rPr>
          <w:rFonts w:asciiTheme="majorHAnsi" w:hAnsiTheme="majorHAnsi"/>
          <w:bCs/>
          <w:szCs w:val="24"/>
        </w:rPr>
        <w:t>Tablica 19</w:t>
      </w:r>
      <w:r w:rsidR="00A46F11" w:rsidRPr="007154E7">
        <w:rPr>
          <w:rFonts w:asciiTheme="majorHAnsi" w:hAnsiTheme="majorHAnsi"/>
          <w:bCs/>
          <w:szCs w:val="24"/>
        </w:rPr>
        <w:t xml:space="preserve">. Maksymalne wartości odchyleń równości poprzecznej dla warstwy ścieralnej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142"/>
        <w:gridCol w:w="2976"/>
      </w:tblGrid>
      <w:tr w:rsidR="00A46F11" w:rsidRPr="007154E7" w:rsidTr="00FB0BE9">
        <w:tc>
          <w:tcPr>
            <w:tcW w:w="1809" w:type="dxa"/>
            <w:vAlign w:val="center"/>
          </w:tcPr>
          <w:p w:rsidR="00A46F11" w:rsidRPr="007154E7" w:rsidRDefault="00A46F11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Klasa drogi</w:t>
            </w:r>
          </w:p>
        </w:tc>
        <w:tc>
          <w:tcPr>
            <w:tcW w:w="4142" w:type="dxa"/>
            <w:vAlign w:val="center"/>
          </w:tcPr>
          <w:p w:rsidR="00A46F11" w:rsidRPr="007154E7" w:rsidRDefault="00A46F11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Element nawierzchni</w:t>
            </w:r>
          </w:p>
        </w:tc>
        <w:tc>
          <w:tcPr>
            <w:tcW w:w="2976" w:type="dxa"/>
            <w:vAlign w:val="center"/>
          </w:tcPr>
          <w:p w:rsidR="00A46F11" w:rsidRPr="007154E7" w:rsidRDefault="00A46F11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Maksymalne wartości odchyleń równości poprzecznej warstwy [mm] dla warstwy ścieralnej</w:t>
            </w:r>
          </w:p>
        </w:tc>
      </w:tr>
      <w:tr w:rsidR="00A46F11" w:rsidRPr="007154E7" w:rsidTr="00FB0BE9">
        <w:tc>
          <w:tcPr>
            <w:tcW w:w="1809" w:type="dxa"/>
            <w:vAlign w:val="center"/>
          </w:tcPr>
          <w:p w:rsidR="00A46F11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G</w:t>
            </w:r>
          </w:p>
        </w:tc>
        <w:tc>
          <w:tcPr>
            <w:tcW w:w="4142" w:type="dxa"/>
            <w:vAlign w:val="center"/>
          </w:tcPr>
          <w:p w:rsidR="00A46F11" w:rsidRPr="007154E7" w:rsidRDefault="00A46F11" w:rsidP="00FB0BE9">
            <w:pPr>
              <w:overflowPunct/>
              <w:jc w:val="center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Pasy ruchu zasadnicze, dodatkowe,</w:t>
            </w:r>
          </w:p>
          <w:p w:rsidR="00A46F11" w:rsidRPr="007154E7" w:rsidRDefault="00A46F11" w:rsidP="00FB0BE9">
            <w:pPr>
              <w:overflowPunct/>
              <w:jc w:val="center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włączenia i wyłączenia, postojowe,</w:t>
            </w:r>
          </w:p>
          <w:p w:rsidR="00A46F11" w:rsidRPr="007154E7" w:rsidRDefault="00A46F11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jezdnie łącznic, utwardzone pobocza</w:t>
            </w:r>
          </w:p>
        </w:tc>
        <w:tc>
          <w:tcPr>
            <w:tcW w:w="2976" w:type="dxa"/>
            <w:vAlign w:val="center"/>
          </w:tcPr>
          <w:p w:rsidR="00A46F11" w:rsidRPr="007154E7" w:rsidRDefault="00A46F11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6</w:t>
            </w:r>
          </w:p>
        </w:tc>
      </w:tr>
    </w:tbl>
    <w:p w:rsidR="00A46F11" w:rsidRPr="007154E7" w:rsidRDefault="00A46F11" w:rsidP="00AC7F25">
      <w:pPr>
        <w:rPr>
          <w:rFonts w:asciiTheme="majorHAnsi" w:hAnsiTheme="majorHAnsi" w:cs="Arial"/>
        </w:rPr>
      </w:pP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6.5.4.5. Złącza technologiczne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Złącza podłużne i poprzeczne, sprawdzone wizualnie, powinny by</w:t>
      </w:r>
      <w:r w:rsidR="007D4EB5" w:rsidRPr="007154E7">
        <w:rPr>
          <w:rFonts w:asciiTheme="majorHAnsi" w:hAnsiTheme="majorHAnsi" w:cs="Arial"/>
          <w:szCs w:val="24"/>
        </w:rPr>
        <w:t>ć równe i związane, wykonane w </w:t>
      </w:r>
      <w:r w:rsidRPr="007154E7">
        <w:rPr>
          <w:rFonts w:asciiTheme="majorHAnsi" w:hAnsiTheme="majorHAnsi" w:cs="Arial"/>
          <w:szCs w:val="24"/>
        </w:rPr>
        <w:t>linii prostej, równolegle lub prostopadle do osi drogi. Przylegające warstwy powinny być w jednym poziomie.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6.5.4.6. Szerokość warstwy </w:t>
      </w:r>
    </w:p>
    <w:p w:rsidR="00AC7F25" w:rsidRPr="007154E7" w:rsidRDefault="00AC7F25" w:rsidP="00AC7F25">
      <w:pPr>
        <w:numPr>
          <w:ilvl w:val="12"/>
          <w:numId w:val="0"/>
        </w:num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Szerokość warstwy, mierzona 10 razy na </w:t>
      </w:r>
      <w:smartTag w:uri="urn:schemas-microsoft-com:office:smarttags" w:element="metricconverter">
        <w:smartTagPr>
          <w:attr w:name="ProductID" w:val="1 km"/>
        </w:smartTagPr>
        <w:r w:rsidRPr="007154E7">
          <w:rPr>
            <w:rFonts w:asciiTheme="majorHAnsi" w:hAnsiTheme="majorHAnsi" w:cs="Arial"/>
            <w:szCs w:val="24"/>
          </w:rPr>
          <w:t>1 km</w:t>
        </w:r>
      </w:smartTag>
      <w:r w:rsidRPr="007154E7">
        <w:rPr>
          <w:rFonts w:asciiTheme="majorHAnsi" w:hAnsiTheme="majorHAnsi" w:cs="Arial"/>
          <w:szCs w:val="24"/>
        </w:rPr>
        <w:t xml:space="preserve"> każdej jezdni powinna być zgodna z dokumentacją projektową, z tolerancją  w zakresie od 0</w:t>
      </w:r>
      <w:r w:rsidRPr="007154E7">
        <w:rPr>
          <w:rFonts w:asciiTheme="majorHAnsi" w:hAnsiTheme="majorHAnsi" w:cs="Arial"/>
          <w:color w:val="000000"/>
          <w:szCs w:val="24"/>
        </w:rPr>
        <w:t xml:space="preserve"> do </w:t>
      </w:r>
      <w:r w:rsidRPr="007154E7">
        <w:rPr>
          <w:rFonts w:asciiTheme="majorHAnsi" w:hAnsiTheme="majorHAnsi" w:cs="Arial"/>
          <w:szCs w:val="24"/>
        </w:rPr>
        <w:t>+</w:t>
      </w:r>
      <w:smartTag w:uri="urn:schemas-microsoft-com:office:smarttags" w:element="metricconverter">
        <w:smartTagPr>
          <w:attr w:name="ProductID" w:val="5 cm"/>
        </w:smartTagPr>
        <w:r w:rsidRPr="007154E7">
          <w:rPr>
            <w:rFonts w:asciiTheme="majorHAnsi" w:hAnsiTheme="majorHAnsi" w:cs="Arial"/>
            <w:szCs w:val="24"/>
          </w:rPr>
          <w:t>5 cm</w:t>
        </w:r>
      </w:smartTag>
      <w:r w:rsidRPr="007154E7">
        <w:rPr>
          <w:rFonts w:asciiTheme="majorHAnsi" w:hAnsiTheme="majorHAnsi" w:cs="Arial"/>
          <w:szCs w:val="24"/>
        </w:rPr>
        <w:t>, przy czym szerokość warstwy wiążącej powinna być odpowiednio szersza, tak aby stanowiła odsadzkę dla warstwy ścieralnej. W przypadku wyprofilowanej ukośnej krawędzi szerokość należy mierzyć w środku linii skosu.</w:t>
      </w:r>
    </w:p>
    <w:p w:rsidR="00AC7F25" w:rsidRPr="007154E7" w:rsidRDefault="00AC7F25" w:rsidP="00AC7F25">
      <w:pPr>
        <w:numPr>
          <w:ilvl w:val="12"/>
          <w:numId w:val="0"/>
        </w:numPr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6.5.4.7. Rzędne wysokościowe </w:t>
      </w:r>
    </w:p>
    <w:p w:rsidR="007D4EB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Rzędne wysokościowe, mierzone co </w:t>
      </w:r>
      <w:smartTag w:uri="urn:schemas-microsoft-com:office:smarttags" w:element="metricconverter">
        <w:smartTagPr>
          <w:attr w:name="ProductID" w:val="10 m"/>
        </w:smartTagPr>
        <w:r w:rsidRPr="007154E7">
          <w:rPr>
            <w:rFonts w:asciiTheme="majorHAnsi" w:hAnsiTheme="majorHAnsi" w:cs="Arial"/>
            <w:szCs w:val="24"/>
          </w:rPr>
          <w:t>10 m</w:t>
        </w:r>
      </w:smartTag>
      <w:r w:rsidRPr="007154E7">
        <w:rPr>
          <w:rFonts w:asciiTheme="majorHAnsi" w:hAnsiTheme="majorHAnsi" w:cs="Arial"/>
          <w:szCs w:val="24"/>
        </w:rPr>
        <w:t xml:space="preserve"> na prostych i co </w:t>
      </w:r>
      <w:smartTag w:uri="urn:schemas-microsoft-com:office:smarttags" w:element="metricconverter">
        <w:smartTagPr>
          <w:attr w:name="ProductID" w:val="10 m"/>
        </w:smartTagPr>
        <w:r w:rsidRPr="007154E7">
          <w:rPr>
            <w:rFonts w:asciiTheme="majorHAnsi" w:hAnsiTheme="majorHAnsi" w:cs="Arial"/>
            <w:szCs w:val="24"/>
          </w:rPr>
          <w:t>10 m</w:t>
        </w:r>
      </w:smartTag>
      <w:r w:rsidRPr="007154E7">
        <w:rPr>
          <w:rFonts w:asciiTheme="majorHAnsi" w:hAnsiTheme="majorHAnsi" w:cs="Arial"/>
          <w:szCs w:val="24"/>
        </w:rPr>
        <w:t xml:space="preserve"> na osi podłużnej i krawędziach, powinny być zgodne z dokumentacją projektową,</w:t>
      </w:r>
      <w:r w:rsidR="007D4EB5" w:rsidRPr="007154E7">
        <w:rPr>
          <w:rFonts w:asciiTheme="majorHAnsi" w:hAnsiTheme="majorHAnsi" w:cs="Arial"/>
          <w:szCs w:val="24"/>
        </w:rPr>
        <w:t xml:space="preserve"> z dopuszczalną tolerancją </w:t>
      </w:r>
      <w:r w:rsidRPr="007154E7">
        <w:rPr>
          <w:rFonts w:asciiTheme="majorHAnsi" w:hAnsiTheme="majorHAnsi" w:cs="Arial"/>
          <w:szCs w:val="24"/>
        </w:rPr>
        <w:t xml:space="preserve">± </w:t>
      </w:r>
      <w:smartTag w:uri="urn:schemas-microsoft-com:office:smarttags" w:element="metricconverter">
        <w:smartTagPr>
          <w:attr w:name="ProductID" w:val="1 cm"/>
        </w:smartTagPr>
        <w:r w:rsidRPr="007154E7">
          <w:rPr>
            <w:rFonts w:asciiTheme="majorHAnsi" w:hAnsiTheme="majorHAnsi" w:cs="Arial"/>
            <w:szCs w:val="24"/>
          </w:rPr>
          <w:t>1 cm</w:t>
        </w:r>
      </w:smartTag>
      <w:r w:rsidRPr="007154E7">
        <w:rPr>
          <w:rFonts w:asciiTheme="majorHAnsi" w:hAnsiTheme="majorHAnsi" w:cs="Arial"/>
          <w:szCs w:val="24"/>
        </w:rPr>
        <w:t>, przy czym co najmniej 95% wykonanych pomiarów nie może przekraczać przedziału dopuszczalnych odchyleń.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6.5.4.8. Ukształtowanie osi w planie 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 xml:space="preserve">Ukształtowanie osi w planie, mierzone co </w:t>
      </w:r>
      <w:smartTag w:uri="urn:schemas-microsoft-com:office:smarttags" w:element="metricconverter">
        <w:smartTagPr>
          <w:attr w:name="ProductID" w:val="100 m"/>
        </w:smartTagPr>
        <w:r w:rsidRPr="007154E7">
          <w:rPr>
            <w:rFonts w:asciiTheme="majorHAnsi" w:hAnsiTheme="majorHAnsi" w:cs="Arial"/>
            <w:szCs w:val="24"/>
          </w:rPr>
          <w:t>100 m</w:t>
        </w:r>
      </w:smartTag>
      <w:r w:rsidRPr="007154E7">
        <w:rPr>
          <w:rFonts w:asciiTheme="majorHAnsi" w:hAnsiTheme="majorHAnsi" w:cs="Arial"/>
          <w:szCs w:val="24"/>
        </w:rPr>
        <w:t xml:space="preserve">, nie powinno różnić się od dokumentacji projektowej o więcej niż ± </w:t>
      </w:r>
      <w:smartTag w:uri="urn:schemas-microsoft-com:office:smarttags" w:element="metricconverter">
        <w:smartTagPr>
          <w:attr w:name="ProductID" w:val="5 cm"/>
        </w:smartTagPr>
        <w:r w:rsidRPr="007154E7">
          <w:rPr>
            <w:rFonts w:asciiTheme="majorHAnsi" w:hAnsiTheme="majorHAnsi" w:cs="Arial"/>
            <w:szCs w:val="24"/>
          </w:rPr>
          <w:t>5 cm</w:t>
        </w:r>
      </w:smartTag>
      <w:r w:rsidRPr="007154E7">
        <w:rPr>
          <w:rFonts w:asciiTheme="majorHAnsi" w:hAnsiTheme="majorHAnsi" w:cs="Arial"/>
          <w:szCs w:val="24"/>
        </w:rPr>
        <w:t>.</w:t>
      </w: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b/>
          <w:szCs w:val="24"/>
        </w:rPr>
        <w:t>6.5.4.9. Ocena wizualna warstwy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Wygląd zewnętrzny warstwy, sprawdzony wizualnie, powinien być jednorodny, bez spękań, deformacji, plam i wykruszeń.</w:t>
      </w:r>
    </w:p>
    <w:p w:rsidR="00AC7F25" w:rsidRPr="007154E7" w:rsidRDefault="00AC7F25" w:rsidP="00AC7F25">
      <w:pPr>
        <w:keepNext/>
        <w:spacing w:before="120" w:after="120"/>
        <w:rPr>
          <w:rFonts w:asciiTheme="majorHAnsi" w:hAnsiTheme="majorHAnsi" w:cs="Arial"/>
          <w:b/>
          <w:szCs w:val="24"/>
        </w:rPr>
      </w:pPr>
      <w:r w:rsidRPr="007154E7">
        <w:rPr>
          <w:rFonts w:asciiTheme="majorHAnsi" w:hAnsiTheme="majorHAnsi" w:cs="Arial"/>
          <w:b/>
          <w:szCs w:val="24"/>
        </w:rPr>
        <w:t xml:space="preserve">6.5.4.10. Właściwości przeciwpoślizgowe warstwy ścieralnej </w:t>
      </w:r>
    </w:p>
    <w:p w:rsidR="00AC7F25" w:rsidRPr="007154E7" w:rsidRDefault="00AC7F25" w:rsidP="00AC7F25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ab/>
        <w:t xml:space="preserve">Przy ocenie właściwości przeciwpoślizgowych nawierzchni drogi klasy G i dróg wyższych klas powinien być określony współczynnik tarcia na mokrej nawierzchni przy całkowitym poślizgu opony testowej. </w:t>
      </w:r>
    </w:p>
    <w:p w:rsidR="00AC7F25" w:rsidRPr="007154E7" w:rsidRDefault="00AC7F25" w:rsidP="00AC7F25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ab/>
        <w:t xml:space="preserve">Pomiar wykonuje się przy temperaturze otoczenia od 5 do </w:t>
      </w:r>
      <w:smartTag w:uri="urn:schemas-microsoft-com:office:smarttags" w:element="metricconverter">
        <w:smartTagPr>
          <w:attr w:name="ProductID" w:val="30ﾰC"/>
        </w:smartTagPr>
        <w:r w:rsidRPr="007154E7">
          <w:rPr>
            <w:rFonts w:asciiTheme="majorHAnsi" w:hAnsiTheme="majorHAnsi" w:cs="Arial"/>
            <w:szCs w:val="24"/>
          </w:rPr>
          <w:t>30°C</w:t>
        </w:r>
      </w:smartTag>
      <w:r w:rsidRPr="007154E7">
        <w:rPr>
          <w:rFonts w:asciiTheme="majorHAnsi" w:hAnsiTheme="majorHAnsi" w:cs="Arial"/>
          <w:szCs w:val="24"/>
        </w:rPr>
        <w:t xml:space="preserve">, nie rzadziej niż co </w:t>
      </w:r>
      <w:smartTag w:uri="urn:schemas-microsoft-com:office:smarttags" w:element="metricconverter">
        <w:smartTagPr>
          <w:attr w:name="ProductID" w:val="50 m"/>
        </w:smartTagPr>
        <w:r w:rsidRPr="007154E7">
          <w:rPr>
            <w:rFonts w:asciiTheme="majorHAnsi" w:hAnsiTheme="majorHAnsi" w:cs="Arial"/>
            <w:szCs w:val="24"/>
          </w:rPr>
          <w:t>50 m</w:t>
        </w:r>
      </w:smartTag>
      <w:r w:rsidRPr="007154E7">
        <w:rPr>
          <w:rFonts w:asciiTheme="majorHAnsi" w:hAnsiTheme="majorHAnsi" w:cs="Arial"/>
          <w:szCs w:val="24"/>
        </w:rPr>
        <w:t xml:space="preserve"> na nawierzchni zwilżanej wodą w ilości 0,5 l/m</w:t>
      </w:r>
      <w:r w:rsidRPr="007154E7">
        <w:rPr>
          <w:rFonts w:asciiTheme="majorHAnsi" w:hAnsiTheme="majorHAnsi" w:cs="Arial"/>
          <w:szCs w:val="24"/>
          <w:vertAlign w:val="superscript"/>
        </w:rPr>
        <w:t>2</w:t>
      </w:r>
      <w:r w:rsidRPr="007154E7">
        <w:rPr>
          <w:rFonts w:asciiTheme="majorHAnsi" w:hAnsiTheme="majorHAnsi" w:cs="Arial"/>
          <w:szCs w:val="24"/>
        </w:rPr>
        <w:t>, a wynik pomiaru powinien być przeliczany na wartość przy 100% poślizgu opony testowej rowkowanej (ribbed type) o rozmiarze 165 R15 lub lub innej wiarygodnej metody równoważnej, jeśli dysponuje się sprawdzoną zależnością korelacyjną umożliwiającą przeliczenie wyników pomiarów na wartości uzyskiwane zestawem o pełnej blokadzie koła. Badanie należy wykonać przed dopuszczeniem nawierzchni do ruchu oraz powtórnie w okresie od 4 do 8 tygodni od oddania nawierzchni do eksploatacji. Badanie powtórne należy wykonać w śladzie koła. Jeżeli warunki atmosferyczne uniemożliwiają wykonanie pomiaru w wymienionym terminie,</w:t>
      </w:r>
      <w:r w:rsidR="007D4EB5" w:rsidRPr="007154E7">
        <w:rPr>
          <w:rFonts w:asciiTheme="majorHAnsi" w:hAnsiTheme="majorHAnsi" w:cs="Arial"/>
          <w:szCs w:val="24"/>
        </w:rPr>
        <w:t xml:space="preserve"> powinien być on zrealizowany z </w:t>
      </w:r>
      <w:r w:rsidRPr="007154E7">
        <w:rPr>
          <w:rFonts w:asciiTheme="majorHAnsi" w:hAnsiTheme="majorHAnsi" w:cs="Arial"/>
          <w:szCs w:val="24"/>
        </w:rPr>
        <w:t>najmniejszym możliwym opóźnieniem. Uzyskane wartości współczynn</w:t>
      </w:r>
      <w:r w:rsidR="007D4EB5" w:rsidRPr="007154E7">
        <w:rPr>
          <w:rFonts w:asciiTheme="majorHAnsi" w:hAnsiTheme="majorHAnsi" w:cs="Arial"/>
          <w:szCs w:val="24"/>
        </w:rPr>
        <w:t>ika tarcia należy rejestrować z </w:t>
      </w:r>
      <w:r w:rsidRPr="007154E7">
        <w:rPr>
          <w:rFonts w:asciiTheme="majorHAnsi" w:hAnsiTheme="majorHAnsi" w:cs="Arial"/>
          <w:szCs w:val="24"/>
        </w:rPr>
        <w:t>dokładnością do trzech miejsc po przecinku</w:t>
      </w:r>
    </w:p>
    <w:p w:rsidR="00AC7F25" w:rsidRPr="007154E7" w:rsidRDefault="00AC7F25" w:rsidP="00AC7F25">
      <w:pPr>
        <w:ind w:firstLine="709"/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Miarą właściwości przeciwpoślizgowych jest miarodajny współczynnik tarcia. Za miarodajny współczynnik tarcia przyjmuje się różnicę wartości średniej E(μ) i odchylenia standardowego D: E(μ) – D. Wyniki podaje się z dokładnością do dwóch miejsc po przecinku. Długość ocenianego odcinka nawierzchni nie powinna być większa niż 1000 m, a liczba pomiarów nie mniejsza niż 10. Odcinek końcowy o długości mniejszej niż 500 m należy oceniać łącznie z odcinkiem poprzedzającym. W wypadku odbioru krótkich odcinków nawierzchni, na których nie można wykonać pomiarów z prędkością 90 lub 60 km/h (np. rondo, dojazd do skrzyżowania, niektóre łącznice), do oceny przyjmuje się wyniki pomiarów współczynnika tarcia przy prędkościach pomiarowych odpowiednio 60 i 30 km/h.</w:t>
      </w:r>
    </w:p>
    <w:p w:rsidR="00FB0BE9" w:rsidRPr="007154E7" w:rsidRDefault="00AC7F25" w:rsidP="00AC7F25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ab/>
        <w:t>Dopuszczalne wartości miarodajnego współczynnika ta</w:t>
      </w:r>
      <w:r w:rsidR="007D4EB5" w:rsidRPr="007154E7">
        <w:rPr>
          <w:rFonts w:asciiTheme="majorHAnsi" w:hAnsiTheme="majorHAnsi" w:cs="Arial"/>
          <w:szCs w:val="24"/>
        </w:rPr>
        <w:t>rcia nawierzchni są określone w</w:t>
      </w:r>
      <w:r w:rsidR="009E4F10" w:rsidRPr="007154E7">
        <w:rPr>
          <w:rFonts w:asciiTheme="majorHAnsi" w:hAnsiTheme="majorHAnsi" w:cs="Arial"/>
          <w:szCs w:val="24"/>
        </w:rPr>
        <w:t xml:space="preserve"> tablicy 20</w:t>
      </w:r>
      <w:r w:rsidR="00FB0BE9" w:rsidRPr="007154E7">
        <w:rPr>
          <w:rFonts w:asciiTheme="majorHAnsi" w:hAnsiTheme="majorHAnsi" w:cs="Arial"/>
          <w:szCs w:val="24"/>
        </w:rPr>
        <w:t>.</w:t>
      </w:r>
    </w:p>
    <w:p w:rsidR="00C5322B" w:rsidRPr="007154E7" w:rsidRDefault="00C5322B" w:rsidP="00AC7F25">
      <w:pPr>
        <w:rPr>
          <w:rFonts w:asciiTheme="majorHAnsi" w:hAnsiTheme="majorHAnsi" w:cs="Arial"/>
          <w:szCs w:val="24"/>
        </w:rPr>
      </w:pPr>
    </w:p>
    <w:p w:rsidR="00FB0BE9" w:rsidRPr="007154E7" w:rsidRDefault="009E4F10" w:rsidP="00AC7F25">
      <w:pPr>
        <w:rPr>
          <w:rFonts w:asciiTheme="majorHAnsi" w:hAnsiTheme="majorHAnsi" w:cs="Arial"/>
          <w:szCs w:val="24"/>
        </w:rPr>
      </w:pPr>
      <w:r w:rsidRPr="007154E7">
        <w:rPr>
          <w:rFonts w:asciiTheme="majorHAnsi" w:hAnsiTheme="majorHAnsi" w:cs="Arial"/>
          <w:szCs w:val="24"/>
        </w:rPr>
        <w:t>Tablica 20</w:t>
      </w:r>
      <w:r w:rsidR="00FB0BE9" w:rsidRPr="007154E7">
        <w:rPr>
          <w:rFonts w:asciiTheme="majorHAnsi" w:hAnsiTheme="majorHAnsi" w:cs="Arial"/>
          <w:szCs w:val="24"/>
        </w:rPr>
        <w:t>. Wymagane minimalne wartości miarodajne współczynnika tarcia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2409"/>
        <w:gridCol w:w="1701"/>
        <w:gridCol w:w="1701"/>
        <w:gridCol w:w="1561"/>
      </w:tblGrid>
      <w:tr w:rsidR="00FB0BE9" w:rsidRPr="007154E7" w:rsidTr="00FB0BE9">
        <w:tc>
          <w:tcPr>
            <w:tcW w:w="1418" w:type="dxa"/>
            <w:vMerge w:val="restart"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Klasa drogi</w:t>
            </w:r>
          </w:p>
        </w:tc>
        <w:tc>
          <w:tcPr>
            <w:tcW w:w="2409" w:type="dxa"/>
            <w:vMerge w:val="restart"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Element nawierzchni</w:t>
            </w:r>
          </w:p>
        </w:tc>
        <w:tc>
          <w:tcPr>
            <w:tcW w:w="4963" w:type="dxa"/>
            <w:gridSpan w:val="3"/>
            <w:vAlign w:val="center"/>
          </w:tcPr>
          <w:p w:rsidR="00FB0BE9" w:rsidRPr="007154E7" w:rsidRDefault="00FB0BE9" w:rsidP="00FB0BE9">
            <w:pPr>
              <w:overflowPunct/>
              <w:jc w:val="center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Minimalna wartość miarodajnego</w:t>
            </w:r>
          </w:p>
          <w:p w:rsidR="00FB0BE9" w:rsidRPr="007154E7" w:rsidRDefault="00FB0BE9" w:rsidP="00FB0BE9">
            <w:pPr>
              <w:overflowPunct/>
              <w:jc w:val="center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współczynnika tarcia przy prędkości</w:t>
            </w:r>
          </w:p>
          <w:p w:rsidR="00FB0BE9" w:rsidRPr="007154E7" w:rsidRDefault="00FB0BE9" w:rsidP="00FB0BE9">
            <w:pPr>
              <w:overflowPunct/>
              <w:jc w:val="center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zablokowanej opony względem nawierzchni</w:t>
            </w:r>
          </w:p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</w:p>
        </w:tc>
      </w:tr>
      <w:tr w:rsidR="00FB0BE9" w:rsidRPr="007154E7" w:rsidTr="00FB0BE9">
        <w:tc>
          <w:tcPr>
            <w:tcW w:w="1418" w:type="dxa"/>
            <w:vMerge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vMerge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701" w:type="dxa"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30 km/n</w:t>
            </w:r>
          </w:p>
        </w:tc>
        <w:tc>
          <w:tcPr>
            <w:tcW w:w="1701" w:type="dxa"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60 km/h</w:t>
            </w:r>
          </w:p>
        </w:tc>
        <w:tc>
          <w:tcPr>
            <w:tcW w:w="1561" w:type="dxa"/>
            <w:vAlign w:val="center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90 km/h</w:t>
            </w:r>
          </w:p>
        </w:tc>
      </w:tr>
      <w:tr w:rsidR="00FB0BE9" w:rsidRPr="007154E7" w:rsidTr="00FB0BE9">
        <w:tc>
          <w:tcPr>
            <w:tcW w:w="1418" w:type="dxa"/>
          </w:tcPr>
          <w:p w:rsidR="00FB0BE9" w:rsidRPr="007154E7" w:rsidRDefault="00FB0BE9" w:rsidP="00FB0BE9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G</w:t>
            </w:r>
          </w:p>
        </w:tc>
        <w:tc>
          <w:tcPr>
            <w:tcW w:w="2409" w:type="dxa"/>
          </w:tcPr>
          <w:p w:rsidR="00FB0BE9" w:rsidRPr="007154E7" w:rsidRDefault="00FB0BE9" w:rsidP="00FB0BE9">
            <w:pPr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Pasy ruchu, pasy dodatkowe, jezdnie łącznic, utwardzone pobocza</w:t>
            </w:r>
          </w:p>
        </w:tc>
        <w:tc>
          <w:tcPr>
            <w:tcW w:w="1701" w:type="dxa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0,51**</w:t>
            </w:r>
          </w:p>
        </w:tc>
        <w:tc>
          <w:tcPr>
            <w:tcW w:w="1701" w:type="dxa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0,41</w:t>
            </w:r>
          </w:p>
        </w:tc>
        <w:tc>
          <w:tcPr>
            <w:tcW w:w="1561" w:type="dxa"/>
          </w:tcPr>
          <w:p w:rsidR="00FB0BE9" w:rsidRPr="007154E7" w:rsidRDefault="00FB0BE9" w:rsidP="00FB0BE9">
            <w:pPr>
              <w:jc w:val="center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-</w:t>
            </w:r>
          </w:p>
        </w:tc>
      </w:tr>
      <w:tr w:rsidR="00FB0BE9" w:rsidRPr="007154E7" w:rsidTr="00FB0BE9">
        <w:tc>
          <w:tcPr>
            <w:tcW w:w="8790" w:type="dxa"/>
            <w:gridSpan w:val="5"/>
          </w:tcPr>
          <w:p w:rsidR="00FB0BE9" w:rsidRPr="007154E7" w:rsidRDefault="00FB0BE9" w:rsidP="009B1511">
            <w:pPr>
              <w:overflowPunct/>
              <w:ind w:left="284" w:hanging="284"/>
              <w:jc w:val="left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*  wartość wymagania dla odcinków nawierzchni, na których nie można wykonać pomiarów z prędkością 90 km/h,</w:t>
            </w:r>
          </w:p>
          <w:p w:rsidR="00FB0BE9" w:rsidRPr="007154E7" w:rsidRDefault="00FB0BE9" w:rsidP="00FB0BE9">
            <w:pPr>
              <w:tabs>
                <w:tab w:val="left" w:pos="284"/>
              </w:tabs>
              <w:overflowPunct/>
              <w:ind w:left="284" w:hanging="284"/>
              <w:jc w:val="left"/>
              <w:textAlignment w:val="auto"/>
              <w:rPr>
                <w:rFonts w:asciiTheme="majorHAnsi" w:hAnsiTheme="majorHAnsi"/>
              </w:rPr>
            </w:pPr>
            <w:r w:rsidRPr="007154E7">
              <w:rPr>
                <w:rFonts w:asciiTheme="majorHAnsi" w:hAnsiTheme="majorHAnsi"/>
              </w:rPr>
              <w:t>** wartości wymagań dla odcinków nawierzchni, na których nie można wykonać pomiarów z prędkością 60 km/h.</w:t>
            </w:r>
          </w:p>
        </w:tc>
      </w:tr>
    </w:tbl>
    <w:p w:rsidR="00FB0BE9" w:rsidRPr="007154E7" w:rsidRDefault="00FB0BE9" w:rsidP="00AC7F25">
      <w:pPr>
        <w:rPr>
          <w:rFonts w:asciiTheme="majorHAnsi" w:hAnsiTheme="majorHAnsi" w:cs="Arial"/>
          <w:szCs w:val="24"/>
        </w:rPr>
      </w:pPr>
    </w:p>
    <w:p w:rsidR="00AC7F25" w:rsidRPr="007154E7" w:rsidRDefault="00AC7F25" w:rsidP="00AC7F25">
      <w:pPr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6.5.5. Badania kontrolne dodatkowe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W wypadku uznania, że jeden z wyników badań kontrolnych nie jest reprezentatywny dla ocenianego odcinka budowy, Wykonawca ma prawo żądać przeprowadzenia badań kontrolnych dodatkowych.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Inżynier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Do odbioru uwzględniane są wyniki badań kontrolnych i badań kontrolnych dodatkowych do wyznaczonych odcinków częściowych.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Koszty badań kontrolnych dodatkowych zażądanych przez Wykonawcę ponosi Wykonawca.</w:t>
      </w:r>
    </w:p>
    <w:p w:rsidR="00AC7F25" w:rsidRPr="007154E7" w:rsidRDefault="00AC7F25" w:rsidP="00AC7F25">
      <w:pPr>
        <w:keepNext/>
        <w:spacing w:before="120"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  <w:b/>
        </w:rPr>
        <w:t>6.5.6. Badania arbitrażowe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Badania arbitrażowe są powtórzeniem badań kontrolnych, co do których istnieją uzasadnione wątpliwości ze strony Inżyniera lub Wykonawcy (np. na podstawie własnych badań).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Badania arbitrażowe wykonuje na wniosek strony kontraktu niezależne laboratorium, które nie wykonywało badań kontrolnych.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Koszty badań arbitrażowych wraz ze wszystkimi kosztami ubocznymi ponosi strona, na której niekorzyść przemawia wynik badania.</w:t>
      </w:r>
    </w:p>
    <w:p w:rsidR="00AC7F25" w:rsidRPr="007154E7" w:rsidRDefault="00AC7F25" w:rsidP="00AC7F25">
      <w:pPr>
        <w:pStyle w:val="Nagwek1"/>
        <w:rPr>
          <w:rFonts w:asciiTheme="majorHAnsi" w:hAnsiTheme="majorHAnsi" w:cs="Arial"/>
        </w:rPr>
      </w:pPr>
      <w:bookmarkStart w:id="16" w:name="_Toc412637950"/>
      <w:r w:rsidRPr="007154E7">
        <w:rPr>
          <w:rFonts w:asciiTheme="majorHAnsi" w:hAnsiTheme="majorHAnsi" w:cs="Arial"/>
        </w:rPr>
        <w:t>7. Obmiar robót</w:t>
      </w:r>
      <w:bookmarkEnd w:id="16"/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7.1. Ogólne zasady obmiaru robót</w:t>
      </w:r>
    </w:p>
    <w:p w:rsidR="00AC7F25" w:rsidRPr="007154E7" w:rsidRDefault="00AC7F25" w:rsidP="00AC7F25">
      <w:pPr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Ogólne</w:t>
      </w:r>
      <w:r w:rsidR="00F60DD3" w:rsidRPr="007154E7">
        <w:rPr>
          <w:rFonts w:asciiTheme="majorHAnsi" w:hAnsiTheme="majorHAnsi" w:cs="Arial"/>
        </w:rPr>
        <w:t xml:space="preserve"> zasady obmiaru robót podano w ST  D.</w:t>
      </w:r>
      <w:r w:rsidRPr="007154E7">
        <w:rPr>
          <w:rFonts w:asciiTheme="majorHAnsi" w:hAnsiTheme="majorHAnsi" w:cs="Arial"/>
        </w:rPr>
        <w:t>00.00.0</w:t>
      </w:r>
      <w:r w:rsidR="00036B8D" w:rsidRPr="007154E7">
        <w:rPr>
          <w:rFonts w:asciiTheme="majorHAnsi" w:hAnsiTheme="majorHAnsi" w:cs="Arial"/>
        </w:rPr>
        <w:t xml:space="preserve">0 „Wymagania ogólne” </w:t>
      </w:r>
      <w:r w:rsidRPr="007154E7">
        <w:rPr>
          <w:rFonts w:asciiTheme="majorHAnsi" w:hAnsiTheme="majorHAnsi" w:cs="Arial"/>
        </w:rPr>
        <w:t>pkt 7.</w:t>
      </w:r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7.2. Jednostka obmiarowa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Jednostką obmiarową jest m</w:t>
      </w:r>
      <w:r w:rsidRPr="007154E7">
        <w:rPr>
          <w:rFonts w:asciiTheme="majorHAnsi" w:hAnsiTheme="majorHAnsi" w:cs="Arial"/>
          <w:vertAlign w:val="superscript"/>
        </w:rPr>
        <w:t>2</w:t>
      </w:r>
      <w:r w:rsidRPr="007154E7">
        <w:rPr>
          <w:rFonts w:asciiTheme="majorHAnsi" w:hAnsiTheme="majorHAnsi" w:cs="Arial"/>
        </w:rPr>
        <w:t xml:space="preserve"> (metr kwadratowy) wykonanej warstwy ścieralnej z betonu asfaltowego (AC).</w:t>
      </w:r>
    </w:p>
    <w:p w:rsidR="00AC7F25" w:rsidRPr="007154E7" w:rsidRDefault="00AC7F25" w:rsidP="00AC7F25">
      <w:pPr>
        <w:pStyle w:val="Nagwek1"/>
        <w:rPr>
          <w:rFonts w:asciiTheme="majorHAnsi" w:hAnsiTheme="majorHAnsi" w:cs="Arial"/>
        </w:rPr>
      </w:pPr>
      <w:bookmarkStart w:id="17" w:name="_Toc412637951"/>
      <w:r w:rsidRPr="007154E7">
        <w:rPr>
          <w:rFonts w:asciiTheme="majorHAnsi" w:hAnsiTheme="majorHAnsi" w:cs="Arial"/>
        </w:rPr>
        <w:t>8. Odbiór robót</w:t>
      </w:r>
      <w:bookmarkEnd w:id="17"/>
    </w:p>
    <w:p w:rsidR="00AC7F25" w:rsidRPr="007154E7" w:rsidRDefault="00AC7F25" w:rsidP="00AC7F25">
      <w:pPr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Ogólne</w:t>
      </w:r>
      <w:r w:rsidR="00F60DD3" w:rsidRPr="007154E7">
        <w:rPr>
          <w:rFonts w:asciiTheme="majorHAnsi" w:hAnsiTheme="majorHAnsi" w:cs="Arial"/>
        </w:rPr>
        <w:t xml:space="preserve"> zasady odbioru robót podano w STD.</w:t>
      </w:r>
      <w:r w:rsidR="00036B8D" w:rsidRPr="007154E7">
        <w:rPr>
          <w:rFonts w:asciiTheme="majorHAnsi" w:hAnsiTheme="majorHAnsi" w:cs="Arial"/>
        </w:rPr>
        <w:t>00.00.00 „Wymagania ogólne”</w:t>
      </w:r>
      <w:r w:rsidRPr="007154E7">
        <w:rPr>
          <w:rFonts w:asciiTheme="majorHAnsi" w:hAnsiTheme="majorHAnsi" w:cs="Arial"/>
        </w:rPr>
        <w:t xml:space="preserve"> pkt 8.</w:t>
      </w:r>
    </w:p>
    <w:p w:rsidR="00AC7F25" w:rsidRPr="007154E7" w:rsidRDefault="00AC7F25" w:rsidP="00AC7F25">
      <w:pPr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 xml:space="preserve">Roboty uznaje się za wykonane zgodnie z dokumentacją </w:t>
      </w:r>
      <w:r w:rsidR="007D4EB5" w:rsidRPr="007154E7">
        <w:rPr>
          <w:rFonts w:asciiTheme="majorHAnsi" w:hAnsiTheme="majorHAnsi" w:cs="Arial"/>
        </w:rPr>
        <w:t xml:space="preserve">projektową, ST </w:t>
      </w:r>
      <w:r w:rsidRPr="007154E7">
        <w:rPr>
          <w:rFonts w:asciiTheme="majorHAnsi" w:hAnsiTheme="majorHAnsi" w:cs="Arial"/>
        </w:rPr>
        <w:t>i wymaganiami Inżyniera, jeżeli wszystkie pomiary i badania z zachowaniem tolerancji według pktu 6 dały wyniki pozytywne.</w:t>
      </w:r>
    </w:p>
    <w:p w:rsidR="00AC7F25" w:rsidRPr="007154E7" w:rsidRDefault="00AC7F25" w:rsidP="00AC7F25">
      <w:pPr>
        <w:pStyle w:val="Nagwek1"/>
        <w:rPr>
          <w:rFonts w:asciiTheme="majorHAnsi" w:hAnsiTheme="majorHAnsi" w:cs="Arial"/>
        </w:rPr>
      </w:pPr>
      <w:bookmarkStart w:id="18" w:name="_Toc412637952"/>
      <w:r w:rsidRPr="007154E7">
        <w:rPr>
          <w:rFonts w:asciiTheme="majorHAnsi" w:hAnsiTheme="majorHAnsi" w:cs="Arial"/>
        </w:rPr>
        <w:t>9. Podstawa płatności</w:t>
      </w:r>
      <w:bookmarkEnd w:id="18"/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9.1. Ogólne ustalenia dotyczące podstawy płatności</w:t>
      </w:r>
    </w:p>
    <w:p w:rsidR="00AC7F25" w:rsidRPr="007154E7" w:rsidRDefault="00AC7F25" w:rsidP="00AC7F25">
      <w:pPr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Ogólne ustalenia dotyczą</w:t>
      </w:r>
      <w:r w:rsidR="007D4EB5" w:rsidRPr="007154E7">
        <w:rPr>
          <w:rFonts w:asciiTheme="majorHAnsi" w:hAnsiTheme="majorHAnsi" w:cs="Arial"/>
        </w:rPr>
        <w:t xml:space="preserve">ce podstawy płatności podano w </w:t>
      </w:r>
      <w:r w:rsidR="00DD1685" w:rsidRPr="007154E7">
        <w:rPr>
          <w:rFonts w:asciiTheme="majorHAnsi" w:hAnsiTheme="majorHAnsi" w:cs="Arial"/>
        </w:rPr>
        <w:t>ST</w:t>
      </w:r>
      <w:r w:rsidR="00F60DD3" w:rsidRPr="007154E7">
        <w:rPr>
          <w:rFonts w:asciiTheme="majorHAnsi" w:hAnsiTheme="majorHAnsi" w:cs="Arial"/>
        </w:rPr>
        <w:t xml:space="preserve"> D.</w:t>
      </w:r>
      <w:r w:rsidR="00036B8D" w:rsidRPr="007154E7">
        <w:rPr>
          <w:rFonts w:asciiTheme="majorHAnsi" w:hAnsiTheme="majorHAnsi" w:cs="Arial"/>
        </w:rPr>
        <w:t>00.00.00 „Wymagania ogólne”</w:t>
      </w:r>
      <w:r w:rsidRPr="007154E7">
        <w:rPr>
          <w:rFonts w:asciiTheme="majorHAnsi" w:hAnsiTheme="majorHAnsi" w:cs="Arial"/>
        </w:rPr>
        <w:t xml:space="preserve"> pkt 9.</w:t>
      </w:r>
    </w:p>
    <w:p w:rsidR="00AC7F25" w:rsidRPr="007154E7" w:rsidRDefault="00AC7F25" w:rsidP="00AC7F25">
      <w:pPr>
        <w:pStyle w:val="Nagwek2"/>
        <w:numPr>
          <w:ilvl w:val="12"/>
          <w:numId w:val="0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9.2. Cena jednostki obmiarowej</w:t>
      </w:r>
    </w:p>
    <w:p w:rsidR="00AC7F25" w:rsidRPr="007154E7" w:rsidRDefault="00AC7F25" w:rsidP="00AC7F25">
      <w:pPr>
        <w:numPr>
          <w:ilvl w:val="12"/>
          <w:numId w:val="0"/>
        </w:numPr>
        <w:ind w:firstLine="709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7154E7">
          <w:rPr>
            <w:rFonts w:asciiTheme="majorHAnsi" w:hAnsiTheme="majorHAnsi" w:cs="Arial"/>
          </w:rPr>
          <w:t>1 m</w:t>
        </w:r>
        <w:r w:rsidRPr="007154E7">
          <w:rPr>
            <w:rFonts w:asciiTheme="majorHAnsi" w:hAnsiTheme="majorHAnsi" w:cs="Arial"/>
            <w:vertAlign w:val="superscript"/>
          </w:rPr>
          <w:t>2</w:t>
        </w:r>
      </w:smartTag>
      <w:r w:rsidRPr="007154E7">
        <w:rPr>
          <w:rFonts w:asciiTheme="majorHAnsi" w:hAnsiTheme="majorHAnsi" w:cs="Arial"/>
        </w:rPr>
        <w:t xml:space="preserve"> warstwy ścieralnej z betonu asfaltowego (AC) obejmuje: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 xml:space="preserve">prace pomiarowe i roboty przygotowawcze, 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oznakowanie robót,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dostarczenie materiałów i sprzętu,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opracowanie recepty laboratoryjnej,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wykonanie próby technologicznej i odcinka próbnego,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wyprodukowanie mieszanki betonu asfaltowego i jej transport na miejsce wbudowania,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posmarowanie lepiszczem lub pokrycie taśmą asfaltową krawędzi urządzeń obcych i krawężników,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rozłożenie i zagęszczenie mieszanki betonu asfaltowego,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obcięcie krawędzi i posmarowanie lepiszczem,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przeprowadzenie pomiarów i badań  wymaganych w specyfikacji technicznej,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  <w:b/>
        </w:rPr>
      </w:pPr>
      <w:r w:rsidRPr="007154E7">
        <w:rPr>
          <w:rFonts w:asciiTheme="majorHAnsi" w:hAnsiTheme="majorHAnsi" w:cs="Arial"/>
        </w:rPr>
        <w:t>odwiezienie sprzętu.</w:t>
      </w:r>
    </w:p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9.3. Sposób rozliczenia robót tymczasowych i prac towarzyszących</w:t>
      </w:r>
    </w:p>
    <w:p w:rsidR="00AC7F25" w:rsidRPr="007154E7" w:rsidRDefault="00AC7F25" w:rsidP="00AC7F25">
      <w:p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ab/>
        <w:t>Cena wykonan</w:t>
      </w:r>
      <w:r w:rsidR="00F60DD3" w:rsidRPr="007154E7">
        <w:rPr>
          <w:rFonts w:asciiTheme="majorHAnsi" w:hAnsiTheme="majorHAnsi" w:cs="Arial"/>
        </w:rPr>
        <w:t xml:space="preserve">ia robót określonych niniejszą </w:t>
      </w:r>
      <w:r w:rsidRPr="007154E7">
        <w:rPr>
          <w:rFonts w:asciiTheme="majorHAnsi" w:hAnsiTheme="majorHAnsi" w:cs="Arial"/>
        </w:rPr>
        <w:t>ST obejmuje: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roboty tymczasowe, które są potrzebne do wykonania robót podstawowych, ale nie są przekazywane Zamawiającemu i są usuwane po wykonaniu robót podstawowych,</w:t>
      </w:r>
    </w:p>
    <w:p w:rsidR="00AC7F25" w:rsidRPr="007154E7" w:rsidRDefault="00AC7F25" w:rsidP="00AC7F25">
      <w:pPr>
        <w:numPr>
          <w:ilvl w:val="0"/>
          <w:numId w:val="1"/>
        </w:numPr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prace towarzyszące, które są niezbędne do wykonania robót podstawowych, niezaliczane do robót tymczasowych, jak geodezyjne wytyczenie robót itd.</w:t>
      </w:r>
    </w:p>
    <w:p w:rsidR="00AC7F25" w:rsidRPr="007154E7" w:rsidRDefault="00AC7F25" w:rsidP="00AC7F25">
      <w:pPr>
        <w:pStyle w:val="Nagwek1"/>
        <w:rPr>
          <w:rFonts w:asciiTheme="majorHAnsi" w:hAnsiTheme="majorHAnsi" w:cs="Arial"/>
        </w:rPr>
      </w:pPr>
      <w:bookmarkStart w:id="19" w:name="_Toc412637953"/>
      <w:r w:rsidRPr="007154E7">
        <w:rPr>
          <w:rFonts w:asciiTheme="majorHAnsi" w:hAnsiTheme="majorHAnsi" w:cs="Arial"/>
        </w:rPr>
        <w:t>10. Przepisy związane</w:t>
      </w:r>
      <w:bookmarkEnd w:id="19"/>
    </w:p>
    <w:p w:rsidR="00AC7F25" w:rsidRPr="007154E7" w:rsidRDefault="00F60DD3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10.1. Specyfikacje techniczne (S</w:t>
      </w:r>
      <w:r w:rsidR="00AC7F25" w:rsidRPr="007154E7">
        <w:rPr>
          <w:rFonts w:asciiTheme="majorHAnsi" w:hAnsiTheme="majorHAnsi" w:cs="Arial"/>
        </w:rPr>
        <w:t>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1701"/>
        <w:gridCol w:w="6492"/>
      </w:tblGrid>
      <w:tr w:rsidR="00AC7F25" w:rsidRPr="007154E7" w:rsidTr="008C3BE7">
        <w:tc>
          <w:tcPr>
            <w:tcW w:w="670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1.</w:t>
            </w:r>
          </w:p>
        </w:tc>
        <w:tc>
          <w:tcPr>
            <w:tcW w:w="1701" w:type="dxa"/>
          </w:tcPr>
          <w:p w:rsidR="00AC7F25" w:rsidRPr="007154E7" w:rsidRDefault="00F60DD3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 D.</w:t>
            </w:r>
            <w:r w:rsidR="00AC7F25" w:rsidRPr="007154E7">
              <w:rPr>
                <w:rFonts w:asciiTheme="majorHAnsi" w:hAnsiTheme="majorHAnsi" w:cs="Arial"/>
              </w:rPr>
              <w:t>00.00.00</w:t>
            </w:r>
          </w:p>
        </w:tc>
        <w:tc>
          <w:tcPr>
            <w:tcW w:w="6492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Wymagania ogólne</w:t>
            </w:r>
          </w:p>
        </w:tc>
      </w:tr>
    </w:tbl>
    <w:p w:rsidR="00AC7F25" w:rsidRPr="007154E7" w:rsidRDefault="00AC7F25" w:rsidP="00AC7F25">
      <w:pPr>
        <w:pStyle w:val="Nagwek2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10.2. Normy</w:t>
      </w:r>
    </w:p>
    <w:p w:rsidR="00AC7F25" w:rsidRPr="007154E7" w:rsidRDefault="00AC7F25" w:rsidP="00AC7F25">
      <w:pPr>
        <w:spacing w:after="120"/>
        <w:rPr>
          <w:rFonts w:asciiTheme="majorHAnsi" w:hAnsiTheme="majorHAnsi" w:cs="Arial"/>
        </w:rPr>
      </w:pPr>
      <w:r w:rsidRPr="007154E7">
        <w:rPr>
          <w:rFonts w:asciiTheme="majorHAnsi" w:hAnsiTheme="majorHAnsi" w:cs="Arial"/>
        </w:rPr>
        <w:t>(Zestawienie zawiera dodatkowo normy PN-EN związane z badan</w:t>
      </w:r>
      <w:r w:rsidR="007D4EB5" w:rsidRPr="007154E7">
        <w:rPr>
          <w:rFonts w:asciiTheme="majorHAnsi" w:hAnsiTheme="majorHAnsi" w:cs="Arial"/>
        </w:rPr>
        <w:t xml:space="preserve">iami materiałów występujących w niniejszej </w:t>
      </w:r>
      <w:r w:rsidRPr="007154E7">
        <w:rPr>
          <w:rFonts w:asciiTheme="majorHAnsi" w:hAnsiTheme="majorHAnsi" w:cs="Arial"/>
        </w:rPr>
        <w:t>ST)</w:t>
      </w:r>
    </w:p>
    <w:tbl>
      <w:tblPr>
        <w:tblW w:w="9044" w:type="dxa"/>
        <w:tblLayout w:type="fixed"/>
        <w:tblLook w:val="01E0"/>
      </w:tblPr>
      <w:tblGrid>
        <w:gridCol w:w="708"/>
        <w:gridCol w:w="2280"/>
        <w:gridCol w:w="6000"/>
        <w:gridCol w:w="56"/>
      </w:tblGrid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196-2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Metody badania cementu – Część 2: Analiza chemiczna cementu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459-2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Wapno budowlane – Część 2: Metody badań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932-3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podstawowych właściwości kruszyw – Procedura i terminologia uproszczonego opisu petrograficznego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933-1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1: Oznaczanie składu ziarnowego – Metoda przesiewania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933-3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3: Oznaczanie kształtu ziarn za pomocą wskaźnika płaskości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933-4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4: Oznaczanie kształtu ziarn – Wskaźnik kształtu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933-5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Oznaczanie procentowej zawartości ziarn o powierzchniach powstałych w wyniku przekruszenia lub łamania kruszyw grubych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933-6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6: Ocena właściwości powierzchni – Wskaźnik przepływu kruszyw</w:t>
            </w:r>
          </w:p>
        </w:tc>
      </w:tr>
      <w:tr w:rsidR="00AC7F25" w:rsidRPr="007154E7" w:rsidTr="008C3BE7">
        <w:trPr>
          <w:gridAfter w:val="1"/>
          <w:wAfter w:w="56" w:type="dxa"/>
        </w:trPr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933-9</w:t>
            </w:r>
          </w:p>
        </w:tc>
        <w:tc>
          <w:tcPr>
            <w:tcW w:w="600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9: Ocena zawartości drobnych cząstek – Badania błękitem metylenowym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933-10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1097-2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2: Metody oznaczania odporności na rozdrabnianie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1097-4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1097-5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5: Oznaczanie zawartości wody przez suszenie w</w:t>
            </w:r>
            <w:r w:rsidR="007D4EB5" w:rsidRPr="007154E7">
              <w:rPr>
                <w:rFonts w:asciiTheme="majorHAnsi" w:hAnsiTheme="majorHAnsi" w:cs="Arial"/>
              </w:rPr>
              <w:t> </w:t>
            </w:r>
            <w:r w:rsidRPr="007154E7">
              <w:rPr>
                <w:rFonts w:asciiTheme="majorHAnsi" w:hAnsiTheme="majorHAnsi" w:cs="Arial"/>
              </w:rPr>
              <w:t>suszarce z wentylacją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1097-6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6: Oznaczanie gęstości ziarn i nasiąkliwości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1097-7</w:t>
            </w:r>
          </w:p>
        </w:tc>
        <w:tc>
          <w:tcPr>
            <w:tcW w:w="6056" w:type="dxa"/>
            <w:gridSpan w:val="2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7: Oznaczanie gęstości wypełniacza – Metoda piknometryczna</w:t>
            </w:r>
          </w:p>
        </w:tc>
      </w:tr>
    </w:tbl>
    <w:p w:rsidR="00AC7F25" w:rsidRPr="007154E7" w:rsidRDefault="00AC7F25" w:rsidP="00AC7F25">
      <w:pPr>
        <w:rPr>
          <w:rFonts w:asciiTheme="majorHAnsi" w:hAnsiTheme="majorHAnsi" w:cs="Arial"/>
        </w:rPr>
      </w:pPr>
    </w:p>
    <w:tbl>
      <w:tblPr>
        <w:tblW w:w="9044" w:type="dxa"/>
        <w:tblLayout w:type="fixed"/>
        <w:tblLook w:val="01E0"/>
      </w:tblPr>
      <w:tblGrid>
        <w:gridCol w:w="708"/>
        <w:gridCol w:w="2280"/>
        <w:gridCol w:w="6056"/>
      </w:tblGrid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1097-8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mechanicznych i fizycznych właściwości kruszyw – Część 8: Oznaczanie polerowalności kamienia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1367-3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19.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1367-6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właściwości cieplnych i odporności kruszyw na działanie czynników atmosferyczn</w:t>
            </w:r>
            <w:r w:rsidR="007D4EB5" w:rsidRPr="007154E7">
              <w:rPr>
                <w:rFonts w:asciiTheme="majorHAnsi" w:hAnsiTheme="majorHAnsi" w:cs="Arial"/>
              </w:rPr>
              <w:t>ych - Część 6: Mrozoodporność w </w:t>
            </w:r>
            <w:r w:rsidRPr="007154E7">
              <w:rPr>
                <w:rFonts w:asciiTheme="majorHAnsi" w:hAnsiTheme="majorHAnsi" w:cs="Arial"/>
              </w:rPr>
              <w:t>obecności soli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1426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produkty asfaltowe – Oznaczanie penetracji igłą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1427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produkty asfaltowe – Oznaczanie temperatury mięknienia – Metoda Pierścień i Kula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1744-1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chemicznych właściwości kruszyw – Analiza chemiczna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12591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produkty asfaltowe – Wymagania dla asfaltów drogowych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12592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produkty asfaltowe – Oznaczanie rozpuszczalności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12593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produkty asfaltowe – Oznaczanie temperatury łamliwości Fraassa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12595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- Oznaczanie lepkości kinematycznej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12596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- Oznaczanie lepkości dynamicznej metodą próżniowej kapilary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12606-1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zawartości parafiny – Część 1: Metoda destylacji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29.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12607-1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odporności na starzenie pod wpływem ciepła i powietrza – Część 1: Metoda RTFOT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12607-3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odporności na starzenie pod wpływem ciepła i powietrza – Część 3: Metoda RFT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1: Zawartość lepiszcza rozpuszczalnego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2: Oznaczanie składu ziarnowego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12697-5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5: Oznaczanie gęstości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6: Oznaczanie gęstości objętościowej próbek mieszanki mineralno-asfaltowej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12697-8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8: Oznaczanie zawartości wolnej przestrzeni</w:t>
            </w:r>
          </w:p>
        </w:tc>
      </w:tr>
    </w:tbl>
    <w:p w:rsidR="00AC7F25" w:rsidRPr="007154E7" w:rsidRDefault="00AC7F25" w:rsidP="00AC7F25">
      <w:pPr>
        <w:rPr>
          <w:rFonts w:asciiTheme="majorHAnsi" w:hAnsiTheme="majorHAnsi" w:cs="Arial"/>
        </w:rPr>
      </w:pPr>
    </w:p>
    <w:tbl>
      <w:tblPr>
        <w:tblW w:w="9044" w:type="dxa"/>
        <w:tblLayout w:type="fixed"/>
        <w:tblLook w:val="01E0"/>
      </w:tblPr>
      <w:tblGrid>
        <w:gridCol w:w="708"/>
        <w:gridCol w:w="2280"/>
        <w:gridCol w:w="6056"/>
      </w:tblGrid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badania mieszanek mineralno-asfaltowych na gorąco – Część 11: Oznaczanie powinowactwa pomiędzy kruszywem i asfaltem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badania mieszanek mineralno-asfaltowych na gorąco – Część 12: Określanie wrażliwości próbek asfaltowych na wodę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12697-13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13: Pomiar temperatury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39.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22: Koleinowanie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22: Koleinowanie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12697-24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24: Odporność na zmęczenie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26: Sztywność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12697-27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27: Pobieranie próbek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12697-36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12697-39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39: Oznaczanie zawartości lepiszcza metodą spalania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12697-41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41: Odporność na płyny zapobiegające oblodzeniu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12697-43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Metody badań mieszanek mineralno-asfaltowych na gorąco - Część 43: Odporność na paliwo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12846-1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- Oznaczanie czasu wypływu lepkościomierzem wypływowym - Część 1: Emulsje asfaltowe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49.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13043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13108-1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Wymagania – Część 1: Beton asfaltowy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13108-4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- Wymagania - Część 4: Mieszanka HRA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13108-20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Mieszanki mineralno-asfaltowe – Wymagania – Część 20: Badanie typu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PN-EN 13108-21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Mieszanki mineralno-asfaltowe - Wymagania - Część 21: Zakładowa kontrola produkcji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13179-1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kruszyw wypełniających stosowanych do mieszanek bitumicznych – Część 1: Badanie metodą pierścienia delta i kuli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13179-2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Badania kruszyw wypełniających stosowanych do mieszanek bitumicznych – Część 2: Liczba bitumiczna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13398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nawrotu sprężystego asfaltów modyfikowanych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13399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 xml:space="preserve">Asfalty i lepiszcza asfaltowe – Oznaczanie stabilności podczas magazynowania asfaltów modyfikowanych 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13587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właściwości mechanicznych lepiszczy asfaltowych metodą rozciągania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59.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13588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kohezji lepiszczy asfaltowych metodą testu wahadłowego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60.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13589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siły rozciągania asfaltów modyfikowanych – Metoda z duktylometrem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61.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13703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Oznaczanie energii odkształcenia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62.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13808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Zasady specyfikacji kationowych emulsji asfaltowych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63.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jc w:val="left"/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PN-EN 13924-2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 xml:space="preserve">Asfalty i lepiszcza asfaltowe - Zasady klasyfikacji asfaltów drogowych specjalnych - Część 2: Asfalty drogowe wielorodzajowe 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63a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jc w:val="left"/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 xml:space="preserve">PN-EN </w:t>
            </w:r>
            <w:r w:rsidR="009E4F10" w:rsidRPr="007154E7">
              <w:rPr>
                <w:rFonts w:asciiTheme="majorHAnsi" w:hAnsiTheme="majorHAnsi" w:cs="Arial"/>
                <w:szCs w:val="24"/>
              </w:rPr>
              <w:t xml:space="preserve"> 13924-2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Asfalty i lepiszcza asfaltowe - Zasady klasyfikacji asfaltów drogowych specjalnych - Część 2: Asfalty drogowe wielorodzajowe – poprawka do Polskiej Normy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64.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14023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Asfalty i lepiszcza asfaltowe – Zasady specyfikacji asfaltów modyfikowanych polimerami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64a.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PN-EN 14023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  <w:szCs w:val="24"/>
              </w:rPr>
            </w:pPr>
            <w:r w:rsidRPr="007154E7">
              <w:rPr>
                <w:rFonts w:asciiTheme="majorHAnsi" w:hAnsiTheme="majorHAnsi" w:cs="Arial"/>
                <w:szCs w:val="24"/>
              </w:rPr>
              <w:t>Asfalty i lepiszcza asfaltowe – Zasady klasyfikacji asfaltów modyfikowanych polimerami – poprawka do Polskiej Normy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65.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14188-1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Wypełniacze szczelin i zalewy drogowe – Część 1: Wymagania wobec zalew drogowych na gorąco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66.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14188-2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Wypełniacze szczelin i zalewy drogowe – Część 2: Wymagania wobec zalew drogowych na zimno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67.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22592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Przetwory naftowe – Oznaczanie temperatury zapłonu i palenia – Pomiar metodą otwartego tygla Clevelanda</w:t>
            </w:r>
          </w:p>
        </w:tc>
      </w:tr>
      <w:tr w:rsidR="00AC7F25" w:rsidRPr="007154E7" w:rsidTr="008C3BE7">
        <w:tc>
          <w:tcPr>
            <w:tcW w:w="708" w:type="dxa"/>
          </w:tcPr>
          <w:p w:rsidR="00AC7F25" w:rsidRPr="007154E7" w:rsidRDefault="00AC7F25" w:rsidP="008C3BE7">
            <w:pPr>
              <w:jc w:val="center"/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68.</w:t>
            </w:r>
          </w:p>
        </w:tc>
        <w:tc>
          <w:tcPr>
            <w:tcW w:w="2280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PN-EN ISO 2592</w:t>
            </w:r>
          </w:p>
        </w:tc>
        <w:tc>
          <w:tcPr>
            <w:tcW w:w="6056" w:type="dxa"/>
          </w:tcPr>
          <w:p w:rsidR="00AC7F25" w:rsidRPr="007154E7" w:rsidRDefault="00AC7F25" w:rsidP="008C3BE7">
            <w:pPr>
              <w:rPr>
                <w:rFonts w:asciiTheme="majorHAnsi" w:hAnsiTheme="majorHAnsi" w:cs="Arial"/>
              </w:rPr>
            </w:pPr>
            <w:r w:rsidRPr="007154E7">
              <w:rPr>
                <w:rFonts w:asciiTheme="majorHAnsi" w:hAnsiTheme="majorHAnsi" w:cs="Arial"/>
              </w:rPr>
              <w:t>Oznaczanie temperatury zapłonu i palenia – Metoda otwartego tygla Clevelanda</w:t>
            </w:r>
          </w:p>
        </w:tc>
      </w:tr>
    </w:tbl>
    <w:p w:rsidR="00C5322B" w:rsidRPr="007154E7" w:rsidRDefault="00C5322B" w:rsidP="004E7FF4">
      <w:pPr>
        <w:tabs>
          <w:tab w:val="left" w:pos="567"/>
        </w:tabs>
        <w:ind w:left="567"/>
        <w:rPr>
          <w:rFonts w:asciiTheme="majorHAnsi" w:hAnsiTheme="majorHAnsi" w:cs="Arial"/>
        </w:rPr>
      </w:pPr>
    </w:p>
    <w:sectPr w:rsidR="00C5322B" w:rsidRPr="007154E7" w:rsidSect="00F808F9">
      <w:headerReference w:type="even" r:id="rId12"/>
      <w:headerReference w:type="default" r:id="rId13"/>
      <w:footerReference w:type="default" r:id="rId14"/>
      <w:pgSz w:w="11907" w:h="16840" w:code="9"/>
      <w:pgMar w:top="919" w:right="1134" w:bottom="1134" w:left="1134" w:header="561" w:footer="624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515" w:rsidRDefault="00706515" w:rsidP="00F61935">
      <w:r>
        <w:separator/>
      </w:r>
    </w:p>
  </w:endnote>
  <w:endnote w:type="continuationSeparator" w:id="1">
    <w:p w:rsidR="00706515" w:rsidRDefault="00706515" w:rsidP="00F61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02D" w:rsidRPr="00CF6173" w:rsidRDefault="00EE302D" w:rsidP="00CF6173">
    <w:pPr>
      <w:pStyle w:val="Stopka"/>
      <w:pBdr>
        <w:top w:val="single" w:sz="4" w:space="1" w:color="auto"/>
      </w:pBdr>
      <w:jc w:val="left"/>
      <w:rPr>
        <w:rFonts w:ascii="Arial Narrow" w:hAnsi="Arial Narrow" w:cs="Arial"/>
        <w:i/>
        <w:sz w:val="18"/>
        <w:szCs w:val="18"/>
        <w:lang w:val="en-US"/>
      </w:rPr>
    </w:pPr>
    <w:r>
      <w:rPr>
        <w:rFonts w:ascii="Arial Narrow" w:hAnsi="Arial Narrow"/>
        <w:i/>
        <w:lang w:val="en-US"/>
      </w:rPr>
      <w:t>Zakład Budownictwa Lądowego . Projektowanie, Nadzór, Wykonastwo  Zdzisław  Kogut</w:t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Pr="00CF6173">
      <w:rPr>
        <w:rFonts w:ascii="Arial Narrow" w:hAnsi="Arial Narrow" w:cs="Arial"/>
        <w:i/>
        <w:sz w:val="18"/>
        <w:szCs w:val="18"/>
        <w:lang w:val="en-US"/>
      </w:rPr>
      <w:tab/>
    </w:r>
    <w:r w:rsidR="008C21F4" w:rsidRPr="00CF6173">
      <w:rPr>
        <w:rFonts w:ascii="Arial Narrow" w:hAnsi="Arial Narrow" w:cs="Arial"/>
        <w:i/>
        <w:sz w:val="18"/>
        <w:szCs w:val="18"/>
      </w:rPr>
      <w:fldChar w:fldCharType="begin"/>
    </w:r>
    <w:r w:rsidRPr="00CF6173">
      <w:rPr>
        <w:rFonts w:ascii="Arial Narrow" w:hAnsi="Arial Narrow" w:cs="Arial"/>
        <w:i/>
        <w:sz w:val="18"/>
        <w:szCs w:val="18"/>
        <w:lang w:val="en-US"/>
      </w:rPr>
      <w:instrText xml:space="preserve"> PAGE   \* MERGEFORMAT </w:instrText>
    </w:r>
    <w:r w:rsidR="008C21F4" w:rsidRPr="00CF6173">
      <w:rPr>
        <w:rFonts w:ascii="Arial Narrow" w:hAnsi="Arial Narrow" w:cs="Arial"/>
        <w:i/>
        <w:sz w:val="18"/>
        <w:szCs w:val="18"/>
      </w:rPr>
      <w:fldChar w:fldCharType="separate"/>
    </w:r>
    <w:r w:rsidR="00C10A3A">
      <w:rPr>
        <w:rFonts w:ascii="Arial Narrow" w:hAnsi="Arial Narrow" w:cs="Arial"/>
        <w:i/>
        <w:noProof/>
        <w:sz w:val="18"/>
        <w:szCs w:val="18"/>
        <w:lang w:val="en-US"/>
      </w:rPr>
      <w:t>1</w:t>
    </w:r>
    <w:r w:rsidR="008C21F4" w:rsidRPr="00CF6173">
      <w:rPr>
        <w:rFonts w:ascii="Arial Narrow" w:hAnsi="Arial Narrow" w:cs="Arial"/>
        <w:i/>
        <w:noProof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515" w:rsidRDefault="00706515" w:rsidP="00F61935">
      <w:r>
        <w:separator/>
      </w:r>
    </w:p>
  </w:footnote>
  <w:footnote w:type="continuationSeparator" w:id="1">
    <w:p w:rsidR="00706515" w:rsidRDefault="00706515" w:rsidP="00F61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02D" w:rsidRDefault="00EE302D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EE302D">
      <w:tc>
        <w:tcPr>
          <w:tcW w:w="921" w:type="dxa"/>
          <w:tcBorders>
            <w:bottom w:val="single" w:sz="6" w:space="0" w:color="auto"/>
          </w:tcBorders>
        </w:tcPr>
        <w:p w:rsidR="00EE302D" w:rsidRPr="00D02A08" w:rsidRDefault="008C21F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 w:rsidRPr="00D02A08">
            <w:rPr>
              <w:rStyle w:val="Numerstrony"/>
            </w:rPr>
            <w:fldChar w:fldCharType="begin"/>
          </w:r>
          <w:r w:rsidR="00EE302D" w:rsidRPr="00D02A08">
            <w:rPr>
              <w:rStyle w:val="Numerstrony"/>
            </w:rPr>
            <w:instrText xml:space="preserve"> PAGE </w:instrText>
          </w:r>
          <w:r w:rsidRPr="00D02A08">
            <w:rPr>
              <w:rStyle w:val="Numerstrony"/>
            </w:rPr>
            <w:fldChar w:fldCharType="separate"/>
          </w:r>
          <w:r w:rsidR="00EE302D" w:rsidRPr="00D02A08">
            <w:rPr>
              <w:rStyle w:val="Numerstrony"/>
              <w:noProof/>
            </w:rPr>
            <w:t>10</w:t>
          </w:r>
          <w:r w:rsidRPr="00D02A08">
            <w:rPr>
              <w:rStyle w:val="Numerstrony"/>
            </w:rPr>
            <w:fldChar w:fldCharType="end"/>
          </w:r>
        </w:p>
      </w:tc>
      <w:tc>
        <w:tcPr>
          <w:tcW w:w="4819" w:type="dxa"/>
        </w:tcPr>
        <w:p w:rsidR="00EE302D" w:rsidRPr="00D02A08" w:rsidRDefault="00EE302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 w:rsidRPr="00D02A08"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1769" w:type="dxa"/>
        </w:tcPr>
        <w:p w:rsidR="00EE302D" w:rsidRPr="00D02A08" w:rsidRDefault="00EE302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 w:rsidRPr="00D02A08"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:rsidR="00EE302D" w:rsidRDefault="00EE302D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02D" w:rsidRPr="00B53B7F" w:rsidRDefault="00EE302D" w:rsidP="005D63E7">
    <w:pPr>
      <w:pStyle w:val="Nagwek"/>
      <w:rPr>
        <w:rFonts w:ascii="Arial Narrow" w:hAnsi="Arial Narrow"/>
        <w:i/>
        <w:sz w:val="18"/>
        <w:u w:val="single"/>
      </w:rPr>
    </w:pPr>
    <w:r w:rsidRPr="00B53B7F">
      <w:rPr>
        <w:rFonts w:ascii="Arial Narrow" w:hAnsi="Arial Narrow" w:cs="Arial"/>
        <w:i/>
        <w:sz w:val="18"/>
        <w:u w:val="single"/>
      </w:rPr>
      <w:t>Warstwa ścieralna z betonu asfaltowego AC 11 S</w:t>
    </w:r>
    <w:r w:rsidRPr="00B53B7F">
      <w:rPr>
        <w:rFonts w:ascii="Arial Narrow" w:hAnsi="Arial Narrow" w:cs="Arial"/>
        <w:i/>
        <w:sz w:val="18"/>
        <w:u w:val="single"/>
      </w:rPr>
      <w:tab/>
    </w:r>
    <w:r w:rsidRPr="00B53B7F">
      <w:rPr>
        <w:rFonts w:ascii="Arial Narrow" w:hAnsi="Arial Narrow" w:cs="Arial"/>
        <w:i/>
        <w:sz w:val="18"/>
        <w:u w:val="single"/>
      </w:rPr>
      <w:tab/>
      <w:t>D.05.03.05a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628585F"/>
    <w:multiLevelType w:val="hybridMultilevel"/>
    <w:tmpl w:val="E4B8F0E6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B430A"/>
    <w:multiLevelType w:val="hybridMultilevel"/>
    <w:tmpl w:val="3FCE340E"/>
    <w:lvl w:ilvl="0" w:tplc="DF6A7B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030297"/>
    <w:multiLevelType w:val="hybridMultilevel"/>
    <w:tmpl w:val="616014E0"/>
    <w:lvl w:ilvl="0" w:tplc="BEF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1228D"/>
    <w:multiLevelType w:val="hybridMultilevel"/>
    <w:tmpl w:val="5F7A27E0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F25725"/>
    <w:multiLevelType w:val="hybridMultilevel"/>
    <w:tmpl w:val="EA22D3C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65071"/>
    <w:multiLevelType w:val="hybridMultilevel"/>
    <w:tmpl w:val="93E6483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C1C15"/>
    <w:multiLevelType w:val="hybridMultilevel"/>
    <w:tmpl w:val="C0982DB8"/>
    <w:lvl w:ilvl="0" w:tplc="3BBCE594">
      <w:start w:val="69"/>
      <w:numFmt w:val="decimal"/>
      <w:lvlText w:val="%1. "/>
      <w:lvlJc w:val="left"/>
      <w:pPr>
        <w:ind w:left="1070" w:hanging="360"/>
      </w:pPr>
      <w:rPr>
        <w:rFonts w:ascii="Arial Narrow" w:hAnsi="Arial Narrow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6357EE0"/>
    <w:multiLevelType w:val="hybridMultilevel"/>
    <w:tmpl w:val="5A46CB6C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F25219"/>
    <w:multiLevelType w:val="hybridMultilevel"/>
    <w:tmpl w:val="955ED2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11CF7"/>
    <w:multiLevelType w:val="hybridMultilevel"/>
    <w:tmpl w:val="E6E689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C6076C"/>
    <w:multiLevelType w:val="hybridMultilevel"/>
    <w:tmpl w:val="D6D43614"/>
    <w:lvl w:ilvl="0" w:tplc="DF6A7B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B3546"/>
    <w:multiLevelType w:val="hybridMultilevel"/>
    <w:tmpl w:val="16B0E12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936244"/>
    <w:multiLevelType w:val="hybridMultilevel"/>
    <w:tmpl w:val="E572F0D2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7363F5"/>
    <w:multiLevelType w:val="hybridMultilevel"/>
    <w:tmpl w:val="1054E668"/>
    <w:lvl w:ilvl="0" w:tplc="6E6CC20A">
      <w:start w:val="79"/>
      <w:numFmt w:val="decimal"/>
      <w:lvlText w:val="%1. 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276B4"/>
    <w:multiLevelType w:val="hybridMultilevel"/>
    <w:tmpl w:val="526A0410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C85826"/>
    <w:multiLevelType w:val="hybridMultilevel"/>
    <w:tmpl w:val="D95C1F0E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A61D16"/>
    <w:multiLevelType w:val="hybridMultilevel"/>
    <w:tmpl w:val="394C646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3718E7"/>
    <w:multiLevelType w:val="hybridMultilevel"/>
    <w:tmpl w:val="004EF25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9D7B29"/>
    <w:multiLevelType w:val="hybridMultilevel"/>
    <w:tmpl w:val="67D00558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EC77B0"/>
    <w:multiLevelType w:val="hybridMultilevel"/>
    <w:tmpl w:val="FD86C1A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4F19A6"/>
    <w:multiLevelType w:val="hybridMultilevel"/>
    <w:tmpl w:val="62B2C750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673235"/>
    <w:multiLevelType w:val="hybridMultilevel"/>
    <w:tmpl w:val="B666F152"/>
    <w:lvl w:ilvl="0" w:tplc="BEF438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232B92"/>
    <w:multiLevelType w:val="hybridMultilevel"/>
    <w:tmpl w:val="6A76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5"/>
  </w:num>
  <w:num w:numId="4">
    <w:abstractNumId w:val="10"/>
  </w:num>
  <w:num w:numId="5">
    <w:abstractNumId w:val="9"/>
  </w:num>
  <w:num w:numId="6">
    <w:abstractNumId w:val="4"/>
  </w:num>
  <w:num w:numId="7">
    <w:abstractNumId w:val="19"/>
  </w:num>
  <w:num w:numId="8">
    <w:abstractNumId w:val="8"/>
  </w:num>
  <w:num w:numId="9">
    <w:abstractNumId w:val="22"/>
  </w:num>
  <w:num w:numId="10">
    <w:abstractNumId w:val="20"/>
  </w:num>
  <w:num w:numId="11">
    <w:abstractNumId w:val="25"/>
  </w:num>
  <w:num w:numId="12">
    <w:abstractNumId w:val="12"/>
  </w:num>
  <w:num w:numId="13">
    <w:abstractNumId w:val="5"/>
  </w:num>
  <w:num w:numId="14">
    <w:abstractNumId w:val="6"/>
  </w:num>
  <w:num w:numId="15">
    <w:abstractNumId w:val="7"/>
  </w:num>
  <w:num w:numId="16">
    <w:abstractNumId w:val="3"/>
  </w:num>
  <w:num w:numId="17">
    <w:abstractNumId w:val="2"/>
  </w:num>
  <w:num w:numId="18">
    <w:abstractNumId w:val="21"/>
  </w:num>
  <w:num w:numId="19">
    <w:abstractNumId w:val="14"/>
  </w:num>
  <w:num w:numId="20">
    <w:abstractNumId w:val="11"/>
  </w:num>
  <w:num w:numId="21">
    <w:abstractNumId w:val="23"/>
  </w:num>
  <w:num w:numId="22">
    <w:abstractNumId w:val="1"/>
  </w:num>
  <w:num w:numId="23">
    <w:abstractNumId w:val="18"/>
  </w:num>
  <w:num w:numId="24">
    <w:abstractNumId w:val="24"/>
  </w:num>
  <w:num w:numId="25">
    <w:abstractNumId w:val="17"/>
  </w:num>
  <w:num w:numId="26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F61935"/>
    <w:rsid w:val="00007F68"/>
    <w:rsid w:val="000175D9"/>
    <w:rsid w:val="00021D96"/>
    <w:rsid w:val="0003642F"/>
    <w:rsid w:val="00036B8D"/>
    <w:rsid w:val="0004621E"/>
    <w:rsid w:val="00067769"/>
    <w:rsid w:val="00073625"/>
    <w:rsid w:val="00080E77"/>
    <w:rsid w:val="000849DA"/>
    <w:rsid w:val="00085F27"/>
    <w:rsid w:val="0009263E"/>
    <w:rsid w:val="00097CB7"/>
    <w:rsid w:val="000B3D58"/>
    <w:rsid w:val="000D340F"/>
    <w:rsid w:val="000E206F"/>
    <w:rsid w:val="000E2540"/>
    <w:rsid w:val="000F0973"/>
    <w:rsid w:val="000F170D"/>
    <w:rsid w:val="000F7762"/>
    <w:rsid w:val="00101A67"/>
    <w:rsid w:val="00105175"/>
    <w:rsid w:val="00126068"/>
    <w:rsid w:val="001301E4"/>
    <w:rsid w:val="00130605"/>
    <w:rsid w:val="00132096"/>
    <w:rsid w:val="00136A4E"/>
    <w:rsid w:val="00140DE5"/>
    <w:rsid w:val="0014596A"/>
    <w:rsid w:val="00145BA8"/>
    <w:rsid w:val="00186AD7"/>
    <w:rsid w:val="00195255"/>
    <w:rsid w:val="001A03C3"/>
    <w:rsid w:val="001A1139"/>
    <w:rsid w:val="001A1BAD"/>
    <w:rsid w:val="001A4AD5"/>
    <w:rsid w:val="001D1ABA"/>
    <w:rsid w:val="001D296D"/>
    <w:rsid w:val="001E73B9"/>
    <w:rsid w:val="0020120D"/>
    <w:rsid w:val="002015E0"/>
    <w:rsid w:val="002018D8"/>
    <w:rsid w:val="002120DA"/>
    <w:rsid w:val="00224928"/>
    <w:rsid w:val="0027176E"/>
    <w:rsid w:val="00292F6C"/>
    <w:rsid w:val="002936C2"/>
    <w:rsid w:val="002B1780"/>
    <w:rsid w:val="002B7C32"/>
    <w:rsid w:val="002C1267"/>
    <w:rsid w:val="002D0485"/>
    <w:rsid w:val="002D3653"/>
    <w:rsid w:val="002E6D48"/>
    <w:rsid w:val="003006F7"/>
    <w:rsid w:val="00304704"/>
    <w:rsid w:val="003076D0"/>
    <w:rsid w:val="00320223"/>
    <w:rsid w:val="003236CD"/>
    <w:rsid w:val="00326505"/>
    <w:rsid w:val="0033152F"/>
    <w:rsid w:val="00335CBE"/>
    <w:rsid w:val="00340A50"/>
    <w:rsid w:val="00342628"/>
    <w:rsid w:val="003551E9"/>
    <w:rsid w:val="003911E0"/>
    <w:rsid w:val="003C2643"/>
    <w:rsid w:val="003C357F"/>
    <w:rsid w:val="003C5B01"/>
    <w:rsid w:val="003D2E4C"/>
    <w:rsid w:val="003F0439"/>
    <w:rsid w:val="00404D30"/>
    <w:rsid w:val="0041577F"/>
    <w:rsid w:val="004159FC"/>
    <w:rsid w:val="004434AB"/>
    <w:rsid w:val="004450E2"/>
    <w:rsid w:val="00446814"/>
    <w:rsid w:val="00463774"/>
    <w:rsid w:val="0046463E"/>
    <w:rsid w:val="00476BFE"/>
    <w:rsid w:val="00477481"/>
    <w:rsid w:val="00481214"/>
    <w:rsid w:val="004B44AA"/>
    <w:rsid w:val="004D1265"/>
    <w:rsid w:val="004D2849"/>
    <w:rsid w:val="004D2CEF"/>
    <w:rsid w:val="004E7FF4"/>
    <w:rsid w:val="004F1CE4"/>
    <w:rsid w:val="004F7054"/>
    <w:rsid w:val="00501874"/>
    <w:rsid w:val="00504D20"/>
    <w:rsid w:val="00522397"/>
    <w:rsid w:val="00522B78"/>
    <w:rsid w:val="00525475"/>
    <w:rsid w:val="005317A9"/>
    <w:rsid w:val="00541C3F"/>
    <w:rsid w:val="005518EC"/>
    <w:rsid w:val="005642B5"/>
    <w:rsid w:val="00575E2E"/>
    <w:rsid w:val="00580D0C"/>
    <w:rsid w:val="005941A5"/>
    <w:rsid w:val="00597C71"/>
    <w:rsid w:val="005A15EF"/>
    <w:rsid w:val="005B7E1F"/>
    <w:rsid w:val="005D1758"/>
    <w:rsid w:val="005D3FAA"/>
    <w:rsid w:val="005D63E7"/>
    <w:rsid w:val="005F088D"/>
    <w:rsid w:val="005F33EC"/>
    <w:rsid w:val="00611CC6"/>
    <w:rsid w:val="0062276C"/>
    <w:rsid w:val="00630C30"/>
    <w:rsid w:val="00676E45"/>
    <w:rsid w:val="0067785D"/>
    <w:rsid w:val="00682422"/>
    <w:rsid w:val="006923BE"/>
    <w:rsid w:val="00695E4E"/>
    <w:rsid w:val="006A0DAB"/>
    <w:rsid w:val="006A6DBA"/>
    <w:rsid w:val="006B256D"/>
    <w:rsid w:val="006C0295"/>
    <w:rsid w:val="006C6BF7"/>
    <w:rsid w:val="006D221D"/>
    <w:rsid w:val="006D24DB"/>
    <w:rsid w:val="006E0F3B"/>
    <w:rsid w:val="006E50AA"/>
    <w:rsid w:val="006E5DC7"/>
    <w:rsid w:val="006F14C4"/>
    <w:rsid w:val="006F21DC"/>
    <w:rsid w:val="006F2F12"/>
    <w:rsid w:val="006F5BEF"/>
    <w:rsid w:val="006F67E6"/>
    <w:rsid w:val="00706515"/>
    <w:rsid w:val="00711367"/>
    <w:rsid w:val="007154E7"/>
    <w:rsid w:val="0071633B"/>
    <w:rsid w:val="00742A8F"/>
    <w:rsid w:val="00743603"/>
    <w:rsid w:val="00747960"/>
    <w:rsid w:val="00772247"/>
    <w:rsid w:val="00790A79"/>
    <w:rsid w:val="007A110D"/>
    <w:rsid w:val="007A2A33"/>
    <w:rsid w:val="007A3AA4"/>
    <w:rsid w:val="007C4439"/>
    <w:rsid w:val="007D1AC2"/>
    <w:rsid w:val="007D4EB5"/>
    <w:rsid w:val="007E4DE4"/>
    <w:rsid w:val="007E4F14"/>
    <w:rsid w:val="007E5367"/>
    <w:rsid w:val="00807CD0"/>
    <w:rsid w:val="00813B05"/>
    <w:rsid w:val="008362EE"/>
    <w:rsid w:val="00866509"/>
    <w:rsid w:val="008677B6"/>
    <w:rsid w:val="008714F9"/>
    <w:rsid w:val="00881A03"/>
    <w:rsid w:val="008900F9"/>
    <w:rsid w:val="00890EE5"/>
    <w:rsid w:val="00894667"/>
    <w:rsid w:val="008A0CD7"/>
    <w:rsid w:val="008B7728"/>
    <w:rsid w:val="008C21F4"/>
    <w:rsid w:val="008C3BE7"/>
    <w:rsid w:val="008C4AFE"/>
    <w:rsid w:val="008D1930"/>
    <w:rsid w:val="008D1D99"/>
    <w:rsid w:val="008E0391"/>
    <w:rsid w:val="00906A27"/>
    <w:rsid w:val="00911C92"/>
    <w:rsid w:val="00926115"/>
    <w:rsid w:val="00927ACF"/>
    <w:rsid w:val="0093147A"/>
    <w:rsid w:val="009432BC"/>
    <w:rsid w:val="00946A83"/>
    <w:rsid w:val="009574A1"/>
    <w:rsid w:val="00976AE1"/>
    <w:rsid w:val="00981746"/>
    <w:rsid w:val="00982CA2"/>
    <w:rsid w:val="00995652"/>
    <w:rsid w:val="009B1511"/>
    <w:rsid w:val="009C56C4"/>
    <w:rsid w:val="009D2430"/>
    <w:rsid w:val="009D3145"/>
    <w:rsid w:val="009D53AF"/>
    <w:rsid w:val="009E0CBE"/>
    <w:rsid w:val="009E4F10"/>
    <w:rsid w:val="009F740E"/>
    <w:rsid w:val="00A01952"/>
    <w:rsid w:val="00A05EF0"/>
    <w:rsid w:val="00A10E82"/>
    <w:rsid w:val="00A21C34"/>
    <w:rsid w:val="00A23169"/>
    <w:rsid w:val="00A32496"/>
    <w:rsid w:val="00A375AD"/>
    <w:rsid w:val="00A46F11"/>
    <w:rsid w:val="00A67ABA"/>
    <w:rsid w:val="00A7009C"/>
    <w:rsid w:val="00A735BC"/>
    <w:rsid w:val="00A7716A"/>
    <w:rsid w:val="00A90B63"/>
    <w:rsid w:val="00AA0B26"/>
    <w:rsid w:val="00AA6915"/>
    <w:rsid w:val="00AB123E"/>
    <w:rsid w:val="00AB248E"/>
    <w:rsid w:val="00AB5653"/>
    <w:rsid w:val="00AC7F25"/>
    <w:rsid w:val="00AD2C78"/>
    <w:rsid w:val="00AE6529"/>
    <w:rsid w:val="00AF2C9D"/>
    <w:rsid w:val="00B05FEF"/>
    <w:rsid w:val="00B06317"/>
    <w:rsid w:val="00B3574B"/>
    <w:rsid w:val="00B35A7B"/>
    <w:rsid w:val="00B513E1"/>
    <w:rsid w:val="00B53B7F"/>
    <w:rsid w:val="00B60B86"/>
    <w:rsid w:val="00B67AED"/>
    <w:rsid w:val="00B73E75"/>
    <w:rsid w:val="00B855FC"/>
    <w:rsid w:val="00B85B57"/>
    <w:rsid w:val="00B87854"/>
    <w:rsid w:val="00B9594E"/>
    <w:rsid w:val="00BB50B1"/>
    <w:rsid w:val="00BB71B5"/>
    <w:rsid w:val="00BB773A"/>
    <w:rsid w:val="00BC261C"/>
    <w:rsid w:val="00BD06C8"/>
    <w:rsid w:val="00BE41D1"/>
    <w:rsid w:val="00BF1B45"/>
    <w:rsid w:val="00BF49D6"/>
    <w:rsid w:val="00BF7CF0"/>
    <w:rsid w:val="00C071CA"/>
    <w:rsid w:val="00C10A3A"/>
    <w:rsid w:val="00C15086"/>
    <w:rsid w:val="00C42938"/>
    <w:rsid w:val="00C43093"/>
    <w:rsid w:val="00C5322B"/>
    <w:rsid w:val="00C557E9"/>
    <w:rsid w:val="00C603C3"/>
    <w:rsid w:val="00C61548"/>
    <w:rsid w:val="00C628F9"/>
    <w:rsid w:val="00C6692A"/>
    <w:rsid w:val="00C75EE9"/>
    <w:rsid w:val="00C83D14"/>
    <w:rsid w:val="00CB1219"/>
    <w:rsid w:val="00CD269D"/>
    <w:rsid w:val="00CE3C3C"/>
    <w:rsid w:val="00CE5B9A"/>
    <w:rsid w:val="00CF6173"/>
    <w:rsid w:val="00D02A08"/>
    <w:rsid w:val="00D0420E"/>
    <w:rsid w:val="00D15D55"/>
    <w:rsid w:val="00D20122"/>
    <w:rsid w:val="00D320BD"/>
    <w:rsid w:val="00D416FF"/>
    <w:rsid w:val="00D50AD6"/>
    <w:rsid w:val="00D57C63"/>
    <w:rsid w:val="00D678D6"/>
    <w:rsid w:val="00D91C59"/>
    <w:rsid w:val="00D97321"/>
    <w:rsid w:val="00DA630B"/>
    <w:rsid w:val="00DA6BA3"/>
    <w:rsid w:val="00DA792B"/>
    <w:rsid w:val="00DB3B0C"/>
    <w:rsid w:val="00DC26F3"/>
    <w:rsid w:val="00DD1685"/>
    <w:rsid w:val="00DE0778"/>
    <w:rsid w:val="00DF2A4A"/>
    <w:rsid w:val="00DF727B"/>
    <w:rsid w:val="00E033EC"/>
    <w:rsid w:val="00E0568A"/>
    <w:rsid w:val="00E12A32"/>
    <w:rsid w:val="00E208DB"/>
    <w:rsid w:val="00E53ECD"/>
    <w:rsid w:val="00E54ACB"/>
    <w:rsid w:val="00E67D60"/>
    <w:rsid w:val="00E81CBF"/>
    <w:rsid w:val="00E94AA2"/>
    <w:rsid w:val="00EA168B"/>
    <w:rsid w:val="00EA3733"/>
    <w:rsid w:val="00EC3817"/>
    <w:rsid w:val="00EE0878"/>
    <w:rsid w:val="00EE302D"/>
    <w:rsid w:val="00EF5FCD"/>
    <w:rsid w:val="00EF7453"/>
    <w:rsid w:val="00F02640"/>
    <w:rsid w:val="00F13BE7"/>
    <w:rsid w:val="00F14AE7"/>
    <w:rsid w:val="00F20097"/>
    <w:rsid w:val="00F22DDD"/>
    <w:rsid w:val="00F23CDD"/>
    <w:rsid w:val="00F26A42"/>
    <w:rsid w:val="00F346E3"/>
    <w:rsid w:val="00F4119A"/>
    <w:rsid w:val="00F60DD3"/>
    <w:rsid w:val="00F61935"/>
    <w:rsid w:val="00F639C7"/>
    <w:rsid w:val="00F6756E"/>
    <w:rsid w:val="00F72075"/>
    <w:rsid w:val="00F733C7"/>
    <w:rsid w:val="00F73934"/>
    <w:rsid w:val="00F808F9"/>
    <w:rsid w:val="00F840A0"/>
    <w:rsid w:val="00F87B2E"/>
    <w:rsid w:val="00FA0335"/>
    <w:rsid w:val="00FA1558"/>
    <w:rsid w:val="00FB0BE9"/>
    <w:rsid w:val="00FB3E05"/>
    <w:rsid w:val="00FB4493"/>
    <w:rsid w:val="00FD1795"/>
    <w:rsid w:val="00FF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6193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6193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F61935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76AE1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C7F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6193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link w:val="Nagwek2"/>
    <w:rsid w:val="00F619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F61935"/>
  </w:style>
  <w:style w:type="paragraph" w:styleId="Nagwek">
    <w:name w:val="header"/>
    <w:basedOn w:val="Normalny"/>
    <w:link w:val="NagwekZnak"/>
    <w:rsid w:val="00F6193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link w:val="Nagwek"/>
    <w:rsid w:val="00F6193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F6193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semiHidden/>
    <w:rsid w:val="00F61935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link w:val="Tekstpodstawowy"/>
    <w:semiHidden/>
    <w:rsid w:val="00F619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9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1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93147A"/>
    <w:pPr>
      <w:ind w:left="720"/>
      <w:contextualSpacing/>
    </w:pPr>
  </w:style>
  <w:style w:type="paragraph" w:customStyle="1" w:styleId="StylIwony">
    <w:name w:val="Styl Iwony"/>
    <w:basedOn w:val="Normalny"/>
    <w:rsid w:val="00AD2C7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5D1758"/>
  </w:style>
  <w:style w:type="character" w:customStyle="1" w:styleId="TekstprzypisudolnegoZnak">
    <w:name w:val="Tekst przypisu dolnego Znak"/>
    <w:link w:val="Tekstprzypisudolnego"/>
    <w:semiHidden/>
    <w:rsid w:val="005D17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5D1758"/>
  </w:style>
  <w:style w:type="character" w:customStyle="1" w:styleId="Nagwek3Znak">
    <w:name w:val="Nagłówek 3 Znak"/>
    <w:link w:val="Nagwek3"/>
    <w:rsid w:val="00976A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976AE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Hipercze">
    <w:name w:val="Hyperlink"/>
    <w:uiPriority w:val="99"/>
    <w:rsid w:val="00976AE1"/>
    <w:rPr>
      <w:color w:val="0000FF"/>
      <w:u w:val="single"/>
    </w:rPr>
  </w:style>
  <w:style w:type="paragraph" w:customStyle="1" w:styleId="10">
    <w:name w:val="_10"/>
    <w:basedOn w:val="Normalny"/>
    <w:rsid w:val="00976AE1"/>
    <w:pPr>
      <w:overflowPunct/>
      <w:autoSpaceDE/>
      <w:autoSpaceDN/>
      <w:adjustRightInd/>
      <w:textAlignment w:val="auto"/>
    </w:pPr>
  </w:style>
  <w:style w:type="paragraph" w:customStyle="1" w:styleId="Styl12ptWyjustowany">
    <w:name w:val="Styl 12 pt Wyjustowany"/>
    <w:basedOn w:val="Normalny"/>
    <w:rsid w:val="00976AE1"/>
    <w:pPr>
      <w:overflowPunct/>
      <w:autoSpaceDE/>
      <w:autoSpaceDN/>
      <w:adjustRightInd/>
      <w:textAlignment w:val="auto"/>
    </w:pPr>
  </w:style>
  <w:style w:type="table" w:styleId="Tabela-Siatka">
    <w:name w:val="Table Grid"/>
    <w:basedOn w:val="Standardowy"/>
    <w:rsid w:val="00976AE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nhideWhenUsed/>
    <w:rsid w:val="00580D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80D0C"/>
    <w:rPr>
      <w:rFonts w:ascii="Tahoma" w:eastAsia="Times New Roman" w:hAnsi="Tahoma" w:cs="Tahoma"/>
      <w:sz w:val="16"/>
      <w:szCs w:val="16"/>
      <w:lang w:eastAsia="pl-PL"/>
    </w:rPr>
  </w:style>
  <w:style w:type="paragraph" w:styleId="Spistreci2">
    <w:name w:val="toc 2"/>
    <w:basedOn w:val="Normalny"/>
    <w:next w:val="Normalny"/>
    <w:semiHidden/>
    <w:rsid w:val="000F170D"/>
    <w:pPr>
      <w:tabs>
        <w:tab w:val="right" w:leader="dot" w:pos="7371"/>
      </w:tabs>
      <w:ind w:left="200"/>
      <w:jc w:val="left"/>
    </w:pPr>
    <w:rPr>
      <w:sz w:val="24"/>
    </w:rPr>
  </w:style>
  <w:style w:type="paragraph" w:styleId="Spistreci3">
    <w:name w:val="toc 3"/>
    <w:basedOn w:val="Normalny"/>
    <w:next w:val="Normalny"/>
    <w:semiHidden/>
    <w:rsid w:val="000F170D"/>
    <w:pPr>
      <w:tabs>
        <w:tab w:val="right" w:leader="dot" w:pos="7371"/>
      </w:tabs>
      <w:ind w:left="400"/>
      <w:jc w:val="left"/>
    </w:pPr>
    <w:rPr>
      <w:sz w:val="24"/>
    </w:rPr>
  </w:style>
  <w:style w:type="paragraph" w:styleId="Spistreci4">
    <w:name w:val="toc 4"/>
    <w:basedOn w:val="Normalny"/>
    <w:next w:val="Normalny"/>
    <w:semiHidden/>
    <w:rsid w:val="000F170D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0F170D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0F170D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0F170D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0F170D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0F170D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odstawowy2">
    <w:name w:val="Body Text 2"/>
    <w:basedOn w:val="Normalny"/>
    <w:link w:val="Tekstpodstawowy2Znak"/>
    <w:rsid w:val="000F170D"/>
    <w:pPr>
      <w:spacing w:after="120" w:line="480" w:lineRule="auto"/>
    </w:pPr>
    <w:rPr>
      <w:sz w:val="24"/>
    </w:rPr>
  </w:style>
  <w:style w:type="character" w:customStyle="1" w:styleId="Tekstpodstawowy2Znak">
    <w:name w:val="Tekst podstawowy 2 Znak"/>
    <w:link w:val="Tekstpodstawowy2"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F170D"/>
    <w:pPr>
      <w:spacing w:after="120" w:line="480" w:lineRule="auto"/>
      <w:ind w:left="283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0F170D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rsid w:val="000F170D"/>
    <w:pPr>
      <w:overflowPunct/>
      <w:autoSpaceDE/>
      <w:autoSpaceDN/>
      <w:adjustRightInd/>
      <w:spacing w:line="360" w:lineRule="auto"/>
      <w:ind w:left="1418" w:hanging="1418"/>
      <w:jc w:val="left"/>
      <w:textAlignment w:val="auto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semiHidden/>
    <w:rsid w:val="000F17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F170D"/>
    <w:pPr>
      <w:overflowPunct/>
      <w:autoSpaceDE/>
      <w:autoSpaceDN/>
      <w:adjustRightInd/>
      <w:spacing w:before="60"/>
      <w:textAlignment w:val="auto"/>
    </w:pPr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0F170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semiHidden/>
    <w:rsid w:val="000F170D"/>
    <w:pPr>
      <w:overflowPunct/>
      <w:autoSpaceDE/>
      <w:autoSpaceDN/>
      <w:adjustRightInd/>
      <w:spacing w:line="360" w:lineRule="auto"/>
      <w:ind w:left="360" w:hanging="360"/>
      <w:jc w:val="left"/>
      <w:textAlignment w:val="auto"/>
    </w:pPr>
    <w:rPr>
      <w:sz w:val="24"/>
    </w:rPr>
  </w:style>
  <w:style w:type="paragraph" w:styleId="Tekstpodstawowy3">
    <w:name w:val="Body Text 3"/>
    <w:basedOn w:val="Normalny"/>
    <w:link w:val="Tekstpodstawowy3Znak"/>
    <w:semiHidden/>
    <w:rsid w:val="000F170D"/>
    <w:pPr>
      <w:overflowPunct/>
      <w:autoSpaceDE/>
      <w:autoSpaceDN/>
      <w:adjustRightInd/>
      <w:spacing w:after="120"/>
      <w:jc w:val="left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0F170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basedOn w:val="Normalny"/>
    <w:link w:val="BezodstpwZnak"/>
    <w:qFormat/>
    <w:rsid w:val="000F170D"/>
    <w:pPr>
      <w:overflowPunct/>
      <w:autoSpaceDE/>
      <w:autoSpaceDN/>
      <w:adjustRightInd/>
      <w:ind w:firstLine="697"/>
      <w:textAlignment w:val="auto"/>
    </w:pPr>
    <w:rPr>
      <w:rFonts w:eastAsia="Calibri"/>
      <w:sz w:val="24"/>
      <w:szCs w:val="24"/>
    </w:rPr>
  </w:style>
  <w:style w:type="character" w:customStyle="1" w:styleId="BezodstpwZnak">
    <w:name w:val="Bez odstępów Znak"/>
    <w:link w:val="Bezodstpw"/>
    <w:rsid w:val="000F170D"/>
    <w:rPr>
      <w:rFonts w:ascii="Times New Roman" w:eastAsia="Calibri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2D3653"/>
  </w:style>
  <w:style w:type="character" w:customStyle="1" w:styleId="TekstprzypisukocowegoZnak">
    <w:name w:val="Tekst przypisu końcowego Znak"/>
    <w:link w:val="Tekstprzypisukocowego"/>
    <w:semiHidden/>
    <w:rsid w:val="002D36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D3653"/>
    <w:rPr>
      <w:vertAlign w:val="superscript"/>
    </w:rPr>
  </w:style>
  <w:style w:type="paragraph" w:customStyle="1" w:styleId="NT4">
    <w:name w:val="NT 4"/>
    <w:basedOn w:val="Normalny"/>
    <w:link w:val="NT4Znak"/>
    <w:rsid w:val="00477481"/>
    <w:pPr>
      <w:tabs>
        <w:tab w:val="right" w:pos="567"/>
      </w:tabs>
      <w:overflowPunct/>
      <w:autoSpaceDE/>
      <w:autoSpaceDN/>
      <w:adjustRightInd/>
      <w:spacing w:line="312" w:lineRule="auto"/>
      <w:ind w:left="709" w:hanging="709"/>
      <w:textAlignment w:val="auto"/>
    </w:pPr>
    <w:rPr>
      <w:rFonts w:ascii="Arial" w:hAnsi="Arial"/>
    </w:rPr>
  </w:style>
  <w:style w:type="character" w:customStyle="1" w:styleId="NT4Znak">
    <w:name w:val="NT 4 Znak"/>
    <w:link w:val="NT4"/>
    <w:rsid w:val="00477481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link w:val="Nagwek4"/>
    <w:rsid w:val="00AC7F25"/>
    <w:rPr>
      <w:rFonts w:eastAsia="Times New Roman"/>
      <w:b/>
      <w:bCs/>
      <w:sz w:val="28"/>
      <w:szCs w:val="28"/>
    </w:rPr>
  </w:style>
  <w:style w:type="paragraph" w:styleId="Wcicienormalne">
    <w:name w:val="Normal Indent"/>
    <w:basedOn w:val="Normalny"/>
    <w:rsid w:val="00AC7F25"/>
    <w:pPr>
      <w:overflowPunct/>
      <w:autoSpaceDE/>
      <w:autoSpaceDN/>
      <w:adjustRightInd/>
      <w:spacing w:before="120" w:after="120"/>
      <w:ind w:left="720"/>
      <w:textAlignment w:val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92411-5777-451F-BA16-5FCA089A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11579</Words>
  <Characters>69477</Characters>
  <Application>Microsoft Office Word</Application>
  <DocSecurity>0</DocSecurity>
  <Lines>578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2</cp:revision>
  <cp:lastPrinted>2018-02-27T11:59:00Z</cp:lastPrinted>
  <dcterms:created xsi:type="dcterms:W3CDTF">2023-05-07T12:05:00Z</dcterms:created>
  <dcterms:modified xsi:type="dcterms:W3CDTF">2023-05-07T12:05:00Z</dcterms:modified>
</cp:coreProperties>
</file>