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000294">
        <w:rPr>
          <w:rFonts w:ascii="Arial" w:hAnsi="Arial" w:cs="Arial"/>
          <w:b/>
          <w:color w:val="000000"/>
          <w:sz w:val="18"/>
          <w:szCs w:val="18"/>
        </w:rPr>
        <w:t>wzorcowanie i legalizację wag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000294">
        <w:rPr>
          <w:rFonts w:ascii="Arial" w:hAnsi="Arial" w:cs="Arial"/>
          <w:b/>
          <w:color w:val="000000"/>
          <w:sz w:val="18"/>
          <w:szCs w:val="18"/>
        </w:rPr>
        <w:t>97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/2022/ZW-</w:t>
      </w:r>
      <w:bookmarkStart w:id="0" w:name="_GoBack"/>
      <w:bookmarkEnd w:id="0"/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JW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605590"/>
    <w:rsid w:val="006627A5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B0C3E-5FB2-4778-88D6-A84DED9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792798</cp:lastModifiedBy>
  <cp:revision>30</cp:revision>
  <cp:lastPrinted>2018-06-08T08:39:00Z</cp:lastPrinted>
  <dcterms:created xsi:type="dcterms:W3CDTF">2018-05-24T07:40:00Z</dcterms:created>
  <dcterms:modified xsi:type="dcterms:W3CDTF">2022-07-28T12:44:00Z</dcterms:modified>
</cp:coreProperties>
</file>