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DF48BB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430B89">
              <w:rPr>
                <w:u w:val="single"/>
              </w:rPr>
              <w:t>szwów, zacisków, podwiązek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30B89">
              <w:rPr>
                <w:u w:val="single"/>
              </w:rPr>
              <w:t>78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430B89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30B89">
        <w:rPr>
          <w:b/>
          <w:sz w:val="20"/>
          <w:szCs w:val="20"/>
        </w:rPr>
        <w:t xml:space="preserve">Dz.U. UE S numer </w:t>
      </w:r>
      <w:r w:rsidR="00F6428F" w:rsidRPr="00430B89">
        <w:rPr>
          <w:b/>
          <w:sz w:val="20"/>
          <w:szCs w:val="20"/>
        </w:rPr>
        <w:t>…</w:t>
      </w:r>
      <w:r w:rsidR="00250D8D" w:rsidRPr="00430B89">
        <w:rPr>
          <w:b/>
          <w:sz w:val="20"/>
          <w:szCs w:val="20"/>
        </w:rPr>
        <w:t xml:space="preserve"> data </w:t>
      </w:r>
      <w:r w:rsidR="00F6428F" w:rsidRPr="00430B89">
        <w:rPr>
          <w:b/>
          <w:sz w:val="20"/>
          <w:szCs w:val="20"/>
        </w:rPr>
        <w:t>………………</w:t>
      </w:r>
      <w:r w:rsidRPr="00430B89">
        <w:rPr>
          <w:b/>
          <w:sz w:val="20"/>
          <w:szCs w:val="20"/>
          <w:shd w:val="clear" w:color="auto" w:fill="BFBFBF"/>
        </w:rPr>
        <w:t xml:space="preserve"> </w:t>
      </w:r>
      <w:r w:rsidRPr="00430B89">
        <w:rPr>
          <w:b/>
          <w:sz w:val="20"/>
          <w:szCs w:val="20"/>
        </w:rPr>
        <w:t xml:space="preserve">strona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 xml:space="preserve">Dz.U. </w:t>
      </w:r>
      <w:r w:rsidR="00F6428F">
        <w:rPr>
          <w:b/>
          <w:sz w:val="20"/>
          <w:szCs w:val="20"/>
        </w:rPr>
        <w:t>……………….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A56562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430B89">
              <w:rPr>
                <w:b/>
                <w:sz w:val="20"/>
                <w:szCs w:val="20"/>
              </w:rPr>
              <w:t>szwów, zacisków, podwiązek</w:t>
            </w:r>
            <w:r w:rsidR="00E43680" w:rsidRPr="00DF48B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30B89">
              <w:rPr>
                <w:b/>
              </w:rPr>
              <w:t>78</w:t>
            </w:r>
            <w:bookmarkStart w:id="0" w:name="_GoBack"/>
            <w:bookmarkEnd w:id="0"/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DF48BB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09F21C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 xml:space="preserve">dokładne dane referencyjne </w:t>
            </w:r>
            <w:r w:rsidRPr="00284956">
              <w:lastRenderedPageBreak/>
              <w:t>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lastRenderedPageBreak/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 xml:space="preserve">do następujących pracowników </w:t>
            </w:r>
            <w:r w:rsidRPr="00284956">
              <w:lastRenderedPageBreak/>
              <w:t>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 xml:space="preserve">urządzeniami technicznymi na potrzeby </w:t>
            </w:r>
            <w:r w:rsidRPr="00284956">
              <w:lastRenderedPageBreak/>
              <w:t>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lastRenderedPageBreak/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zwłoki, przedstawić zaświadczenia i inne rodzaje dowodów w formie dokumentów, z </w:t>
      </w:r>
      <w:r w:rsidRPr="00226855">
        <w:rPr>
          <w:i/>
          <w:iCs/>
        </w:rPr>
        <w:lastRenderedPageBreak/>
        <w:t>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762" w:rsidRDefault="00C55762" w:rsidP="005A54F4">
      <w:r>
        <w:separator/>
      </w:r>
    </w:p>
  </w:endnote>
  <w:endnote w:type="continuationSeparator" w:id="0">
    <w:p w:rsidR="00C55762" w:rsidRDefault="00C55762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762" w:rsidRDefault="00C55762" w:rsidP="005A54F4">
      <w:r>
        <w:separator/>
      </w:r>
    </w:p>
  </w:footnote>
  <w:footnote w:type="continuationSeparator" w:id="0">
    <w:p w:rsidR="00C55762" w:rsidRDefault="00C55762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250D8D"/>
    <w:rsid w:val="002F1C43"/>
    <w:rsid w:val="003031A7"/>
    <w:rsid w:val="00316C14"/>
    <w:rsid w:val="00330B1F"/>
    <w:rsid w:val="00341451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A26DD"/>
    <w:rsid w:val="00C4282A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9207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3849</Words>
  <Characters>23096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34</cp:revision>
  <cp:lastPrinted>2023-07-20T07:45:00Z</cp:lastPrinted>
  <dcterms:created xsi:type="dcterms:W3CDTF">2021-03-25T12:01:00Z</dcterms:created>
  <dcterms:modified xsi:type="dcterms:W3CDTF">2024-05-08T09:31:00Z</dcterms:modified>
</cp:coreProperties>
</file>