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6AEC83A6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E70FC5">
        <w:rPr>
          <w:rFonts w:ascii="Arial" w:hAnsi="Arial" w:cs="Arial"/>
          <w:b/>
          <w:sz w:val="20"/>
          <w:szCs w:val="20"/>
        </w:rPr>
        <w:t xml:space="preserve">Załącznik nr </w:t>
      </w:r>
      <w:r w:rsidR="0099602A" w:rsidRPr="00E70FC5">
        <w:rPr>
          <w:rFonts w:ascii="Arial" w:hAnsi="Arial" w:cs="Arial"/>
          <w:b/>
          <w:sz w:val="20"/>
          <w:szCs w:val="20"/>
        </w:rPr>
        <w:t>3</w:t>
      </w:r>
      <w:r w:rsidR="00177443">
        <w:rPr>
          <w:rFonts w:ascii="Arial" w:hAnsi="Arial" w:cs="Arial"/>
          <w:b/>
          <w:sz w:val="20"/>
          <w:szCs w:val="20"/>
        </w:rPr>
        <w:t>c</w:t>
      </w:r>
      <w:r w:rsidRPr="00E70FC5">
        <w:rPr>
          <w:rFonts w:ascii="Arial" w:hAnsi="Arial" w:cs="Arial"/>
          <w:b/>
          <w:sz w:val="20"/>
          <w:szCs w:val="20"/>
        </w:rPr>
        <w:t xml:space="preserve"> do SWZ</w:t>
      </w:r>
      <w:r w:rsidR="00E70FC5" w:rsidRPr="00E70FC5">
        <w:rPr>
          <w:rFonts w:ascii="Arial" w:hAnsi="Arial" w:cs="Arial"/>
          <w:b/>
          <w:sz w:val="20"/>
          <w:szCs w:val="20"/>
        </w:rPr>
        <w:t xml:space="preserve"> </w:t>
      </w:r>
      <w:r w:rsidR="00E70FC5">
        <w:rPr>
          <w:rFonts w:ascii="Arial" w:hAnsi="Arial" w:cs="Arial"/>
          <w:b/>
          <w:sz w:val="20"/>
          <w:szCs w:val="20"/>
        </w:rPr>
        <w:t>OP.272.1.</w:t>
      </w:r>
      <w:r w:rsidR="000D5D5D">
        <w:rPr>
          <w:rFonts w:ascii="Arial" w:hAnsi="Arial" w:cs="Arial"/>
          <w:b/>
          <w:sz w:val="20"/>
          <w:szCs w:val="20"/>
        </w:rPr>
        <w:t>4</w:t>
      </w:r>
      <w:r w:rsidR="00E70FC5">
        <w:rPr>
          <w:rFonts w:ascii="Arial" w:hAnsi="Arial" w:cs="Arial"/>
          <w:b/>
          <w:sz w:val="20"/>
          <w:szCs w:val="20"/>
        </w:rPr>
        <w:t>.</w:t>
      </w:r>
      <w:r w:rsidR="00E70FC5" w:rsidRPr="00820596">
        <w:rPr>
          <w:rFonts w:ascii="Arial" w:hAnsi="Arial" w:cs="Arial"/>
          <w:b/>
          <w:sz w:val="20"/>
          <w:szCs w:val="20"/>
        </w:rPr>
        <w:t>202</w:t>
      </w:r>
      <w:r w:rsidR="000D5D5D">
        <w:rPr>
          <w:rFonts w:ascii="Arial" w:hAnsi="Arial" w:cs="Arial"/>
          <w:b/>
          <w:sz w:val="20"/>
          <w:szCs w:val="20"/>
        </w:rPr>
        <w:t>3</w:t>
      </w:r>
    </w:p>
    <w:p w14:paraId="2E4E8DB3" w14:textId="1FB24295" w:rsidR="006F44CF" w:rsidRDefault="00A24BC8" w:rsidP="00A24BC8">
      <w:pPr>
        <w:spacing w:after="0" w:line="271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</w:p>
    <w:p w14:paraId="14B0FF23" w14:textId="6538A440" w:rsidR="00A24BC8" w:rsidRDefault="00A24BC8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4902107A" w14:textId="6F3F015E" w:rsidR="00A24BC8" w:rsidRDefault="00A24BC8" w:rsidP="002C75EF">
      <w:pPr>
        <w:spacing w:after="0" w:line="271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5F246650" w14:textId="77777777" w:rsidR="00A24BC8" w:rsidRDefault="00A24BC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0E2DA25D" w14:textId="553DA0A4" w:rsidR="002C75EF" w:rsidRPr="002C75EF" w:rsidRDefault="0099602A" w:rsidP="00C8011A">
      <w:pPr>
        <w:spacing w:after="0" w:line="271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  <w:r w:rsidR="006F44CF">
        <w:rPr>
          <w:rFonts w:ascii="Arial" w:hAnsi="Arial" w:cs="Arial"/>
          <w:b/>
        </w:rPr>
        <w:t xml:space="preserve"> OFEROWANYCH PRODUKTÓW</w:t>
      </w:r>
      <w:r w:rsidR="002C75EF" w:rsidRPr="002C75EF">
        <w:rPr>
          <w:rFonts w:ascii="Arial" w:hAnsi="Arial" w:cs="Arial"/>
          <w:b/>
        </w:rPr>
        <w:t xml:space="preserve"> </w:t>
      </w:r>
    </w:p>
    <w:p w14:paraId="452DED5B" w14:textId="358B8719" w:rsidR="004D5D1C" w:rsidRPr="00AD1B4C" w:rsidRDefault="004D5D1C" w:rsidP="004D5D1C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1B4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Zakup i dostawa urządzeń</w:t>
      </w:r>
      <w:r w:rsidR="00AD1B4C" w:rsidRPr="00AD1B4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1B4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do pracowni branży drzewnej w Zespole Szkół nr 1 w Ostrzeszowie</w:t>
      </w:r>
      <w:r w:rsidR="000D5D5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w ramach projektu „Kompleksowe wsparcie kształcenia zawodowego w powiecie ostrzeszowskim”</w:t>
      </w:r>
    </w:p>
    <w:p w14:paraId="2A686269" w14:textId="5DB18097" w:rsidR="0068707A" w:rsidRPr="00025CD4" w:rsidRDefault="0099602A" w:rsidP="00025CD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D6ABE">
        <w:rPr>
          <w:rFonts w:ascii="Arial" w:hAnsi="Arial" w:cs="Arial"/>
          <w:color w:val="FF0000"/>
          <w:sz w:val="20"/>
          <w:szCs w:val="20"/>
        </w:rPr>
        <w:t>Formularz cenowy składa się na kompletną ofertę i nie podlega uzupełnieniu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 xml:space="preserve">. Nie wypełnienie (nie wycenienie) 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>którejkolwiek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 xml:space="preserve"> z pozycji w 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niniejszym </w:t>
      </w:r>
      <w:r w:rsidR="007F4BD2" w:rsidRPr="003D6ABE">
        <w:rPr>
          <w:rFonts w:ascii="Arial" w:hAnsi="Arial" w:cs="Arial"/>
          <w:color w:val="FF0000"/>
          <w:sz w:val="20"/>
          <w:szCs w:val="20"/>
        </w:rPr>
        <w:t>formula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rzu, uniemożliwi podanie poprawnej wartości oferty. Zaistnienie powyższej sytuacji będzie stanowiło o niezgodności treści oferty z warunkami zamówienia i podstawę do </w:t>
      </w:r>
      <w:r w:rsidR="003D6ABE" w:rsidRPr="003D6ABE">
        <w:rPr>
          <w:rFonts w:ascii="Arial" w:hAnsi="Arial" w:cs="Arial"/>
          <w:color w:val="FF0000"/>
          <w:sz w:val="20"/>
          <w:szCs w:val="20"/>
        </w:rPr>
        <w:t>odrzucenia</w:t>
      </w:r>
      <w:r w:rsidR="0021422F" w:rsidRPr="003D6ABE">
        <w:rPr>
          <w:rFonts w:ascii="Arial" w:hAnsi="Arial" w:cs="Arial"/>
          <w:color w:val="FF0000"/>
          <w:sz w:val="20"/>
          <w:szCs w:val="20"/>
        </w:rPr>
        <w:t xml:space="preserve"> oferty na podstawie art. 226 ust. 1 pkt 5 </w:t>
      </w:r>
      <w:r w:rsidR="003D6ABE" w:rsidRPr="003D6ABE">
        <w:rPr>
          <w:rFonts w:ascii="Arial" w:hAnsi="Arial" w:cs="Arial"/>
          <w:color w:val="FF0000"/>
          <w:sz w:val="20"/>
          <w:szCs w:val="20"/>
        </w:rPr>
        <w:t xml:space="preserve">ustawy </w:t>
      </w:r>
      <w:proofErr w:type="spellStart"/>
      <w:r w:rsidR="003D6ABE" w:rsidRPr="003D6ABE">
        <w:rPr>
          <w:rFonts w:ascii="Arial" w:hAnsi="Arial" w:cs="Arial"/>
          <w:color w:val="FF0000"/>
          <w:sz w:val="20"/>
          <w:szCs w:val="20"/>
        </w:rPr>
        <w:t>Pzp</w:t>
      </w:r>
      <w:proofErr w:type="spellEnd"/>
      <w:r w:rsidR="003D6ABE" w:rsidRPr="003D6ABE">
        <w:rPr>
          <w:rFonts w:ascii="Arial" w:hAnsi="Arial" w:cs="Arial"/>
          <w:color w:val="FF0000"/>
          <w:sz w:val="20"/>
          <w:szCs w:val="20"/>
        </w:rPr>
        <w:t xml:space="preserve"> z zastrzeżeniem art. 223 ust. 2 ustawy </w:t>
      </w:r>
      <w:proofErr w:type="spellStart"/>
      <w:r w:rsidR="003D6ABE" w:rsidRPr="003D6ABE">
        <w:rPr>
          <w:rFonts w:ascii="Arial" w:hAnsi="Arial" w:cs="Arial"/>
          <w:color w:val="FF0000"/>
          <w:sz w:val="20"/>
          <w:szCs w:val="20"/>
        </w:rPr>
        <w:t>Pzp</w:t>
      </w:r>
      <w:proofErr w:type="spellEnd"/>
      <w:r w:rsidR="003D6ABE" w:rsidRPr="003D6ABE">
        <w:rPr>
          <w:rFonts w:ascii="Arial" w:hAnsi="Arial" w:cs="Arial"/>
          <w:color w:val="FF0000"/>
          <w:sz w:val="20"/>
          <w:szCs w:val="20"/>
        </w:rPr>
        <w:t>.</w:t>
      </w:r>
    </w:p>
    <w:p w14:paraId="2CC54AF0" w14:textId="27D89608" w:rsidR="0068707A" w:rsidRDefault="006870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27"/>
        <w:gridCol w:w="1687"/>
        <w:gridCol w:w="906"/>
        <w:gridCol w:w="1687"/>
        <w:gridCol w:w="1596"/>
      </w:tblGrid>
      <w:tr w:rsidR="002729A6" w:rsidRPr="004C3B62" w14:paraId="1F95C6D7" w14:textId="4BD0BCC2" w:rsidTr="002729A6">
        <w:tc>
          <w:tcPr>
            <w:tcW w:w="559" w:type="dxa"/>
          </w:tcPr>
          <w:p w14:paraId="7DEF99A5" w14:textId="750402B6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27" w:type="dxa"/>
          </w:tcPr>
          <w:p w14:paraId="6BE658E2" w14:textId="250C0DA6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>Nazwa wyposażenia</w:t>
            </w:r>
          </w:p>
        </w:tc>
        <w:tc>
          <w:tcPr>
            <w:tcW w:w="1687" w:type="dxa"/>
          </w:tcPr>
          <w:p w14:paraId="7EECBF5F" w14:textId="6B4C4D11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906" w:type="dxa"/>
          </w:tcPr>
          <w:p w14:paraId="5B76A7A8" w14:textId="122A82B3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687" w:type="dxa"/>
          </w:tcPr>
          <w:p w14:paraId="720AB384" w14:textId="0A3CB1B0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>Wartość brutto (cena jednostkowa brutto x ilość)</w:t>
            </w:r>
          </w:p>
        </w:tc>
        <w:tc>
          <w:tcPr>
            <w:tcW w:w="1596" w:type="dxa"/>
          </w:tcPr>
          <w:p w14:paraId="43ECBD87" w14:textId="77777777" w:rsidR="002729A6" w:rsidRDefault="002729A6" w:rsidP="00272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72E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VAT</w:t>
            </w:r>
          </w:p>
          <w:p w14:paraId="21E64CB3" w14:textId="6C2FCB97" w:rsidR="002729A6" w:rsidRPr="004C3B62" w:rsidRDefault="002729A6" w:rsidP="00272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(w %)</w:t>
            </w:r>
          </w:p>
        </w:tc>
      </w:tr>
      <w:tr w:rsidR="002729A6" w:rsidRPr="004C3B62" w14:paraId="01C5B004" w14:textId="1B1929EC" w:rsidTr="002729A6">
        <w:tc>
          <w:tcPr>
            <w:tcW w:w="559" w:type="dxa"/>
          </w:tcPr>
          <w:p w14:paraId="62E9B778" w14:textId="4A2E890E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</w:tcPr>
          <w:p w14:paraId="3B306D35" w14:textId="5FE82259" w:rsidR="002729A6" w:rsidRPr="004C3B62" w:rsidRDefault="002729A6" w:rsidP="004C3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93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Maszyna wytrzymałościowa  </w:t>
            </w:r>
          </w:p>
        </w:tc>
        <w:tc>
          <w:tcPr>
            <w:tcW w:w="1687" w:type="dxa"/>
          </w:tcPr>
          <w:p w14:paraId="4BDA5256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11957D0B" w14:textId="2A444C59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2EEAD3A2" w14:textId="1ED90B38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F6A13BC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5C3F55F8" w14:textId="1383D456" w:rsidTr="002729A6">
        <w:tc>
          <w:tcPr>
            <w:tcW w:w="559" w:type="dxa"/>
          </w:tcPr>
          <w:p w14:paraId="17FE4BD8" w14:textId="778978A8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</w:tcPr>
          <w:p w14:paraId="11B04E67" w14:textId="260E2790" w:rsidR="002729A6" w:rsidRPr="004C3B62" w:rsidRDefault="002729A6" w:rsidP="004C3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931">
              <w:rPr>
                <w:rFonts w:ascii="Arial" w:hAnsi="Arial" w:cs="Arial"/>
                <w:bCs/>
                <w:color w:val="000000" w:themeColor="text1"/>
                <w:sz w:val="20"/>
              </w:rPr>
              <w:t>Suszarka laboratoryjna</w:t>
            </w:r>
          </w:p>
        </w:tc>
        <w:tc>
          <w:tcPr>
            <w:tcW w:w="1687" w:type="dxa"/>
          </w:tcPr>
          <w:p w14:paraId="33BC80FD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1AD2CE5" w14:textId="00814B83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4BA035DE" w14:textId="4040AB82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375B432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543E97D6" w14:textId="158EAA8C" w:rsidTr="002729A6">
        <w:tc>
          <w:tcPr>
            <w:tcW w:w="559" w:type="dxa"/>
          </w:tcPr>
          <w:p w14:paraId="04D20083" w14:textId="0088BECF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7" w:type="dxa"/>
          </w:tcPr>
          <w:p w14:paraId="076A46E8" w14:textId="7E3A1C43" w:rsidR="002729A6" w:rsidRPr="004C3B62" w:rsidRDefault="002729A6" w:rsidP="004C3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83F">
              <w:rPr>
                <w:rFonts w:ascii="Arial" w:hAnsi="Arial" w:cs="Arial"/>
                <w:bCs/>
                <w:color w:val="000000" w:themeColor="text1"/>
                <w:sz w:val="20"/>
              </w:rPr>
              <w:t>Waga laboratoryjna</w:t>
            </w:r>
          </w:p>
        </w:tc>
        <w:tc>
          <w:tcPr>
            <w:tcW w:w="1687" w:type="dxa"/>
          </w:tcPr>
          <w:p w14:paraId="132EF74B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BD1B6E4" w14:textId="32708BDF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687" w:type="dxa"/>
          </w:tcPr>
          <w:p w14:paraId="0761F69D" w14:textId="0A7CAA50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D31822C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55CFFC8F" w14:textId="0F5B8623" w:rsidTr="002729A6">
        <w:tc>
          <w:tcPr>
            <w:tcW w:w="559" w:type="dxa"/>
          </w:tcPr>
          <w:p w14:paraId="77893B17" w14:textId="1AC1F017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7" w:type="dxa"/>
          </w:tcPr>
          <w:p w14:paraId="66ACD2CB" w14:textId="50B47313" w:rsidR="002729A6" w:rsidRPr="00AC183F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C183F">
              <w:rPr>
                <w:rFonts w:ascii="Arial" w:hAnsi="Arial" w:cs="Arial"/>
                <w:bCs/>
                <w:color w:val="000000" w:themeColor="text1"/>
                <w:sz w:val="20"/>
              </w:rPr>
              <w:t>Waga analityczna</w:t>
            </w:r>
          </w:p>
        </w:tc>
        <w:tc>
          <w:tcPr>
            <w:tcW w:w="1687" w:type="dxa"/>
          </w:tcPr>
          <w:p w14:paraId="0F1FB640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E9F7C6E" w14:textId="66939F12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687" w:type="dxa"/>
          </w:tcPr>
          <w:p w14:paraId="506BE228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535B060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7FBD3A80" w14:textId="37BC2D8A" w:rsidTr="002729A6">
        <w:trPr>
          <w:trHeight w:val="297"/>
        </w:trPr>
        <w:tc>
          <w:tcPr>
            <w:tcW w:w="559" w:type="dxa"/>
          </w:tcPr>
          <w:p w14:paraId="523EDB24" w14:textId="17CDD92B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27" w:type="dxa"/>
          </w:tcPr>
          <w:p w14:paraId="5069C2C1" w14:textId="5E3D510B" w:rsidR="002729A6" w:rsidRPr="00EA6730" w:rsidRDefault="002729A6" w:rsidP="00C73291">
            <w:pPr>
              <w:pStyle w:val="pkt"/>
              <w:spacing w:before="80" w:after="0"/>
              <w:ind w:left="40" w:firstLine="0"/>
              <w:contextualSpacing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A6730">
              <w:rPr>
                <w:rFonts w:ascii="Arial" w:hAnsi="Arial" w:cs="Arial"/>
                <w:bCs/>
                <w:color w:val="000000" w:themeColor="text1"/>
                <w:sz w:val="20"/>
              </w:rPr>
              <w:t>Twardościomierz</w:t>
            </w:r>
            <w:r w:rsidR="00C7329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ołówkowy do pomiaru twardości powłok lakierniczych</w:t>
            </w:r>
          </w:p>
        </w:tc>
        <w:tc>
          <w:tcPr>
            <w:tcW w:w="1687" w:type="dxa"/>
          </w:tcPr>
          <w:p w14:paraId="04613551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04717AE" w14:textId="2380B1D2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37D19E93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92BD8BB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5B979C04" w14:textId="3226505B" w:rsidTr="002729A6">
        <w:tc>
          <w:tcPr>
            <w:tcW w:w="559" w:type="dxa"/>
          </w:tcPr>
          <w:p w14:paraId="1142DC49" w14:textId="551EF2A6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27" w:type="dxa"/>
          </w:tcPr>
          <w:p w14:paraId="4D099C0F" w14:textId="633440D6" w:rsidR="002729A6" w:rsidRPr="00EA6730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A0086">
              <w:rPr>
                <w:rFonts w:ascii="Arial" w:hAnsi="Arial" w:cs="Arial"/>
                <w:bCs/>
                <w:color w:val="000000" w:themeColor="text1"/>
                <w:sz w:val="20"/>
              </w:rPr>
              <w:t>Wiskozymetr</w:t>
            </w:r>
          </w:p>
        </w:tc>
        <w:tc>
          <w:tcPr>
            <w:tcW w:w="1687" w:type="dxa"/>
          </w:tcPr>
          <w:p w14:paraId="04B4C67E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62F777D" w14:textId="6B37FF3B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7099E949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2E58569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2DA52D1A" w14:textId="3A3BB229" w:rsidTr="002729A6">
        <w:tc>
          <w:tcPr>
            <w:tcW w:w="559" w:type="dxa"/>
          </w:tcPr>
          <w:p w14:paraId="3E4D1837" w14:textId="54A561DB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27" w:type="dxa"/>
          </w:tcPr>
          <w:p w14:paraId="2EA6C1A9" w14:textId="226D9632" w:rsidR="002729A6" w:rsidRPr="00EA6730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A0086">
              <w:rPr>
                <w:rFonts w:ascii="Arial" w:hAnsi="Arial" w:cs="Arial"/>
                <w:bCs/>
                <w:color w:val="000000" w:themeColor="text1"/>
                <w:sz w:val="20"/>
              </w:rPr>
              <w:t>Miernik chropowatości</w:t>
            </w:r>
          </w:p>
        </w:tc>
        <w:tc>
          <w:tcPr>
            <w:tcW w:w="1687" w:type="dxa"/>
          </w:tcPr>
          <w:p w14:paraId="4E603567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5BED956C" w14:textId="49887417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02A27668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F2E9E66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43AAC855" w14:textId="5A7F6ED1" w:rsidTr="002729A6">
        <w:tc>
          <w:tcPr>
            <w:tcW w:w="559" w:type="dxa"/>
          </w:tcPr>
          <w:p w14:paraId="05305058" w14:textId="04D5F49E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27" w:type="dxa"/>
          </w:tcPr>
          <w:p w14:paraId="2986E476" w14:textId="13458F41" w:rsidR="002729A6" w:rsidRPr="00EA6730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A0086">
              <w:rPr>
                <w:rFonts w:ascii="Arial" w:hAnsi="Arial" w:cs="Arial"/>
                <w:bCs/>
                <w:color w:val="000000" w:themeColor="text1"/>
                <w:sz w:val="20"/>
              </w:rPr>
              <w:t>Połyskomierz</w:t>
            </w:r>
          </w:p>
        </w:tc>
        <w:tc>
          <w:tcPr>
            <w:tcW w:w="1687" w:type="dxa"/>
          </w:tcPr>
          <w:p w14:paraId="36F747F4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7902140" w14:textId="57BBCABF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7D0BAAF7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5CB37DE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6F408603" w14:textId="402B27B9" w:rsidTr="002729A6">
        <w:tc>
          <w:tcPr>
            <w:tcW w:w="559" w:type="dxa"/>
          </w:tcPr>
          <w:p w14:paraId="3D016FD9" w14:textId="593373E9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27" w:type="dxa"/>
          </w:tcPr>
          <w:p w14:paraId="7B2CA947" w14:textId="09C54F22" w:rsidR="002729A6" w:rsidRPr="00EA6730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A0086">
              <w:rPr>
                <w:rFonts w:ascii="Arial" w:hAnsi="Arial" w:cs="Arial"/>
                <w:bCs/>
                <w:color w:val="000000" w:themeColor="text1"/>
                <w:sz w:val="20"/>
              </w:rPr>
              <w:t>Przyrząd do oznaczania wyschnięcia powłok lakierniczych</w:t>
            </w:r>
          </w:p>
        </w:tc>
        <w:tc>
          <w:tcPr>
            <w:tcW w:w="1687" w:type="dxa"/>
          </w:tcPr>
          <w:p w14:paraId="7B66F3A3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79DB551" w14:textId="7321B962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4CFF0A72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29FC982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3729E203" w14:textId="5702703E" w:rsidTr="002729A6">
        <w:tc>
          <w:tcPr>
            <w:tcW w:w="559" w:type="dxa"/>
          </w:tcPr>
          <w:p w14:paraId="1539B024" w14:textId="2BCB19E9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27" w:type="dxa"/>
          </w:tcPr>
          <w:p w14:paraId="61271A89" w14:textId="008D6871" w:rsidR="002729A6" w:rsidRPr="00872CB0" w:rsidRDefault="002729A6" w:rsidP="003C093B">
            <w:pPr>
              <w:pStyle w:val="pkt"/>
              <w:spacing w:before="80" w:after="0" w:line="360" w:lineRule="auto"/>
              <w:ind w:left="37" w:firstLine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72CB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Zestaw stolików laboratoryjnych </w:t>
            </w:r>
          </w:p>
        </w:tc>
        <w:tc>
          <w:tcPr>
            <w:tcW w:w="1687" w:type="dxa"/>
          </w:tcPr>
          <w:p w14:paraId="3431E238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8C0601F" w14:textId="3F068233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1687" w:type="dxa"/>
          </w:tcPr>
          <w:p w14:paraId="052D5531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398E992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72686EDB" w14:textId="6C4540DB" w:rsidTr="002729A6">
        <w:tc>
          <w:tcPr>
            <w:tcW w:w="559" w:type="dxa"/>
          </w:tcPr>
          <w:p w14:paraId="03F3C18D" w14:textId="1D2F75A9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27" w:type="dxa"/>
          </w:tcPr>
          <w:p w14:paraId="3954EB2E" w14:textId="39DA7808" w:rsidR="002729A6" w:rsidRPr="00872CB0" w:rsidRDefault="002729A6" w:rsidP="004C3B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81E11">
              <w:rPr>
                <w:rFonts w:ascii="Arial" w:hAnsi="Arial" w:cs="Arial"/>
                <w:bCs/>
                <w:color w:val="000000" w:themeColor="text1"/>
                <w:sz w:val="20"/>
              </w:rPr>
              <w:t>Stanowiskowy wyciąg powietrza – Dygestorium</w:t>
            </w:r>
          </w:p>
        </w:tc>
        <w:tc>
          <w:tcPr>
            <w:tcW w:w="1687" w:type="dxa"/>
          </w:tcPr>
          <w:p w14:paraId="09CF1CF4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9967CED" w14:textId="77EAAA1F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87" w:type="dxa"/>
          </w:tcPr>
          <w:p w14:paraId="332375BC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D601F4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A6" w:rsidRPr="004C3B62" w14:paraId="71DB2A55" w14:textId="2815B2CD" w:rsidTr="002729A6">
        <w:trPr>
          <w:gridAfter w:val="1"/>
          <w:wAfter w:w="1596" w:type="dxa"/>
        </w:trPr>
        <w:tc>
          <w:tcPr>
            <w:tcW w:w="5779" w:type="dxa"/>
            <w:gridSpan w:val="4"/>
          </w:tcPr>
          <w:p w14:paraId="16E36738" w14:textId="77777777" w:rsidR="002729A6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B62">
              <w:rPr>
                <w:rFonts w:ascii="Arial" w:hAnsi="Arial" w:cs="Arial"/>
                <w:sz w:val="20"/>
                <w:szCs w:val="20"/>
              </w:rPr>
              <w:t>Wartość brutto ogółem*</w:t>
            </w:r>
          </w:p>
          <w:p w14:paraId="459B1C18" w14:textId="3414A3F9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3792F0C" w14:textId="77777777" w:rsidR="002729A6" w:rsidRPr="004C3B62" w:rsidRDefault="002729A6" w:rsidP="0068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082C4" w14:textId="75BA2B40" w:rsidR="0068707A" w:rsidRPr="004C3B62" w:rsidRDefault="0068707A" w:rsidP="0068707A">
      <w:pPr>
        <w:jc w:val="center"/>
        <w:rPr>
          <w:rFonts w:ascii="Arial" w:hAnsi="Arial" w:cs="Arial"/>
          <w:sz w:val="20"/>
          <w:szCs w:val="20"/>
        </w:rPr>
      </w:pPr>
    </w:p>
    <w:p w14:paraId="0FBCFDF8" w14:textId="5A3B35E5" w:rsidR="0028399A" w:rsidRPr="00265A42" w:rsidRDefault="0028399A" w:rsidP="0028399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*Uzyskaną wartość brutto ogółem należy wpisać do formularza ofertowego – Załącznik nr 3 do SWZ</w:t>
      </w:r>
    </w:p>
    <w:p w14:paraId="1DBA4EE1" w14:textId="7F4105D6" w:rsidR="0068707A" w:rsidRPr="004C3B62" w:rsidRDefault="0068707A" w:rsidP="00025CD4">
      <w:pPr>
        <w:jc w:val="both"/>
        <w:rPr>
          <w:rFonts w:ascii="Arial" w:hAnsi="Arial" w:cs="Arial"/>
          <w:sz w:val="20"/>
          <w:szCs w:val="20"/>
        </w:rPr>
      </w:pPr>
    </w:p>
    <w:sectPr w:rsidR="0068707A" w:rsidRPr="004C3B62" w:rsidSect="006F4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EFDF" w14:textId="77777777" w:rsidR="003D6ADF" w:rsidRDefault="003D6ADF" w:rsidP="002C75EF">
      <w:pPr>
        <w:spacing w:after="0" w:line="240" w:lineRule="auto"/>
      </w:pPr>
      <w:r>
        <w:separator/>
      </w:r>
    </w:p>
  </w:endnote>
  <w:endnote w:type="continuationSeparator" w:id="0">
    <w:p w14:paraId="3CF0755B" w14:textId="77777777" w:rsidR="003D6ADF" w:rsidRDefault="003D6ADF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FE1B" w14:textId="77777777" w:rsidR="003D6ADF" w:rsidRDefault="003D6ADF" w:rsidP="002C75EF">
      <w:pPr>
        <w:spacing w:after="0" w:line="240" w:lineRule="auto"/>
      </w:pPr>
      <w:r>
        <w:separator/>
      </w:r>
    </w:p>
  </w:footnote>
  <w:footnote w:type="continuationSeparator" w:id="0">
    <w:p w14:paraId="296D87D0" w14:textId="77777777" w:rsidR="003D6ADF" w:rsidRDefault="003D6ADF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1B445845">
          <wp:extent cx="6057119" cy="663101"/>
          <wp:effectExtent l="0" t="0" r="127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346" cy="67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287"/>
    <w:multiLevelType w:val="hybridMultilevel"/>
    <w:tmpl w:val="826CD94E"/>
    <w:lvl w:ilvl="0" w:tplc="829E842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968515173">
    <w:abstractNumId w:val="1"/>
  </w:num>
  <w:num w:numId="2" w16cid:durableId="29321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24739"/>
    <w:rsid w:val="00025CD4"/>
    <w:rsid w:val="00041DDC"/>
    <w:rsid w:val="000D5D5D"/>
    <w:rsid w:val="001435DE"/>
    <w:rsid w:val="00177443"/>
    <w:rsid w:val="0021422F"/>
    <w:rsid w:val="00243553"/>
    <w:rsid w:val="002729A6"/>
    <w:rsid w:val="0028399A"/>
    <w:rsid w:val="002C75EF"/>
    <w:rsid w:val="002E4300"/>
    <w:rsid w:val="002F4971"/>
    <w:rsid w:val="003C093B"/>
    <w:rsid w:val="003D6ABE"/>
    <w:rsid w:val="003D6ADF"/>
    <w:rsid w:val="003F4CCA"/>
    <w:rsid w:val="00412511"/>
    <w:rsid w:val="004C3B62"/>
    <w:rsid w:val="004D5D1C"/>
    <w:rsid w:val="0051764D"/>
    <w:rsid w:val="00612CC4"/>
    <w:rsid w:val="00643E83"/>
    <w:rsid w:val="0068707A"/>
    <w:rsid w:val="006F44CF"/>
    <w:rsid w:val="007616F0"/>
    <w:rsid w:val="007F4BD2"/>
    <w:rsid w:val="00880322"/>
    <w:rsid w:val="00915521"/>
    <w:rsid w:val="00974A7A"/>
    <w:rsid w:val="0099602A"/>
    <w:rsid w:val="009E5695"/>
    <w:rsid w:val="00A24BC8"/>
    <w:rsid w:val="00AB75AB"/>
    <w:rsid w:val="00AD1B4C"/>
    <w:rsid w:val="00BF7EE3"/>
    <w:rsid w:val="00C73291"/>
    <w:rsid w:val="00C8011A"/>
    <w:rsid w:val="00C80AA2"/>
    <w:rsid w:val="00D22825"/>
    <w:rsid w:val="00D66400"/>
    <w:rsid w:val="00E2386B"/>
    <w:rsid w:val="00E33DE0"/>
    <w:rsid w:val="00E70FC5"/>
    <w:rsid w:val="00E91C70"/>
    <w:rsid w:val="00F01702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4CF"/>
    <w:rPr>
      <w:vertAlign w:val="superscript"/>
    </w:rPr>
  </w:style>
  <w:style w:type="table" w:styleId="Tabela-Siatka">
    <w:name w:val="Table Grid"/>
    <w:basedOn w:val="Standardowy"/>
    <w:uiPriority w:val="39"/>
    <w:rsid w:val="00F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C3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B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6381-3DBC-4035-8DB3-5E4F3C9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2023-03-16T12:59:00Z</dcterms:created>
  <dcterms:modified xsi:type="dcterms:W3CDTF">2023-03-17T09:39:00Z</dcterms:modified>
</cp:coreProperties>
</file>