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7D3BD7" w:rsidP="00FE13DB">
      <w:pPr>
        <w:pStyle w:val="Default"/>
        <w:contextualSpacing/>
        <w:jc w:val="center"/>
        <w:rPr>
          <w:b/>
          <w:bCs/>
        </w:rPr>
      </w:pPr>
      <w:bookmarkStart w:id="0" w:name="_GoBack"/>
      <w:bookmarkEnd w:id="0"/>
      <w:r>
        <w:rPr>
          <w:b/>
          <w:bCs/>
        </w:rPr>
        <w:t>UMOWA NR 272. ….2022</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5F1EBD">
        <w:rPr>
          <w:b/>
          <w:bCs/>
          <w:i/>
          <w:iCs/>
        </w:rPr>
        <w:t>Modernizacja drogi dojazdowej do gruntów rolnych                  w miejscowości Kodrąb</w:t>
      </w:r>
      <w:r w:rsidR="00D3588B">
        <w:rPr>
          <w:b/>
          <w:bCs/>
          <w:i/>
          <w:iCs/>
        </w:rPr>
        <w:t xml:space="preserve"> </w:t>
      </w:r>
      <w:r w:rsidR="005F1EBD">
        <w:rPr>
          <w:b/>
          <w:bCs/>
          <w:i/>
          <w:iCs/>
        </w:rPr>
        <w:t xml:space="preserve">– </w:t>
      </w:r>
      <w:r w:rsidR="006639B4">
        <w:rPr>
          <w:b/>
          <w:bCs/>
          <w:i/>
          <w:iCs/>
        </w:rPr>
        <w:t>etap</w:t>
      </w:r>
      <w:r w:rsidR="005F1EBD">
        <w:rPr>
          <w:b/>
          <w:bCs/>
          <w:i/>
          <w:iCs/>
        </w:rPr>
        <w:t xml:space="preserve"> III</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D3588B" w:rsidRPr="002838D4"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miejscowości Kodrąb</w:t>
      </w:r>
      <w:r w:rsidR="001A5178">
        <w:t xml:space="preserve">, </w:t>
      </w:r>
      <w:r w:rsidR="005F1EBD">
        <w:t xml:space="preserve">  na działkach ewidencyjnych nr 600 i 635 (obręb Kodrąb</w:t>
      </w:r>
      <w:r w:rsidR="00BC36EA">
        <w:t>),</w:t>
      </w:r>
      <w:r w:rsidR="00455FFC">
        <w:t xml:space="preserve"> </w:t>
      </w:r>
      <w:r>
        <w:t>ramach zadania pn.:</w:t>
      </w:r>
      <w:r w:rsidR="00C95FDC" w:rsidRPr="00C95FDC">
        <w:rPr>
          <w:b/>
          <w:bCs/>
          <w:i/>
          <w:iCs/>
        </w:rPr>
        <w:t xml:space="preserve"> </w:t>
      </w:r>
      <w:r w:rsidR="005F1EBD" w:rsidRPr="00FF5874">
        <w:rPr>
          <w:bCs/>
          <w:i/>
          <w:iCs/>
        </w:rPr>
        <w:t>Modernizacja drogi dojazdowej do gruntów rolnych w miejscowości Kodrąb – etap III</w:t>
      </w:r>
      <w:r w:rsidR="005F1EBD">
        <w:rPr>
          <w:b/>
          <w:bCs/>
          <w:i/>
          <w:iCs/>
        </w:rPr>
        <w:t xml:space="preserve"> </w:t>
      </w:r>
      <w:r w:rsidRPr="00C4732F">
        <w:rPr>
          <w:bCs/>
          <w:iCs/>
        </w:rPr>
        <w:t>następujący zakres robót</w:t>
      </w:r>
      <w:r w:rsidR="0024015E">
        <w:rPr>
          <w:bCs/>
          <w:iCs/>
        </w:rPr>
        <w:t xml:space="preserve"> na odcinku </w:t>
      </w:r>
      <w:r w:rsidR="005F1EBD">
        <w:rPr>
          <w:bCs/>
          <w:iCs/>
        </w:rPr>
        <w:t>580</w:t>
      </w:r>
      <w:r w:rsidR="002838D4">
        <w:rPr>
          <w:bCs/>
          <w:iCs/>
        </w:rPr>
        <w:t>,00 m:</w:t>
      </w:r>
    </w:p>
    <w:p w:rsidR="002838D4" w:rsidRDefault="002838D4" w:rsidP="002838D4">
      <w:pPr>
        <w:pStyle w:val="Default"/>
        <w:numPr>
          <w:ilvl w:val="0"/>
          <w:numId w:val="54"/>
        </w:numPr>
        <w:spacing w:after="21" w:line="276" w:lineRule="auto"/>
        <w:ind w:left="624" w:hanging="284"/>
        <w:contextualSpacing/>
        <w:jc w:val="both"/>
      </w:pPr>
      <w:r>
        <w:t>opracowanie i wdrożenie projektu tymczasowej organizacji ruchu na czas robót,</w:t>
      </w:r>
    </w:p>
    <w:p w:rsidR="002838D4" w:rsidRPr="000C1371" w:rsidRDefault="002838D4" w:rsidP="002838D4">
      <w:pPr>
        <w:pStyle w:val="Default"/>
        <w:numPr>
          <w:ilvl w:val="0"/>
          <w:numId w:val="54"/>
        </w:numPr>
        <w:spacing w:after="21" w:line="276" w:lineRule="auto"/>
        <w:ind w:left="624" w:hanging="284"/>
        <w:contextualSpacing/>
        <w:jc w:val="both"/>
      </w:pPr>
      <w:r>
        <w:t>roboty pomiarowe przy liniowych robotach ziemnych,</w:t>
      </w:r>
    </w:p>
    <w:p w:rsidR="002838D4" w:rsidRDefault="002838D4" w:rsidP="002838D4">
      <w:pPr>
        <w:pStyle w:val="Default"/>
        <w:numPr>
          <w:ilvl w:val="0"/>
          <w:numId w:val="54"/>
        </w:numPr>
        <w:spacing w:after="21" w:line="276" w:lineRule="auto"/>
        <w:ind w:left="624" w:hanging="284"/>
        <w:contextualSpacing/>
        <w:jc w:val="both"/>
      </w:pPr>
      <w:r>
        <w:t>roboty ziemne wykonywane koparkami podsiębiernymi z transportem urobku samochodami samowyładowczymi   -  348,00 m</w:t>
      </w:r>
      <w:r w:rsidRPr="002838D4">
        <w:rPr>
          <w:vertAlign w:val="superscript"/>
        </w:rPr>
        <w:t>3</w:t>
      </w:r>
      <w:r>
        <w:t>,</w:t>
      </w:r>
    </w:p>
    <w:p w:rsidR="002838D4" w:rsidRDefault="002838D4" w:rsidP="002838D4">
      <w:pPr>
        <w:pStyle w:val="Default"/>
        <w:numPr>
          <w:ilvl w:val="0"/>
          <w:numId w:val="53"/>
        </w:numPr>
        <w:spacing w:after="21" w:line="276" w:lineRule="auto"/>
        <w:ind w:left="624" w:hanging="284"/>
        <w:contextualSpacing/>
        <w:jc w:val="both"/>
      </w:pPr>
      <w:r>
        <w:t>przemieszczenie spycharkami mieszanki kruszyw naturalnych łamanych z istniejącej jezdni na pobocze  -  208,80 m</w:t>
      </w:r>
      <w:r w:rsidRPr="002838D4">
        <w:rPr>
          <w:vertAlign w:val="superscript"/>
        </w:rPr>
        <w:t>3</w:t>
      </w:r>
      <w:r>
        <w:t>,</w:t>
      </w:r>
    </w:p>
    <w:p w:rsidR="006939CB" w:rsidRDefault="002838D4" w:rsidP="002838D4">
      <w:pPr>
        <w:pStyle w:val="Default"/>
        <w:numPr>
          <w:ilvl w:val="0"/>
          <w:numId w:val="53"/>
        </w:numPr>
        <w:spacing w:after="21" w:line="276" w:lineRule="auto"/>
        <w:ind w:left="624" w:hanging="284"/>
        <w:contextualSpacing/>
        <w:jc w:val="both"/>
      </w:pPr>
      <w:r>
        <w:t xml:space="preserve">podbudowa z kruszywa łamanego </w:t>
      </w:r>
      <w:r w:rsidR="006939CB">
        <w:t>(</w:t>
      </w:r>
      <w:r>
        <w:t>warstwa dolna</w:t>
      </w:r>
      <w:r w:rsidR="006939CB">
        <w:t>)</w:t>
      </w:r>
      <w:r>
        <w:t xml:space="preserve"> o gr. </w:t>
      </w:r>
      <w:r w:rsidR="006939CB">
        <w:t>15 cm    -   2262,00 m</w:t>
      </w:r>
      <w:r w:rsidR="006939CB" w:rsidRPr="006939CB">
        <w:rPr>
          <w:vertAlign w:val="superscript"/>
        </w:rPr>
        <w:t>2</w:t>
      </w:r>
      <w:r w:rsidR="006939CB">
        <w:t>,</w:t>
      </w:r>
    </w:p>
    <w:p w:rsidR="006939CB" w:rsidRDefault="006939CB" w:rsidP="002838D4">
      <w:pPr>
        <w:pStyle w:val="Default"/>
        <w:numPr>
          <w:ilvl w:val="0"/>
          <w:numId w:val="53"/>
        </w:numPr>
        <w:spacing w:after="21" w:line="276" w:lineRule="auto"/>
        <w:ind w:left="624" w:hanging="284"/>
        <w:contextualSpacing/>
        <w:jc w:val="both"/>
      </w:pPr>
      <w:r>
        <w:t>podbudowa z kruszywa łamanego (warstwa górna) o gr. 5 cm      -   2146,00 m</w:t>
      </w:r>
      <w:r w:rsidRPr="006939CB">
        <w:rPr>
          <w:vertAlign w:val="superscript"/>
        </w:rPr>
        <w:t>2</w:t>
      </w:r>
      <w:r>
        <w:t>,</w:t>
      </w:r>
    </w:p>
    <w:p w:rsidR="006939CB" w:rsidRDefault="006939CB" w:rsidP="006939CB">
      <w:pPr>
        <w:pStyle w:val="Default"/>
        <w:numPr>
          <w:ilvl w:val="0"/>
          <w:numId w:val="53"/>
        </w:numPr>
        <w:spacing w:after="21" w:line="276" w:lineRule="auto"/>
        <w:ind w:left="624" w:hanging="284"/>
        <w:contextualSpacing/>
        <w:jc w:val="both"/>
      </w:pPr>
      <w:r>
        <w:t>skropienie nawierzchni drogowej emulsją asfaltową kationową   -   2146,00 m</w:t>
      </w:r>
      <w:r w:rsidRPr="006939CB">
        <w:rPr>
          <w:vertAlign w:val="superscript"/>
        </w:rPr>
        <w:t>2</w:t>
      </w:r>
      <w:r>
        <w:t>,</w:t>
      </w:r>
    </w:p>
    <w:p w:rsidR="002838D4" w:rsidRDefault="006939CB" w:rsidP="002838D4">
      <w:pPr>
        <w:pStyle w:val="Default"/>
        <w:numPr>
          <w:ilvl w:val="0"/>
          <w:numId w:val="53"/>
        </w:numPr>
        <w:spacing w:after="21" w:line="276" w:lineRule="auto"/>
        <w:ind w:left="624" w:hanging="284"/>
        <w:contextualSpacing/>
        <w:jc w:val="both"/>
      </w:pPr>
      <w:r>
        <w:t>nawierzchnia z mieszanek mineralno-bitumicznych grysowych (warstwa ścieralna)       o gr. 4 cm  -   2030,00 m</w:t>
      </w:r>
      <w:r w:rsidRPr="006939CB">
        <w:rPr>
          <w:vertAlign w:val="superscript"/>
        </w:rPr>
        <w:t>2</w:t>
      </w:r>
      <w:r>
        <w:t>,</w:t>
      </w:r>
    </w:p>
    <w:p w:rsidR="006939CB" w:rsidRDefault="006939CB" w:rsidP="002838D4">
      <w:pPr>
        <w:pStyle w:val="Default"/>
        <w:numPr>
          <w:ilvl w:val="0"/>
          <w:numId w:val="53"/>
        </w:numPr>
        <w:spacing w:after="21" w:line="276" w:lineRule="auto"/>
        <w:ind w:left="624" w:hanging="284"/>
        <w:contextualSpacing/>
        <w:jc w:val="both"/>
      </w:pPr>
      <w:r>
        <w:t>rozplantowanie spycharkami kruszywa na poboczu</w:t>
      </w:r>
      <w:r w:rsidR="00D22FE0">
        <w:t xml:space="preserve"> do 1 m</w:t>
      </w:r>
      <w:r w:rsidR="00D22FE0" w:rsidRPr="00D22FE0">
        <w:rPr>
          <w:vertAlign w:val="superscript"/>
        </w:rPr>
        <w:t>3</w:t>
      </w:r>
      <w:r w:rsidR="00D22FE0">
        <w:t xml:space="preserve"> wzdłuż                                1 m wykopu – 348 m</w:t>
      </w:r>
      <w:r w:rsidR="00D22FE0" w:rsidRPr="00D22FE0">
        <w:rPr>
          <w:vertAlign w:val="superscript"/>
        </w:rPr>
        <w:t>3</w:t>
      </w:r>
      <w:r w:rsidR="00D22FE0">
        <w:t>,</w:t>
      </w:r>
    </w:p>
    <w:p w:rsidR="00D22FE0" w:rsidRDefault="00D22FE0" w:rsidP="002838D4">
      <w:pPr>
        <w:pStyle w:val="Default"/>
        <w:numPr>
          <w:ilvl w:val="0"/>
          <w:numId w:val="53"/>
        </w:numPr>
        <w:spacing w:after="21" w:line="276" w:lineRule="auto"/>
        <w:ind w:left="624" w:hanging="284"/>
        <w:contextualSpacing/>
        <w:jc w:val="both"/>
      </w:pPr>
      <w:r>
        <w:t>zagęszczenie nasypów zagęszczarkami do wskaźnika zagęszczenia Is=0,98 - 348,00m</w:t>
      </w:r>
      <w:r w:rsidRPr="00D22FE0">
        <w:rPr>
          <w:vertAlign w:val="superscript"/>
        </w:rPr>
        <w:t>3</w:t>
      </w:r>
      <w:r>
        <w:t>,</w:t>
      </w:r>
    </w:p>
    <w:p w:rsidR="00D22FE0" w:rsidRDefault="00D22FE0" w:rsidP="002838D4">
      <w:pPr>
        <w:pStyle w:val="Default"/>
        <w:numPr>
          <w:ilvl w:val="0"/>
          <w:numId w:val="53"/>
        </w:numPr>
        <w:spacing w:after="21" w:line="276" w:lineRule="auto"/>
        <w:ind w:left="624" w:hanging="284"/>
        <w:contextualSpacing/>
        <w:jc w:val="both"/>
      </w:pPr>
      <w:r>
        <w:t>plantowanie skarp i korony nasypów na poboczach – 580,00 m</w:t>
      </w:r>
      <w:r w:rsidRPr="00D22FE0">
        <w:rPr>
          <w:vertAlign w:val="superscript"/>
        </w:rPr>
        <w:t>3</w:t>
      </w:r>
      <w:r>
        <w:t>,</w:t>
      </w:r>
    </w:p>
    <w:p w:rsidR="00EF361C" w:rsidRDefault="00D22FE0" w:rsidP="002838D4">
      <w:pPr>
        <w:pStyle w:val="Default"/>
        <w:numPr>
          <w:ilvl w:val="0"/>
          <w:numId w:val="53"/>
        </w:numPr>
        <w:spacing w:after="21" w:line="276" w:lineRule="auto"/>
        <w:ind w:left="624" w:hanging="284"/>
        <w:contextualSpacing/>
        <w:jc w:val="both"/>
      </w:pPr>
      <w:r>
        <w:t>geodezyjna inwentaryzacja powykonawcza</w:t>
      </w:r>
      <w:r w:rsidR="00AB2D5E">
        <w:t>.</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4F07DE" w:rsidP="00BF3F75">
      <w:pPr>
        <w:pStyle w:val="Default"/>
        <w:numPr>
          <w:ilvl w:val="0"/>
          <w:numId w:val="19"/>
        </w:numPr>
        <w:spacing w:after="21" w:line="276" w:lineRule="auto"/>
        <w:ind w:left="624" w:hanging="284"/>
        <w:contextualSpacing/>
        <w:jc w:val="both"/>
      </w:pPr>
      <w:r>
        <w:t>prze</w:t>
      </w:r>
      <w:r w:rsidR="000C1371">
        <w:t xml:space="preserve">dmiar robót </w:t>
      </w:r>
      <w:r>
        <w:t>,</w:t>
      </w:r>
    </w:p>
    <w:p w:rsidR="002A68F7" w:rsidRDefault="00733920" w:rsidP="00BF3F75">
      <w:pPr>
        <w:pStyle w:val="Default"/>
        <w:numPr>
          <w:ilvl w:val="0"/>
          <w:numId w:val="19"/>
        </w:numPr>
        <w:spacing w:after="21" w:line="276" w:lineRule="auto"/>
        <w:ind w:left="624" w:hanging="284"/>
        <w:contextualSpacing/>
        <w:jc w:val="both"/>
      </w:pPr>
      <w:r>
        <w:t>specyfikacja techniczna wykonania i odbioru robót.</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2A5053" w:rsidP="00030B11">
      <w:pPr>
        <w:pStyle w:val="Default"/>
        <w:numPr>
          <w:ilvl w:val="0"/>
          <w:numId w:val="15"/>
        </w:numPr>
        <w:spacing w:after="27" w:line="276" w:lineRule="auto"/>
        <w:contextualSpacing/>
        <w:jc w:val="both"/>
      </w:pPr>
      <w:r>
        <w:t>Przedmiarem robót</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om określonym rozporządzeniem Parlamentu Europejskiego i Rady (UE) Nr 305/2011 z dnia 9 marca 2011 r. ustanawiającego zharmonizowane warunki wprowadzenia do obrotu wyrobów budowlanych i uchylającego dyrektywę Rady 89/106/EWG (Dz. Urz. UE L 88 z 04.04.2011, str. 5 z późn. zm.) oraz ustawą z dnia 16 kwietnia 2004 r. o wyrobach budowlanych (t.j. Dz. U. z 2020 r. poz. 215 z późn. zm.).</w:t>
      </w:r>
    </w:p>
    <w:p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w:t>
      </w:r>
      <w:r>
        <w:rPr>
          <w:rFonts w:ascii="Times New Roman" w:hAnsi="Times New Roman" w:cs="Times New Roman"/>
          <w:color w:val="000000"/>
          <w:sz w:val="24"/>
          <w:szCs w:val="24"/>
        </w:rPr>
        <w:lastRenderedPageBreak/>
        <w:t>2012 r. o odpadach (Dz. U. z 2021 r. poz. 779 z późn. zm.) oraz ustawy o utrzymaniu czystości i porządku w gminach (t.j. Dz. U. z 2021 r. poz. 888 z późn.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3</w:t>
      </w:r>
      <w:r w:rsidR="00592602">
        <w:rPr>
          <w:rFonts w:ascii="Times New Roman" w:hAnsi="Times New Roman" w:cs="Times New Roman"/>
          <w:color w:val="000000"/>
          <w:sz w:val="24"/>
          <w:szCs w:val="24"/>
        </w:rPr>
        <w:t>0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5F1076" w:rsidRDefault="005F1076" w:rsidP="005F1076">
      <w:pPr>
        <w:pStyle w:val="Default"/>
        <w:numPr>
          <w:ilvl w:val="1"/>
          <w:numId w:val="14"/>
        </w:numPr>
        <w:spacing w:line="276" w:lineRule="auto"/>
        <w:ind w:left="340" w:hanging="340"/>
        <w:contextualSpacing/>
        <w:jc w:val="both"/>
      </w:pPr>
      <w:r w:rsidRPr="00EF7896">
        <w:lastRenderedPageBreak/>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rsidR="00E94DB2" w:rsidRDefault="007077E4" w:rsidP="00B81BFA">
      <w:pPr>
        <w:pStyle w:val="Default"/>
        <w:spacing w:line="276" w:lineRule="auto"/>
        <w:contextualSpacing/>
        <w:jc w:val="center"/>
        <w:rPr>
          <w:b/>
        </w:rPr>
      </w:pPr>
      <w:r w:rsidRPr="00115C27">
        <w:rPr>
          <w:b/>
        </w:rPr>
        <w:lastRenderedPageBreak/>
        <w:t>§ 7</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xml:space="preserve">.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w:t>
      </w:r>
      <w:r w:rsidR="00242553" w:rsidRPr="00183439">
        <w:rPr>
          <w:rFonts w:ascii="Times New Roman" w:hAnsi="Times New Roman" w:cs="Times New Roman"/>
          <w:sz w:val="24"/>
          <w:szCs w:val="24"/>
          <w:lang w:eastAsia="pl-PL"/>
        </w:rPr>
        <w:lastRenderedPageBreak/>
        <w:t>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(t.j.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w:t>
      </w:r>
      <w:r w:rsidR="00797789">
        <w:rPr>
          <w:rFonts w:ascii="Times New Roman" w:hAnsi="Times New Roman" w:cs="Times New Roman"/>
          <w:sz w:val="24"/>
          <w:szCs w:val="24"/>
          <w:lang w:eastAsia="zh-CN"/>
        </w:rPr>
        <w:lastRenderedPageBreak/>
        <w:t xml:space="preserve">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(t.j. Dz. U. z 2020 r. poz. 132o z późn.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lastRenderedPageBreak/>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592602">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lastRenderedPageBreak/>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BF3F75">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9A32D4"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 o których mowa    w art. 455 ust. 1 pkt 2-4 i ust. 2 Pzp na warunkach tam określonych.</w:t>
      </w:r>
    </w:p>
    <w:p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lastRenderedPageBreak/>
        <w:t xml:space="preserve">specyfikacje techniczne,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 xml:space="preserve">W przypadku odstąpienia od umowy Wykonawcę oraz Zamawiającego obciążają </w:t>
      </w:r>
      <w:r w:rsidRPr="00183439">
        <w:rPr>
          <w:color w:val="auto"/>
          <w:u w:val="none"/>
        </w:rPr>
        <w:lastRenderedPageBreak/>
        <w:t>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lastRenderedPageBreak/>
        <w:t xml:space="preserve">                                                                </w:t>
      </w:r>
      <w:r w:rsidR="00BC4740">
        <w:rPr>
          <w:b/>
          <w:color w:val="auto"/>
          <w:u w:val="none"/>
        </w:rPr>
        <w:t>§1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(t.j. Dz. u. z 2021 r., poz. 1129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 xml:space="preserve">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w:t>
      </w:r>
      <w:r w:rsidR="00764E6A">
        <w:rPr>
          <w:rFonts w:ascii="Times New Roman" w:hAnsi="Times New Roman" w:cs="Times New Roman"/>
          <w:color w:val="000000"/>
          <w:sz w:val="24"/>
          <w:szCs w:val="24"/>
        </w:rPr>
        <w:lastRenderedPageBreak/>
        <w:t>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18562E" w:rsidRDefault="0018562E"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592602" w:rsidRDefault="00592602" w:rsidP="00081420">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325F5" w:rsidRDefault="006325F5"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KRS/CEiDG, NIP, REGON)</w:t>
      </w:r>
    </w:p>
    <w:p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5F19C7">
        <w:rPr>
          <w:b/>
          <w:bCs/>
          <w:i/>
          <w:iCs/>
        </w:rPr>
        <w:t>Modernizacja drogi dojazdowej do gruntów rolnych w miejscowości Kodrąb – etap III</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FA" w:rsidRDefault="00B36FFA" w:rsidP="009201EF">
      <w:pPr>
        <w:spacing w:after="0" w:line="240" w:lineRule="auto"/>
      </w:pPr>
      <w:r>
        <w:separator/>
      </w:r>
    </w:p>
  </w:endnote>
  <w:endnote w:type="continuationSeparator" w:id="0">
    <w:p w:rsidR="00B36FFA" w:rsidRDefault="00B36FF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rsidR="006939CB" w:rsidRDefault="00693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FA" w:rsidRDefault="00B36FFA" w:rsidP="009201EF">
      <w:pPr>
        <w:spacing w:after="0" w:line="240" w:lineRule="auto"/>
      </w:pPr>
      <w:r>
        <w:separator/>
      </w:r>
    </w:p>
  </w:footnote>
  <w:footnote w:type="continuationSeparator" w:id="0">
    <w:p w:rsidR="00B36FFA" w:rsidRDefault="00B36FFA"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3809BE"/>
    <w:multiLevelType w:val="multilevel"/>
    <w:tmpl w:val="827C5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6">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8">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3">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39"/>
  </w:num>
  <w:num w:numId="2">
    <w:abstractNumId w:val="32"/>
  </w:num>
  <w:num w:numId="3">
    <w:abstractNumId w:val="26"/>
  </w:num>
  <w:num w:numId="4">
    <w:abstractNumId w:val="1"/>
  </w:num>
  <w:num w:numId="5">
    <w:abstractNumId w:val="49"/>
  </w:num>
  <w:num w:numId="6">
    <w:abstractNumId w:val="21"/>
  </w:num>
  <w:num w:numId="7">
    <w:abstractNumId w:val="13"/>
  </w:num>
  <w:num w:numId="8">
    <w:abstractNumId w:val="48"/>
  </w:num>
  <w:num w:numId="9">
    <w:abstractNumId w:val="40"/>
  </w:num>
  <w:num w:numId="10">
    <w:abstractNumId w:val="50"/>
  </w:num>
  <w:num w:numId="11">
    <w:abstractNumId w:val="35"/>
  </w:num>
  <w:num w:numId="12">
    <w:abstractNumId w:val="53"/>
  </w:num>
  <w:num w:numId="13">
    <w:abstractNumId w:val="52"/>
  </w:num>
  <w:num w:numId="14">
    <w:abstractNumId w:val="2"/>
  </w:num>
  <w:num w:numId="15">
    <w:abstractNumId w:val="18"/>
  </w:num>
  <w:num w:numId="16">
    <w:abstractNumId w:val="16"/>
  </w:num>
  <w:num w:numId="17">
    <w:abstractNumId w:val="28"/>
  </w:num>
  <w:num w:numId="18">
    <w:abstractNumId w:val="24"/>
  </w:num>
  <w:num w:numId="19">
    <w:abstractNumId w:val="31"/>
  </w:num>
  <w:num w:numId="20">
    <w:abstractNumId w:val="46"/>
  </w:num>
  <w:num w:numId="21">
    <w:abstractNumId w:val="38"/>
  </w:num>
  <w:num w:numId="22">
    <w:abstractNumId w:val="11"/>
  </w:num>
  <w:num w:numId="23">
    <w:abstractNumId w:val="10"/>
  </w:num>
  <w:num w:numId="24">
    <w:abstractNumId w:val="23"/>
    <w:lvlOverride w:ilvl="0">
      <w:startOverride w:val="1"/>
    </w:lvlOverride>
  </w:num>
  <w:num w:numId="25">
    <w:abstractNumId w:val="30"/>
  </w:num>
  <w:num w:numId="26">
    <w:abstractNumId w:val="44"/>
  </w:num>
  <w:num w:numId="2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34"/>
  </w:num>
  <w:num w:numId="31">
    <w:abstractNumId w:val="47"/>
  </w:num>
  <w:num w:numId="32">
    <w:abstractNumId w:val="19"/>
  </w:num>
  <w:num w:numId="33">
    <w:abstractNumId w:val="7"/>
  </w:num>
  <w:num w:numId="34">
    <w:abstractNumId w:val="20"/>
  </w:num>
  <w:num w:numId="35">
    <w:abstractNumId w:val="45"/>
  </w:num>
  <w:num w:numId="36">
    <w:abstractNumId w:val="9"/>
  </w:num>
  <w:num w:numId="37">
    <w:abstractNumId w:val="41"/>
  </w:num>
  <w:num w:numId="38">
    <w:abstractNumId w:val="5"/>
  </w:num>
  <w:num w:numId="39">
    <w:abstractNumId w:val="37"/>
  </w:num>
  <w:num w:numId="40">
    <w:abstractNumId w:val="3"/>
  </w:num>
  <w:num w:numId="41">
    <w:abstractNumId w:val="51"/>
  </w:num>
  <w:num w:numId="42">
    <w:abstractNumId w:val="54"/>
  </w:num>
  <w:num w:numId="43">
    <w:abstractNumId w:val="6"/>
  </w:num>
  <w:num w:numId="44">
    <w:abstractNumId w:val="4"/>
  </w:num>
  <w:num w:numId="45">
    <w:abstractNumId w:val="8"/>
  </w:num>
  <w:num w:numId="46">
    <w:abstractNumId w:val="43"/>
  </w:num>
  <w:num w:numId="47">
    <w:abstractNumId w:val="42"/>
  </w:num>
  <w:num w:numId="48">
    <w:abstractNumId w:val="29"/>
  </w:num>
  <w:num w:numId="49">
    <w:abstractNumId w:val="12"/>
  </w:num>
  <w:num w:numId="50">
    <w:abstractNumId w:val="36"/>
  </w:num>
  <w:num w:numId="51">
    <w:abstractNumId w:val="17"/>
  </w:num>
  <w:num w:numId="52">
    <w:abstractNumId w:val="27"/>
  </w:num>
  <w:num w:numId="53">
    <w:abstractNumId w:val="25"/>
  </w:num>
  <w:num w:numId="54">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9366</Words>
  <Characters>56198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2022-08-02T07:53:00Z</cp:lastPrinted>
  <dcterms:created xsi:type="dcterms:W3CDTF">2022-08-30T12:34:00Z</dcterms:created>
  <dcterms:modified xsi:type="dcterms:W3CDTF">2022-08-30T12:34:00Z</dcterms:modified>
</cp:coreProperties>
</file>