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caps/>
          <w:sz w:val="24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19"/>
          </w:tblGrid>
          <w:tr w:rsidR="00540A55" w:rsidRPr="00ED511D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caps/>
                  <w:sz w:val="24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/>
                  <w:spacing w:val="40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ED511D" w:rsidRDefault="004A162A" w:rsidP="00540A55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t xml:space="preserve">4 wojskowy oddział gospodarczy 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w gliwicach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540A55" w:rsidRPr="00ED511D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72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A55" w:rsidRPr="00ED511D" w:rsidRDefault="00096069" w:rsidP="00196A4D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>
                      <w:rPr>
                        <w:rFonts w:ascii="Arial" w:eastAsiaTheme="majorEastAsia" w:hAnsi="Arial" w:cs="Arial"/>
                        <w:sz w:val="72"/>
                        <w:szCs w:val="80"/>
                      </w:rPr>
                      <w:t>Specyfikacja techniczna</w:t>
                    </w:r>
                  </w:p>
                </w:tc>
              </w:sdtContent>
            </w:sdt>
          </w:tr>
          <w:tr w:rsidR="00540A55" w:rsidRPr="00ED511D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sz w:val="40"/>
                  <w:szCs w:val="44"/>
                </w:rPr>
                <w:alias w:val="Podtytuł"/>
                <w:tag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 w:multiLine="1"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40A55" w:rsidRPr="00ED511D" w:rsidRDefault="00EC311B" w:rsidP="00EC311B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>Wymiana systemu</w:t>
                    </w:r>
                    <w:r w:rsidR="004A162A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 xml:space="preserve"> </w:t>
                    </w:r>
                    <w:r w:rsidR="004A162A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br/>
                    </w:r>
                    <w:r w:rsidR="006009BD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>detektorów tlenku węgla</w:t>
                    </w:r>
                    <w:r w:rsidR="00F41897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>w budynku nr 167</w:t>
                    </w:r>
                    <w:r w:rsidR="00E14E3F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br/>
                    </w:r>
                    <w:r w:rsidR="004A162A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 xml:space="preserve">w kompleksie </w:t>
                    </w:r>
                    <w:r w:rsidR="006009BD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 xml:space="preserve">administrowanym </w:t>
                    </w:r>
                    <w:r w:rsidR="006009BD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br/>
                      <w:t xml:space="preserve">przez SOI </w:t>
                    </w:r>
                    <w:r w:rsidR="004A162A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>Gliwic</w:t>
                    </w:r>
                    <w:r w:rsidR="006009BD">
                      <w:rPr>
                        <w:rFonts w:ascii="Arial" w:eastAsiaTheme="majorEastAsia" w:hAnsi="Arial" w:cs="Arial"/>
                        <w:b/>
                        <w:sz w:val="40"/>
                        <w:szCs w:val="44"/>
                      </w:rPr>
                      <w:t>e</w:t>
                    </w:r>
                  </w:p>
                </w:tc>
              </w:sdtContent>
            </w:sdt>
          </w:tr>
        </w:tbl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  <w:b/>
            </w:rPr>
          </w:pPr>
        </w:p>
        <w:p w:rsidR="00540A55" w:rsidRPr="00ED511D" w:rsidRDefault="00540A55">
          <w:pPr>
            <w:rPr>
              <w:rFonts w:cs="Arial"/>
              <w:i/>
            </w:rPr>
          </w:pPr>
          <w:r w:rsidRPr="00ED511D">
            <w:rPr>
              <w:rFonts w:cs="Arial"/>
              <w:b/>
            </w:rPr>
            <w:t>Inwestor:</w:t>
          </w:r>
          <w:r w:rsidRPr="00ED511D">
            <w:rPr>
              <w:rFonts w:cs="Arial"/>
            </w:rPr>
            <w:t xml:space="preserve"> </w:t>
          </w:r>
          <w:r w:rsidRPr="00ED511D">
            <w:rPr>
              <w:rFonts w:cs="Arial"/>
            </w:rPr>
            <w:tab/>
          </w:r>
          <w:r w:rsidRPr="00ED511D">
            <w:rPr>
              <w:rFonts w:cs="Arial"/>
              <w:i/>
            </w:rPr>
            <w:t>4 Wojskowy Oddział Gospodarczy w Gliwicach</w:t>
          </w:r>
        </w:p>
        <w:p w:rsidR="00540A55" w:rsidRPr="00ED511D" w:rsidRDefault="00540A55">
          <w:pPr>
            <w:rPr>
              <w:rFonts w:cs="Arial"/>
              <w:i/>
            </w:rPr>
          </w:pPr>
          <w:r w:rsidRPr="00ED511D">
            <w:rPr>
              <w:rFonts w:cs="Arial"/>
              <w:i/>
            </w:rPr>
            <w:tab/>
          </w:r>
          <w:r w:rsidRPr="00ED511D">
            <w:rPr>
              <w:rFonts w:cs="Arial"/>
              <w:i/>
            </w:rPr>
            <w:tab/>
            <w:t>Sekcja Obsługi Infrastruktury w Gliwicach</w:t>
          </w:r>
        </w:p>
        <w:p w:rsidR="00540A55" w:rsidRPr="00ED511D" w:rsidRDefault="00540A55">
          <w:pPr>
            <w:rPr>
              <w:rFonts w:cs="Arial"/>
              <w:i/>
            </w:rPr>
          </w:pPr>
          <w:r w:rsidRPr="00ED511D">
            <w:rPr>
              <w:rFonts w:cs="Arial"/>
              <w:i/>
            </w:rPr>
            <w:tab/>
          </w:r>
          <w:r w:rsidRPr="00ED511D">
            <w:rPr>
              <w:rFonts w:cs="Arial"/>
              <w:i/>
            </w:rPr>
            <w:tab/>
            <w:t>ul. Gen. Andersa 47, 44-121 Gliwice</w:t>
          </w: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6009BD" w:rsidRDefault="00540A55" w:rsidP="006009BD">
          <w:pPr>
            <w:ind w:left="1410" w:hanging="1410"/>
            <w:rPr>
              <w:rFonts w:cs="Arial"/>
              <w:i/>
            </w:rPr>
          </w:pPr>
          <w:r w:rsidRPr="00ED511D">
            <w:rPr>
              <w:rFonts w:cs="Arial"/>
              <w:b/>
            </w:rPr>
            <w:t>Kod CPV:</w:t>
          </w:r>
          <w:r w:rsidRPr="00ED511D">
            <w:rPr>
              <w:rFonts w:cs="Arial"/>
              <w:b/>
            </w:rPr>
            <w:tab/>
          </w:r>
          <w:r w:rsidR="006009BD" w:rsidRPr="006009BD">
            <w:rPr>
              <w:rFonts w:cs="Arial"/>
              <w:i/>
            </w:rPr>
            <w:t xml:space="preserve">50413100-4 Usługi w zakresie napraw i konserwacji urządzeń </w:t>
          </w:r>
          <w:r w:rsidR="006009BD">
            <w:rPr>
              <w:rFonts w:cs="Arial"/>
              <w:i/>
            </w:rPr>
            <w:br/>
          </w:r>
          <w:r w:rsidR="006009BD" w:rsidRPr="006009BD">
            <w:rPr>
              <w:rFonts w:cs="Arial"/>
              <w:i/>
            </w:rPr>
            <w:t>do wykrywania gazu</w:t>
          </w: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  <w:r w:rsidRPr="00ED511D">
            <w:rPr>
              <w:rFonts w:cs="Arial"/>
              <w:b/>
            </w:rPr>
            <w:t>Opracował:</w:t>
          </w:r>
          <w:r w:rsidRPr="00ED511D">
            <w:rPr>
              <w:rFonts w:cs="Arial"/>
            </w:rPr>
            <w:t xml:space="preserve"> </w:t>
          </w:r>
          <w:r w:rsidRPr="00ED511D">
            <w:rPr>
              <w:rFonts w:cs="Arial"/>
            </w:rPr>
            <w:tab/>
          </w:r>
          <w:r w:rsidRPr="00ED511D">
            <w:rPr>
              <w:rFonts w:cs="Arial"/>
              <w:i/>
            </w:rPr>
            <w:t>Technik SOI Gliwice – p. Jacek Komuda</w:t>
          </w: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</w:p>
        <w:p w:rsidR="00540A55" w:rsidRPr="00ED511D" w:rsidRDefault="00540A55">
          <w:pPr>
            <w:rPr>
              <w:rFonts w:cs="Arial"/>
            </w:rPr>
          </w:pPr>
          <w:r w:rsidRPr="00ED511D">
            <w:rPr>
              <w:rFonts w:cs="Arial"/>
            </w:rPr>
            <w:br w:type="page"/>
          </w:r>
        </w:p>
      </w:sdtContent>
    </w:sdt>
    <w:p w:rsidR="00540A55" w:rsidRPr="00C816BC" w:rsidRDefault="00060C68" w:rsidP="002F0558">
      <w:pPr>
        <w:pStyle w:val="Nagwek2"/>
        <w:numPr>
          <w:ilvl w:val="0"/>
          <w:numId w:val="7"/>
        </w:numPr>
        <w:spacing w:before="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lastRenderedPageBreak/>
        <w:t>NAZWA NADANA ZAMÓWIENIU PRZEZ ZAMAWIAJĄCEGO</w:t>
      </w:r>
    </w:p>
    <w:p w:rsidR="005C5203" w:rsidRPr="00C816BC" w:rsidRDefault="005C5203" w:rsidP="002F0558">
      <w:pPr>
        <w:spacing w:line="276" w:lineRule="auto"/>
        <w:ind w:firstLine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„</w:t>
      </w:r>
      <w:r w:rsidR="00EC311B">
        <w:rPr>
          <w:rFonts w:cs="Arial"/>
          <w:sz w:val="22"/>
        </w:rPr>
        <w:t xml:space="preserve">Wymiana systemu </w:t>
      </w:r>
      <w:r w:rsidR="006009BD">
        <w:rPr>
          <w:rFonts w:cs="Arial"/>
          <w:sz w:val="22"/>
        </w:rPr>
        <w:t>detektorów tlenku węgla</w:t>
      </w:r>
      <w:r w:rsidR="00E14E3F" w:rsidRPr="00C816BC">
        <w:rPr>
          <w:rFonts w:cs="Arial"/>
          <w:sz w:val="22"/>
        </w:rPr>
        <w:t xml:space="preserve"> </w:t>
      </w:r>
      <w:r w:rsidR="006977BA" w:rsidRPr="00C816BC">
        <w:rPr>
          <w:rFonts w:cs="Arial"/>
          <w:sz w:val="22"/>
        </w:rPr>
        <w:t xml:space="preserve">w </w:t>
      </w:r>
      <w:r w:rsidR="00EC311B">
        <w:rPr>
          <w:rFonts w:cs="Arial"/>
          <w:sz w:val="22"/>
        </w:rPr>
        <w:t xml:space="preserve">budynku nr 167 w </w:t>
      </w:r>
      <w:r w:rsidR="006977BA" w:rsidRPr="00C816BC">
        <w:rPr>
          <w:rFonts w:cs="Arial"/>
          <w:sz w:val="22"/>
        </w:rPr>
        <w:t xml:space="preserve">kompleksie </w:t>
      </w:r>
      <w:r w:rsidR="006009BD">
        <w:rPr>
          <w:rFonts w:cs="Arial"/>
          <w:sz w:val="22"/>
        </w:rPr>
        <w:t xml:space="preserve">administrowanym </w:t>
      </w:r>
      <w:r w:rsidR="006977BA" w:rsidRPr="00C816BC">
        <w:rPr>
          <w:rFonts w:cs="Arial"/>
          <w:sz w:val="22"/>
        </w:rPr>
        <w:t>prz</w:t>
      </w:r>
      <w:r w:rsidR="006009BD">
        <w:rPr>
          <w:rFonts w:cs="Arial"/>
          <w:sz w:val="22"/>
        </w:rPr>
        <w:t xml:space="preserve">ez SOI </w:t>
      </w:r>
      <w:r w:rsidR="006977BA" w:rsidRPr="00C816BC">
        <w:rPr>
          <w:rFonts w:cs="Arial"/>
          <w:sz w:val="22"/>
        </w:rPr>
        <w:t>Gliwic</w:t>
      </w:r>
      <w:r w:rsidR="006009BD">
        <w:rPr>
          <w:rFonts w:cs="Arial"/>
          <w:sz w:val="22"/>
        </w:rPr>
        <w:t>e</w:t>
      </w:r>
      <w:r w:rsidR="006977BA" w:rsidRPr="00C816BC">
        <w:rPr>
          <w:rFonts w:cs="Arial"/>
          <w:sz w:val="22"/>
        </w:rPr>
        <w:t>”</w:t>
      </w:r>
      <w:r w:rsidRPr="00C816BC">
        <w:rPr>
          <w:rFonts w:cs="Arial"/>
          <w:sz w:val="22"/>
        </w:rPr>
        <w:t>.</w:t>
      </w:r>
    </w:p>
    <w:p w:rsidR="00096069" w:rsidRPr="00C816BC" w:rsidRDefault="00096069" w:rsidP="00F41897">
      <w:pPr>
        <w:spacing w:line="276" w:lineRule="auto"/>
        <w:ind w:firstLine="360"/>
        <w:jc w:val="both"/>
        <w:rPr>
          <w:rFonts w:cs="Arial"/>
          <w:sz w:val="22"/>
        </w:rPr>
      </w:pPr>
    </w:p>
    <w:p w:rsidR="00540A55" w:rsidRPr="00C816BC" w:rsidRDefault="001B2CA4" w:rsidP="002F0558">
      <w:pPr>
        <w:pStyle w:val="Nagwek2"/>
        <w:numPr>
          <w:ilvl w:val="0"/>
          <w:numId w:val="7"/>
        </w:numPr>
        <w:spacing w:before="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PRZEDMIOT I ZAKRES ROBÓT</w:t>
      </w:r>
    </w:p>
    <w:p w:rsidR="00096069" w:rsidRPr="00C816BC" w:rsidRDefault="00096069" w:rsidP="00F41897">
      <w:pPr>
        <w:spacing w:line="276" w:lineRule="auto"/>
        <w:rPr>
          <w:rFonts w:cs="Arial"/>
          <w:sz w:val="22"/>
        </w:rPr>
      </w:pPr>
    </w:p>
    <w:p w:rsidR="001B2CA4" w:rsidRPr="00C816BC" w:rsidRDefault="001B2CA4" w:rsidP="002F0558">
      <w:pPr>
        <w:pStyle w:val="Nagwek3"/>
        <w:numPr>
          <w:ilvl w:val="0"/>
          <w:numId w:val="12"/>
        </w:numPr>
        <w:spacing w:before="0" w:line="276" w:lineRule="auto"/>
        <w:ind w:left="431" w:hanging="431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Przedmiot zamówienia</w:t>
      </w:r>
    </w:p>
    <w:p w:rsidR="001B2CA4" w:rsidRDefault="00C770B9" w:rsidP="002F0558">
      <w:pPr>
        <w:spacing w:line="276" w:lineRule="auto"/>
        <w:ind w:firstLine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Przedmiotem zamówienia jest wykonanie </w:t>
      </w:r>
      <w:r w:rsidR="008C3930">
        <w:rPr>
          <w:rFonts w:cs="Arial"/>
          <w:sz w:val="22"/>
        </w:rPr>
        <w:t>wymiany</w:t>
      </w:r>
      <w:r w:rsidR="00EC311B">
        <w:rPr>
          <w:rFonts w:cs="Arial"/>
          <w:sz w:val="22"/>
        </w:rPr>
        <w:t xml:space="preserve"> systemu detekcji tlenku węgla w </w:t>
      </w:r>
      <w:r w:rsidR="006009BD">
        <w:rPr>
          <w:rFonts w:cs="Arial"/>
          <w:sz w:val="22"/>
        </w:rPr>
        <w:t>budynk</w:t>
      </w:r>
      <w:r w:rsidR="00EC311B">
        <w:rPr>
          <w:rFonts w:cs="Arial"/>
          <w:sz w:val="22"/>
        </w:rPr>
        <w:t>u</w:t>
      </w:r>
      <w:r w:rsidR="006009BD">
        <w:rPr>
          <w:rFonts w:cs="Arial"/>
          <w:sz w:val="22"/>
        </w:rPr>
        <w:t xml:space="preserve"> garażowy</w:t>
      </w:r>
      <w:r w:rsidR="00EC311B">
        <w:rPr>
          <w:rFonts w:cs="Arial"/>
          <w:sz w:val="22"/>
        </w:rPr>
        <w:t xml:space="preserve">m nr 167 </w:t>
      </w:r>
      <w:r w:rsidR="006009BD">
        <w:rPr>
          <w:rFonts w:cs="Arial"/>
          <w:sz w:val="22"/>
        </w:rPr>
        <w:t xml:space="preserve">w </w:t>
      </w:r>
      <w:r w:rsidR="001B2CA4" w:rsidRPr="00C816BC">
        <w:rPr>
          <w:rFonts w:cs="Arial"/>
          <w:sz w:val="22"/>
        </w:rPr>
        <w:t xml:space="preserve">kompleksie przy ul. Andersa 47 </w:t>
      </w:r>
      <w:r w:rsidR="006009BD">
        <w:rPr>
          <w:rFonts w:cs="Arial"/>
          <w:sz w:val="22"/>
        </w:rPr>
        <w:t xml:space="preserve">w Gliwicach zgodnie </w:t>
      </w:r>
      <w:r w:rsidR="008C3930">
        <w:rPr>
          <w:rFonts w:cs="Arial"/>
          <w:sz w:val="22"/>
        </w:rPr>
        <w:br/>
      </w:r>
      <w:r w:rsidR="006009BD">
        <w:rPr>
          <w:rFonts w:cs="Arial"/>
          <w:sz w:val="22"/>
        </w:rPr>
        <w:t xml:space="preserve">z poniższym </w:t>
      </w:r>
      <w:r w:rsidR="00EC311B">
        <w:rPr>
          <w:rFonts w:cs="Arial"/>
          <w:sz w:val="22"/>
        </w:rPr>
        <w:t>zakresem</w:t>
      </w:r>
      <w:r w:rsidR="006009BD">
        <w:rPr>
          <w:rFonts w:cs="Arial"/>
          <w:sz w:val="22"/>
        </w:rPr>
        <w:t>:</w:t>
      </w:r>
    </w:p>
    <w:p w:rsidR="006009BD" w:rsidRDefault="006009BD" w:rsidP="002F0558">
      <w:pPr>
        <w:spacing w:line="276" w:lineRule="auto"/>
        <w:ind w:firstLine="431"/>
        <w:jc w:val="both"/>
        <w:rPr>
          <w:rFonts w:cs="Arial"/>
          <w:sz w:val="22"/>
        </w:rPr>
      </w:pPr>
    </w:p>
    <w:p w:rsidR="00EC311B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Demontaż d</w:t>
      </w:r>
      <w:r w:rsidRPr="00EC311B">
        <w:rPr>
          <w:rFonts w:cs="Arial"/>
          <w:sz w:val="22"/>
        </w:rPr>
        <w:t>etektor</w:t>
      </w:r>
      <w:r>
        <w:rPr>
          <w:rFonts w:cs="Arial"/>
          <w:sz w:val="22"/>
        </w:rPr>
        <w:t>ów</w:t>
      </w:r>
      <w:r w:rsidRPr="00EC311B">
        <w:rPr>
          <w:rFonts w:cs="Arial"/>
          <w:sz w:val="22"/>
        </w:rPr>
        <w:t xml:space="preserve"> tlenku węgla GAZEX WG-22NGBs</w:t>
      </w:r>
      <w:r>
        <w:rPr>
          <w:rFonts w:cs="Arial"/>
          <w:sz w:val="22"/>
        </w:rPr>
        <w:t xml:space="preserve"> szt. 15;</w:t>
      </w:r>
    </w:p>
    <w:p w:rsidR="00EC311B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Montaż nowych detektorów tlenku węgla </w:t>
      </w:r>
      <w:r w:rsidR="00EA64A8">
        <w:rPr>
          <w:rFonts w:cs="Arial"/>
          <w:sz w:val="22"/>
        </w:rPr>
        <w:t xml:space="preserve">szt. 15 </w:t>
      </w:r>
      <w:r w:rsidR="00D11B0C">
        <w:rPr>
          <w:rFonts w:cs="Arial"/>
          <w:sz w:val="22"/>
        </w:rPr>
        <w:t xml:space="preserve">zgodne z wymaganiami ujętymi w rozdziale IV </w:t>
      </w:r>
      <w:r>
        <w:rPr>
          <w:rFonts w:cs="Arial"/>
          <w:sz w:val="22"/>
        </w:rPr>
        <w:t>do podłoża;</w:t>
      </w:r>
    </w:p>
    <w:p w:rsidR="00EC311B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Podłączenie przewodów sterowniczych i zasilania;</w:t>
      </w:r>
    </w:p>
    <w:p w:rsidR="00EC311B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Przeprowadzenie testów wyjść i sygnalizacji;</w:t>
      </w:r>
    </w:p>
    <w:p w:rsidR="00EC311B" w:rsidRPr="002634A4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</w:rPr>
      </w:pPr>
      <w:r w:rsidRPr="002634A4">
        <w:rPr>
          <w:sz w:val="22"/>
        </w:rPr>
        <w:t>Wygenerowanie stanu alarmu detektora</w:t>
      </w:r>
      <w:r>
        <w:rPr>
          <w:sz w:val="22"/>
        </w:rPr>
        <w:t>;</w:t>
      </w:r>
    </w:p>
    <w:p w:rsidR="00EC311B" w:rsidRPr="002634A4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</w:rPr>
      </w:pPr>
      <w:r w:rsidRPr="002634A4">
        <w:rPr>
          <w:sz w:val="22"/>
        </w:rPr>
        <w:t>Kontrola współpracy detektora z układem sterowania wentylacji mechanicznej</w:t>
      </w:r>
      <w:r>
        <w:rPr>
          <w:sz w:val="22"/>
        </w:rPr>
        <w:t>;</w:t>
      </w:r>
    </w:p>
    <w:p w:rsidR="00EC311B" w:rsidRPr="002634A4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</w:rPr>
      </w:pPr>
      <w:r w:rsidRPr="002634A4">
        <w:rPr>
          <w:sz w:val="22"/>
        </w:rPr>
        <w:t>Kontrola poprawności podłączenie przewodów zasilających i sterowniczych</w:t>
      </w:r>
      <w:r>
        <w:rPr>
          <w:sz w:val="22"/>
        </w:rPr>
        <w:t>;</w:t>
      </w:r>
    </w:p>
    <w:p w:rsidR="00DF00A0" w:rsidRPr="00EC311B" w:rsidRDefault="00EC311B" w:rsidP="00EC311B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Sporządzenie dokumentacji tj. protokołów testu systemu, atesty kalibracji, </w:t>
      </w:r>
      <w:r w:rsidR="00EA64A8">
        <w:rPr>
          <w:sz w:val="22"/>
        </w:rPr>
        <w:t>deklaracje</w:t>
      </w:r>
      <w:r>
        <w:rPr>
          <w:sz w:val="22"/>
        </w:rPr>
        <w:t>.</w:t>
      </w:r>
    </w:p>
    <w:p w:rsidR="005F6449" w:rsidRPr="005F6449" w:rsidRDefault="005F6449" w:rsidP="005F6449">
      <w:pPr>
        <w:spacing w:line="276" w:lineRule="auto"/>
        <w:jc w:val="both"/>
        <w:rPr>
          <w:sz w:val="22"/>
        </w:rPr>
      </w:pPr>
    </w:p>
    <w:p w:rsidR="005F6449" w:rsidRDefault="005F6449" w:rsidP="005F6449">
      <w:pPr>
        <w:pStyle w:val="Nagwek3"/>
        <w:numPr>
          <w:ilvl w:val="0"/>
          <w:numId w:val="12"/>
        </w:numPr>
        <w:spacing w:before="0" w:line="276" w:lineRule="auto"/>
        <w:ind w:left="357" w:hanging="357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Termin realizacji</w:t>
      </w:r>
    </w:p>
    <w:p w:rsidR="005F6449" w:rsidRPr="005F6449" w:rsidRDefault="005F6449" w:rsidP="005F6449">
      <w:pPr>
        <w:ind w:left="357"/>
      </w:pPr>
      <w:r>
        <w:t>21 dni od dnia otrzymania pisemnego zlecenia.</w:t>
      </w:r>
    </w:p>
    <w:p w:rsidR="00E532B8" w:rsidRPr="00C816BC" w:rsidRDefault="00E532B8" w:rsidP="002634A4">
      <w:pPr>
        <w:spacing w:line="276" w:lineRule="auto"/>
        <w:jc w:val="both"/>
        <w:rPr>
          <w:rFonts w:cs="Arial"/>
          <w:sz w:val="22"/>
        </w:rPr>
      </w:pPr>
    </w:p>
    <w:p w:rsidR="00ED511D" w:rsidRPr="00C816BC" w:rsidRDefault="00D03A15" w:rsidP="0033560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INFORMACJE O TERENIE</w:t>
      </w: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ind w:left="357" w:hanging="357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Organizacja robót</w:t>
      </w:r>
    </w:p>
    <w:p w:rsidR="00060C68" w:rsidRPr="00C816BC" w:rsidRDefault="00060C68" w:rsidP="00F41897">
      <w:pPr>
        <w:pStyle w:val="Akapitzlist"/>
        <w:numPr>
          <w:ilvl w:val="0"/>
          <w:numId w:val="11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Przed przystąpieniem do realizacji umowy Wykonawca zobowiązany jest do przekazania Zamawiającemu wykaz os</w:t>
      </w:r>
      <w:r w:rsidR="00052778" w:rsidRPr="00C816BC">
        <w:rPr>
          <w:rFonts w:cs="Arial"/>
          <w:sz w:val="22"/>
        </w:rPr>
        <w:t xml:space="preserve">ób </w:t>
      </w:r>
      <w:r w:rsidR="00335607" w:rsidRPr="00C816BC">
        <w:rPr>
          <w:rFonts w:cs="Arial"/>
          <w:sz w:val="22"/>
        </w:rPr>
        <w:t>uczestniczących</w:t>
      </w:r>
      <w:r w:rsidR="00E83457" w:rsidRPr="00C816BC">
        <w:rPr>
          <w:rFonts w:cs="Arial"/>
          <w:sz w:val="22"/>
        </w:rPr>
        <w:t xml:space="preserve"> </w:t>
      </w:r>
      <w:r w:rsidR="00335607" w:rsidRPr="00C816BC">
        <w:rPr>
          <w:rFonts w:cs="Arial"/>
          <w:sz w:val="22"/>
        </w:rPr>
        <w:t>w realizacji zadania</w:t>
      </w:r>
      <w:r w:rsidR="00052778" w:rsidRPr="00C816BC">
        <w:rPr>
          <w:rFonts w:cs="Arial"/>
          <w:sz w:val="22"/>
        </w:rPr>
        <w:t>.</w:t>
      </w:r>
    </w:p>
    <w:p w:rsidR="00435746" w:rsidRDefault="00435746" w:rsidP="00F41897">
      <w:pPr>
        <w:pStyle w:val="Akapitzlist"/>
        <w:numPr>
          <w:ilvl w:val="0"/>
          <w:numId w:val="11"/>
        </w:numPr>
        <w:spacing w:line="276" w:lineRule="auto"/>
        <w:ind w:left="431" w:hanging="431"/>
        <w:jc w:val="both"/>
        <w:rPr>
          <w:rFonts w:cs="Arial"/>
          <w:sz w:val="22"/>
        </w:rPr>
      </w:pPr>
      <w:r>
        <w:rPr>
          <w:rFonts w:cs="Arial"/>
          <w:sz w:val="22"/>
        </w:rPr>
        <w:t>Wykonawca uzgodni przed przystąpieniem do realizacji zadania harmonogram prac</w:t>
      </w:r>
      <w:r w:rsidR="00DF00A0">
        <w:rPr>
          <w:rFonts w:cs="Arial"/>
          <w:sz w:val="22"/>
        </w:rPr>
        <w:t>.</w:t>
      </w:r>
    </w:p>
    <w:p w:rsidR="00060C68" w:rsidRPr="00C816BC" w:rsidRDefault="00060C68" w:rsidP="00F41897">
      <w:pPr>
        <w:pStyle w:val="Akapitzlist"/>
        <w:numPr>
          <w:ilvl w:val="0"/>
          <w:numId w:val="11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Wykonawca jest zobowiązany do przestrzegania wewnętrznych procedur bezpieczeństwa obowiązujących na terenie Odbiorcy usługi i ściśle ich przestrzegać. Dotyczy to w szczególności: </w:t>
      </w:r>
    </w:p>
    <w:p w:rsidR="00060C68" w:rsidRPr="00C816BC" w:rsidRDefault="00060C68" w:rsidP="00F41897">
      <w:pPr>
        <w:pStyle w:val="Akapitzlist"/>
        <w:numPr>
          <w:ilvl w:val="1"/>
          <w:numId w:val="10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Posiadania przez pracowników Wykonawcy dokumentów tożsamości oraz przepustek upoważniających do wejścia na teren obiektu; </w:t>
      </w:r>
    </w:p>
    <w:p w:rsidR="003264AF" w:rsidRPr="00C816BC" w:rsidRDefault="003264AF" w:rsidP="00F41897">
      <w:pPr>
        <w:pStyle w:val="Akapitzlist"/>
        <w:numPr>
          <w:ilvl w:val="1"/>
          <w:numId w:val="10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Pracownicy przewidziani do realizacji zadania muszą posiadać obywatelstwo polskie;</w:t>
      </w:r>
    </w:p>
    <w:p w:rsidR="00060C68" w:rsidRDefault="00060C68" w:rsidP="00F41897">
      <w:pPr>
        <w:pStyle w:val="Akapitzlist"/>
        <w:numPr>
          <w:ilvl w:val="1"/>
          <w:numId w:val="10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Praca w godzinach funkcjonowania jednostek wojskowych tj. od poniedziałku </w:t>
      </w:r>
      <w:r w:rsidR="00C816BC">
        <w:rPr>
          <w:rFonts w:cs="Arial"/>
          <w:sz w:val="22"/>
        </w:rPr>
        <w:br/>
      </w:r>
      <w:r w:rsidRPr="00C816BC">
        <w:rPr>
          <w:rFonts w:cs="Arial"/>
          <w:sz w:val="22"/>
        </w:rPr>
        <w:t>d</w:t>
      </w:r>
      <w:r w:rsidR="00435746">
        <w:rPr>
          <w:rFonts w:cs="Arial"/>
          <w:sz w:val="22"/>
        </w:rPr>
        <w:t>o piątk</w:t>
      </w:r>
      <w:r w:rsidR="00EC311B">
        <w:rPr>
          <w:rFonts w:cs="Arial"/>
          <w:sz w:val="22"/>
        </w:rPr>
        <w:t>u w godzinach 8:00-14</w:t>
      </w:r>
      <w:r w:rsidR="00435746">
        <w:rPr>
          <w:rFonts w:cs="Arial"/>
          <w:sz w:val="22"/>
        </w:rPr>
        <w:t>:00;</w:t>
      </w:r>
    </w:p>
    <w:p w:rsidR="00060C68" w:rsidRPr="00C816BC" w:rsidRDefault="00060C68" w:rsidP="00F41897">
      <w:pPr>
        <w:pStyle w:val="Akapitzlist"/>
        <w:numPr>
          <w:ilvl w:val="1"/>
          <w:numId w:val="10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Przebywanie pracowników Wykonawcy jedynie w miejscach wykonywania prac; </w:t>
      </w:r>
    </w:p>
    <w:p w:rsidR="00060C68" w:rsidRPr="00C816BC" w:rsidRDefault="00060C68" w:rsidP="00F41897">
      <w:pPr>
        <w:pStyle w:val="Akapitzlist"/>
        <w:numPr>
          <w:ilvl w:val="1"/>
          <w:numId w:val="10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Zakazu wnoszenia na teren obiektu sprzętu audiowizualnego, aparatów fotograficznych oraz urządzeń służących do rejestracji obrazu i dźwięku.</w:t>
      </w:r>
    </w:p>
    <w:p w:rsidR="00060C68" w:rsidRPr="00C816BC" w:rsidRDefault="00060C68" w:rsidP="00F41897">
      <w:pPr>
        <w:pStyle w:val="Akapitzlist"/>
        <w:numPr>
          <w:ilvl w:val="0"/>
          <w:numId w:val="11"/>
        </w:numPr>
        <w:spacing w:line="276" w:lineRule="auto"/>
        <w:ind w:left="431" w:hanging="431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zobowiązany jest do zachowania w tajemnicy wszelkich informacji, jakie uzyska w związku z wykonywaniem usługi.</w:t>
      </w:r>
    </w:p>
    <w:p w:rsidR="00096069" w:rsidRPr="00C816BC" w:rsidRDefault="00096069" w:rsidP="00F41897">
      <w:pPr>
        <w:spacing w:line="276" w:lineRule="auto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lastRenderedPageBreak/>
        <w:t>Zabezpieczenia interesów osób trzecich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Zgodnie z art. 652 Kodeksu Cywilnego Wykonawca przejmuje protokolarnie </w:t>
      </w:r>
      <w:r w:rsidR="00C816BC">
        <w:rPr>
          <w:rFonts w:cs="Arial"/>
          <w:sz w:val="22"/>
        </w:rPr>
        <w:br/>
      </w:r>
      <w:r w:rsidRPr="00C816BC">
        <w:rPr>
          <w:rFonts w:cs="Arial"/>
          <w:sz w:val="22"/>
        </w:rPr>
        <w:t xml:space="preserve">od Zamawiającego </w:t>
      </w:r>
      <w:r w:rsidR="008C3930">
        <w:rPr>
          <w:rFonts w:cs="Arial"/>
          <w:sz w:val="22"/>
        </w:rPr>
        <w:t>miejsce świadczenia usług</w:t>
      </w:r>
      <w:r w:rsidRPr="00C816BC">
        <w:rPr>
          <w:rFonts w:cs="Arial"/>
          <w:sz w:val="22"/>
        </w:rPr>
        <w:t xml:space="preserve"> i ponosi odpowiedzialność na zasadach ogólnych za szkody wynikłe na tym terenie.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będzie realizował roboty w sposób powodujący jak najmniejsze niedogodności dla użytkowników znajdujących się w obiekcie, a także sąsiednich budynków.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Po zakończeniu prac Wykonawca zobowiązany jest przywrócić do stanu zastanego pomieszczenia</w:t>
      </w:r>
      <w:r w:rsidR="008F5741">
        <w:rPr>
          <w:rFonts w:cs="Arial"/>
          <w:sz w:val="22"/>
        </w:rPr>
        <w:t>,</w:t>
      </w:r>
      <w:r w:rsidRPr="00C816BC">
        <w:rPr>
          <w:rFonts w:cs="Arial"/>
          <w:sz w:val="22"/>
        </w:rPr>
        <w:t xml:space="preserve"> w których wykonywał usługę.</w:t>
      </w:r>
    </w:p>
    <w:p w:rsidR="00096069" w:rsidRPr="00C816BC" w:rsidRDefault="00096069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Ochrona środowiska</w:t>
      </w:r>
    </w:p>
    <w:p w:rsidR="00060C68" w:rsidRPr="00C816BC" w:rsidRDefault="00060C68" w:rsidP="00F41897">
      <w:pPr>
        <w:spacing w:line="276" w:lineRule="auto"/>
        <w:ind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zobowiązany jest do przestrzegania przepisów dot. ochrony środowiska. Zdemontowane niesprawn</w:t>
      </w:r>
      <w:r w:rsidR="00776A19" w:rsidRPr="00C816BC">
        <w:rPr>
          <w:rFonts w:cs="Arial"/>
          <w:sz w:val="22"/>
        </w:rPr>
        <w:t>e urządzenia, materiały, zużyte</w:t>
      </w:r>
      <w:r w:rsidRPr="00C816BC">
        <w:rPr>
          <w:rFonts w:cs="Arial"/>
          <w:sz w:val="22"/>
        </w:rPr>
        <w:t xml:space="preserve"> płyny eksploatacyjne</w:t>
      </w:r>
      <w:r w:rsidR="00844186" w:rsidRPr="00C816BC">
        <w:rPr>
          <w:rFonts w:cs="Arial"/>
          <w:sz w:val="22"/>
        </w:rPr>
        <w:t>, oleje</w:t>
      </w:r>
      <w:r w:rsidRPr="00C816BC">
        <w:rPr>
          <w:rFonts w:cs="Arial"/>
          <w:sz w:val="22"/>
        </w:rPr>
        <w:t xml:space="preserve"> itp., zgodnie z Ustawą o odpadach stają się własnością Wykonawcy i zobowiązany jest je zutylizować na własny koszt i ryzyko. Wykonawca przekaże Zamawiającemu oświadczenie o przekazaniu ww. elementów do utylizacji.</w:t>
      </w:r>
    </w:p>
    <w:p w:rsidR="00096069" w:rsidRPr="00C816BC" w:rsidRDefault="00096069" w:rsidP="00F41897">
      <w:pPr>
        <w:spacing w:line="276" w:lineRule="auto"/>
        <w:ind w:firstLine="360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Warunków bezpieczeństwa pracy</w:t>
      </w:r>
    </w:p>
    <w:p w:rsidR="00060C68" w:rsidRPr="00C816BC" w:rsidRDefault="00060C68" w:rsidP="00F41897">
      <w:pPr>
        <w:pStyle w:val="Akapitzlist"/>
        <w:spacing w:line="276" w:lineRule="auto"/>
        <w:ind w:left="0" w:firstLine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zobowiązany jest do przestrzegania przepisów BHP w miejscu realizacji usługi w szczególności: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posiadanie przez osoby wykonujące prace obowiązujących aktualnych profilaktycznych badań lekarskich, 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posiadanie przez osoby wykonujące prace aktualnych zaświadczeń o szkoleniu </w:t>
      </w:r>
      <w:r w:rsidRPr="00C816BC">
        <w:rPr>
          <w:rFonts w:cs="Arial"/>
          <w:sz w:val="22"/>
        </w:rPr>
        <w:br/>
        <w:t xml:space="preserve">z zakresu BHP, 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posiadanie przez osoby wykonujące prace środków ochrony indywidualnej oraz odzieży roboczej i obuwia roboczego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prowadzenie przez osoby kierujące zatrudnionymi osobami instruktażu stanowiskowego i przekazanie informacji o zakresie występowania zagrożeń wypadkowych w miejscu pracy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zapoznanie się z instrukcjami BHP i p.poż.  obowiązującymi w miejscu pracy.</w:t>
      </w:r>
    </w:p>
    <w:p w:rsidR="00060C68" w:rsidRPr="00C816BC" w:rsidRDefault="00060C68" w:rsidP="00F4189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posiadanie stosownych kwalifikacji zawodowych do wykonania określonej pracy</w:t>
      </w:r>
    </w:p>
    <w:p w:rsidR="00060C68" w:rsidRPr="00C816BC" w:rsidRDefault="00060C68" w:rsidP="00F41897">
      <w:pPr>
        <w:pStyle w:val="Akapitzlist"/>
        <w:spacing w:line="276" w:lineRule="auto"/>
        <w:ind w:left="0" w:firstLine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Na podstawie art. 208 z zastosowaniem art. 304 Kodeksu Pracy Wykonawca zawrze z Zamawiającym porozumienie o współpracy w zakresie BHP.</w:t>
      </w:r>
    </w:p>
    <w:p w:rsidR="00211580" w:rsidRPr="00C816BC" w:rsidRDefault="00211580" w:rsidP="00F41897">
      <w:pPr>
        <w:pStyle w:val="Akapitzlist"/>
        <w:spacing w:line="276" w:lineRule="auto"/>
        <w:ind w:left="0" w:firstLine="357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Zaplecza dla potrzeb Wykonawcy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Zamawiający zobowiązuje się do udostępnienia Wykonawcy na okres trwania </w:t>
      </w:r>
      <w:r w:rsidR="008C3930">
        <w:rPr>
          <w:rFonts w:cs="Arial"/>
          <w:sz w:val="22"/>
        </w:rPr>
        <w:t xml:space="preserve">usługi </w:t>
      </w:r>
      <w:r w:rsidRPr="00C816BC">
        <w:rPr>
          <w:rFonts w:cs="Arial"/>
          <w:sz w:val="22"/>
        </w:rPr>
        <w:t xml:space="preserve">pomieszczeń, w których znajduje się instalacja oraz urządzenia. W przypadku konieczności składowania materiałów niezbędnych do realizacji usługi Zamawiający wskaże pomieszczenie tymczasowe ujmując je w protokole, o którym mowa w pkt. </w:t>
      </w:r>
      <w:r w:rsidR="00177CA9" w:rsidRPr="00C816BC">
        <w:rPr>
          <w:rFonts w:cs="Arial"/>
          <w:sz w:val="22"/>
        </w:rPr>
        <w:t>III.</w:t>
      </w:r>
      <w:r w:rsidR="00776A19" w:rsidRPr="00C816BC">
        <w:rPr>
          <w:rFonts w:cs="Arial"/>
          <w:sz w:val="22"/>
        </w:rPr>
        <w:t>2</w:t>
      </w:r>
      <w:r w:rsidRPr="00C816BC">
        <w:rPr>
          <w:rFonts w:cs="Arial"/>
          <w:sz w:val="22"/>
        </w:rPr>
        <w:t>.</w:t>
      </w:r>
    </w:p>
    <w:p w:rsidR="00096069" w:rsidRPr="00C816BC" w:rsidRDefault="00096069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Warunków dotyczących organizacji ruchu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zobowiązany jest przestrzegać zasady organizacji ruchu występujący na terenie zamkniętym kompleksu wojskowego, w szczególności respektowanie znaków pionowych i poziomych oraz parkowanie w miejsca do tego wyznaczonych lub wskazanych przez Zamawiającego.</w:t>
      </w:r>
    </w:p>
    <w:p w:rsidR="00096069" w:rsidRPr="00C816BC" w:rsidRDefault="00096069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lastRenderedPageBreak/>
        <w:t>Ogrodzenia</w:t>
      </w:r>
    </w:p>
    <w:p w:rsidR="00060C68" w:rsidRPr="00C816BC" w:rsidRDefault="00060C68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zabezpieczy we własnym zakresie teren</w:t>
      </w:r>
      <w:r w:rsidR="00D03A15">
        <w:rPr>
          <w:rFonts w:cs="Arial"/>
          <w:sz w:val="22"/>
        </w:rPr>
        <w:t>,</w:t>
      </w:r>
      <w:r w:rsidRPr="00C816BC">
        <w:rPr>
          <w:rFonts w:cs="Arial"/>
          <w:sz w:val="22"/>
        </w:rPr>
        <w:t xml:space="preserve"> przy którym wykonywana jest usługa. </w:t>
      </w:r>
    </w:p>
    <w:p w:rsidR="00096069" w:rsidRPr="00C816BC" w:rsidRDefault="00096069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</w:p>
    <w:p w:rsidR="00060C68" w:rsidRPr="00C816BC" w:rsidRDefault="00060C68" w:rsidP="00F41897">
      <w:pPr>
        <w:pStyle w:val="Nagwek3"/>
        <w:numPr>
          <w:ilvl w:val="0"/>
          <w:numId w:val="23"/>
        </w:numPr>
        <w:spacing w:before="0" w:line="276" w:lineRule="auto"/>
        <w:jc w:val="both"/>
        <w:rPr>
          <w:rFonts w:ascii="Arial" w:hAnsi="Arial" w:cs="Arial"/>
          <w:color w:val="auto"/>
          <w:sz w:val="22"/>
        </w:rPr>
      </w:pPr>
      <w:r w:rsidRPr="00C816BC">
        <w:rPr>
          <w:rFonts w:ascii="Arial" w:hAnsi="Arial" w:cs="Arial"/>
          <w:color w:val="auto"/>
          <w:sz w:val="22"/>
        </w:rPr>
        <w:t>Zabezpieczenia chodników i jezdni</w:t>
      </w:r>
    </w:p>
    <w:p w:rsidR="00060C68" w:rsidRPr="00C816BC" w:rsidRDefault="00060C68" w:rsidP="00F41897">
      <w:pPr>
        <w:pStyle w:val="Akapitzlist"/>
        <w:spacing w:line="276" w:lineRule="auto"/>
        <w:ind w:left="0" w:firstLine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zobowiązany jest do odtworzenia do stanu pierwotnego nawierzchni chodników oraz jezdni w przypadku jej naruszenia.</w:t>
      </w:r>
    </w:p>
    <w:p w:rsidR="00096069" w:rsidRPr="00C816BC" w:rsidRDefault="00096069" w:rsidP="00F41897">
      <w:pPr>
        <w:pStyle w:val="Akapitzlist"/>
        <w:spacing w:line="276" w:lineRule="auto"/>
        <w:ind w:left="0" w:firstLine="357"/>
        <w:jc w:val="both"/>
        <w:rPr>
          <w:rFonts w:cs="Arial"/>
          <w:sz w:val="22"/>
        </w:rPr>
      </w:pPr>
    </w:p>
    <w:p w:rsidR="00B8748B" w:rsidRPr="00C816BC" w:rsidRDefault="00B8748B" w:rsidP="00F4189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Wymagania d</w:t>
      </w:r>
      <w:r w:rsidR="00844186" w:rsidRPr="00C816BC">
        <w:rPr>
          <w:rFonts w:ascii="Arial" w:hAnsi="Arial" w:cs="Arial"/>
          <w:color w:val="auto"/>
          <w:sz w:val="22"/>
          <w:szCs w:val="22"/>
        </w:rPr>
        <w:t>otyczące właściwości wyrobów</w:t>
      </w:r>
    </w:p>
    <w:p w:rsidR="004069A1" w:rsidRPr="00C816BC" w:rsidRDefault="004069A1" w:rsidP="00F41897">
      <w:pPr>
        <w:pStyle w:val="Akapitzlist"/>
        <w:spacing w:line="276" w:lineRule="auto"/>
        <w:ind w:left="0"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Materiały niezbędne do wykonania </w:t>
      </w:r>
      <w:r w:rsidR="008C3930">
        <w:rPr>
          <w:rFonts w:cs="Arial"/>
          <w:sz w:val="22"/>
        </w:rPr>
        <w:t>usługi</w:t>
      </w:r>
      <w:r w:rsidRPr="00C816BC">
        <w:rPr>
          <w:rFonts w:cs="Arial"/>
          <w:sz w:val="22"/>
        </w:rPr>
        <w:t xml:space="preserve"> bezpośrednio w miejscu wykonywania prac. Zabrania się składowania materiału poza miejscem do tego wyznaczonym. Materiał z demontażu </w:t>
      </w:r>
      <w:r w:rsidR="002634A4" w:rsidRPr="00C816BC">
        <w:rPr>
          <w:rFonts w:cs="Arial"/>
          <w:sz w:val="22"/>
        </w:rPr>
        <w:t>niebędący</w:t>
      </w:r>
      <w:r w:rsidRPr="00C816BC">
        <w:rPr>
          <w:rFonts w:cs="Arial"/>
          <w:sz w:val="22"/>
        </w:rPr>
        <w:t xml:space="preserve"> złomem stalowym i niezakwalifikowanym do ponownej zabudowy na bieżąco usuwać z terenu Zamawiającego. Złom stalowy przekazać do magazynu SOI Gliwice przy ul. Andersa 47 w Gliwicach. Z czynności przekazania złomu sporządzić odpowiedni protokół.</w:t>
      </w:r>
    </w:p>
    <w:p w:rsidR="008F4C2D" w:rsidRDefault="008F4C2D" w:rsidP="00F41897">
      <w:pPr>
        <w:spacing w:line="276" w:lineRule="auto"/>
        <w:ind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Materiały, części zamienne muszą być fabrycznie nowe oraz do stosowania w zainstalowanym urządzeniu zgodnie instrukcją oraz obowiązującymi przepisami.</w:t>
      </w:r>
    </w:p>
    <w:p w:rsidR="00D11B0C" w:rsidRDefault="00D11B0C" w:rsidP="00D11B0C">
      <w:pPr>
        <w:spacing w:line="276" w:lineRule="auto"/>
        <w:ind w:firstLine="360"/>
        <w:jc w:val="both"/>
        <w:rPr>
          <w:rFonts w:cs="Arial"/>
          <w:sz w:val="22"/>
        </w:rPr>
      </w:pPr>
    </w:p>
    <w:p w:rsidR="008C3930" w:rsidRDefault="00D11B0C" w:rsidP="00D11B0C">
      <w:pPr>
        <w:spacing w:line="276" w:lineRule="auto"/>
        <w:ind w:firstLine="360"/>
        <w:jc w:val="both"/>
        <w:rPr>
          <w:rFonts w:cs="Arial"/>
          <w:sz w:val="22"/>
        </w:rPr>
      </w:pPr>
      <w:r w:rsidRPr="00D11B0C">
        <w:rPr>
          <w:rFonts w:cs="Arial"/>
          <w:b/>
          <w:sz w:val="22"/>
        </w:rPr>
        <w:t>Detektory tlenku węgla</w:t>
      </w:r>
      <w:r w:rsidRPr="00D11B0C">
        <w:rPr>
          <w:rFonts w:cs="Arial"/>
          <w:sz w:val="22"/>
        </w:rPr>
        <w:t xml:space="preserve"> </w:t>
      </w:r>
    </w:p>
    <w:p w:rsidR="008C3930" w:rsidRDefault="008C3930" w:rsidP="00D11B0C">
      <w:pPr>
        <w:spacing w:line="276" w:lineRule="auto"/>
        <w:ind w:firstLine="360"/>
        <w:jc w:val="both"/>
        <w:rPr>
          <w:rFonts w:cs="Arial"/>
          <w:sz w:val="22"/>
        </w:rPr>
      </w:pPr>
    </w:p>
    <w:p w:rsidR="00EA64A8" w:rsidRPr="00EA64A8" w:rsidRDefault="008C3930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P</w:t>
      </w:r>
      <w:r w:rsidR="00D11B0C" w:rsidRPr="00EA64A8">
        <w:rPr>
          <w:rFonts w:cs="Arial"/>
          <w:sz w:val="22"/>
        </w:rPr>
        <w:t>rzeznacz</w:t>
      </w:r>
      <w:r w:rsidRPr="00EA64A8">
        <w:rPr>
          <w:rFonts w:cs="Arial"/>
          <w:sz w:val="22"/>
        </w:rPr>
        <w:t>e</w:t>
      </w:r>
      <w:r w:rsidR="00D11B0C" w:rsidRPr="00EA64A8">
        <w:rPr>
          <w:rFonts w:cs="Arial"/>
          <w:sz w:val="22"/>
        </w:rPr>
        <w:t>n</w:t>
      </w:r>
      <w:r w:rsidRPr="00EA64A8">
        <w:rPr>
          <w:rFonts w:cs="Arial"/>
          <w:sz w:val="22"/>
        </w:rPr>
        <w:t>i</w:t>
      </w:r>
      <w:r w:rsidR="00D11B0C" w:rsidRPr="00EA64A8">
        <w:rPr>
          <w:rFonts w:cs="Arial"/>
          <w:sz w:val="22"/>
        </w:rPr>
        <w:t xml:space="preserve">e do ochrony pomieszczeń zagrożonych emisją tlenku węgla CO. </w:t>
      </w:r>
      <w:r w:rsidR="00EA64A8" w:rsidRPr="00EA64A8">
        <w:rPr>
          <w:rFonts w:cs="Arial"/>
          <w:sz w:val="22"/>
        </w:rPr>
        <w:t>Pomieszczeni</w:t>
      </w:r>
      <w:r w:rsidR="00EA64A8">
        <w:rPr>
          <w:rFonts w:cs="Arial"/>
          <w:sz w:val="22"/>
        </w:rPr>
        <w:t>a</w:t>
      </w:r>
      <w:r w:rsidR="00EA64A8" w:rsidRPr="00EA64A8">
        <w:rPr>
          <w:rFonts w:cs="Arial"/>
          <w:sz w:val="22"/>
        </w:rPr>
        <w:t xml:space="preserve"> garażowe.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D11B0C">
        <w:rPr>
          <w:rFonts w:cs="Arial"/>
          <w:sz w:val="22"/>
        </w:rPr>
        <w:t xml:space="preserve">amodzielne urządzenie będące połączeniem detektora i centralki, </w:t>
      </w:r>
    </w:p>
    <w:p w:rsidR="00EA64A8" w:rsidRDefault="00EA64A8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>
        <w:rPr>
          <w:rFonts w:cs="Arial"/>
          <w:sz w:val="22"/>
        </w:rPr>
        <w:t>Z</w:t>
      </w:r>
      <w:r w:rsidR="00D11B0C" w:rsidRPr="00D11B0C">
        <w:rPr>
          <w:rFonts w:cs="Arial"/>
          <w:sz w:val="22"/>
        </w:rPr>
        <w:t xml:space="preserve">asilane z sieci 230V AC. 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D11B0C">
        <w:rPr>
          <w:rFonts w:cs="Arial"/>
          <w:sz w:val="22"/>
        </w:rPr>
        <w:t>Może pracować</w:t>
      </w:r>
      <w:r>
        <w:rPr>
          <w:rFonts w:cs="Arial"/>
          <w:sz w:val="22"/>
        </w:rPr>
        <w:t>,</w:t>
      </w:r>
      <w:r w:rsidRPr="00D11B0C">
        <w:rPr>
          <w:rFonts w:cs="Arial"/>
          <w:sz w:val="22"/>
        </w:rPr>
        <w:t xml:space="preserve"> jako urządzenie indywidualne (samo</w:t>
      </w:r>
      <w:r>
        <w:rPr>
          <w:rFonts w:cs="Arial"/>
          <w:sz w:val="22"/>
        </w:rPr>
        <w:t>dzielne)</w:t>
      </w:r>
      <w:r w:rsidRPr="00D11B0C">
        <w:rPr>
          <w:rFonts w:cs="Arial"/>
          <w:sz w:val="22"/>
        </w:rPr>
        <w:t xml:space="preserve"> lub współpracować z centralkami i sterownikami.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Wyjścia przekaźnikowe – 2  przekaźniki, ze stykami NO/NC, sygnalizujące przekroczenie progów alarmowych Al1 i Al2.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Stosowane czujniki: elektrochemiczne (selektywne, detekcja dwuprogowa).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Zakres pomiarowy (standardowo): 0-500 ppm.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Standardowe progi alarmowe: sensory elektrochemiczne – 40/100ppm.</w:t>
      </w:r>
    </w:p>
    <w:p w:rsidR="00EA64A8" w:rsidRDefault="00EA64A8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D11B0C" w:rsidRPr="00EA64A8">
        <w:rPr>
          <w:rFonts w:cs="Arial"/>
          <w:sz w:val="22"/>
        </w:rPr>
        <w:t>ygnalizacja optyczna zasilania, przekroczenia progów alarmowych, awarii.</w:t>
      </w:r>
    </w:p>
    <w:p w:rsidR="00EA64A8" w:rsidRDefault="00D11B0C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Obudowa z tworzywa sztucznego PS, wpusty kablowe (dławice): 2 x PG11.</w:t>
      </w:r>
    </w:p>
    <w:p w:rsidR="008C3930" w:rsidRPr="00EA64A8" w:rsidRDefault="008C3930" w:rsidP="00EA64A8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cs="Arial"/>
          <w:sz w:val="22"/>
        </w:rPr>
      </w:pPr>
      <w:r w:rsidRPr="00EA64A8">
        <w:rPr>
          <w:rFonts w:cs="Arial"/>
          <w:sz w:val="22"/>
        </w:rPr>
        <w:t>Gwarancja min. 12 miesięcy od dnia protokolarnego odbioru usługi.</w:t>
      </w:r>
    </w:p>
    <w:p w:rsidR="00096069" w:rsidRPr="00C816BC" w:rsidRDefault="00096069" w:rsidP="00F41897">
      <w:pPr>
        <w:spacing w:line="276" w:lineRule="auto"/>
        <w:ind w:firstLine="360"/>
        <w:jc w:val="both"/>
        <w:rPr>
          <w:rFonts w:cs="Arial"/>
          <w:sz w:val="22"/>
        </w:rPr>
      </w:pPr>
    </w:p>
    <w:p w:rsidR="005C5203" w:rsidRPr="00C816BC" w:rsidRDefault="005C5203" w:rsidP="00F4189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Wymagania dotyczące sprzętu i maszyn niezbędnych do wykonania robót</w:t>
      </w:r>
    </w:p>
    <w:p w:rsidR="008F4C2D" w:rsidRPr="00C816BC" w:rsidRDefault="008F4C2D" w:rsidP="00F41897">
      <w:pPr>
        <w:spacing w:line="276" w:lineRule="auto"/>
        <w:ind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Sprzęt i maszyny oraz materiały do wykonania </w:t>
      </w:r>
      <w:r w:rsidR="00EA64A8">
        <w:rPr>
          <w:rFonts w:cs="Arial"/>
          <w:sz w:val="22"/>
        </w:rPr>
        <w:t>usługi</w:t>
      </w:r>
      <w:r w:rsidRPr="00C816BC">
        <w:rPr>
          <w:rFonts w:cs="Arial"/>
          <w:sz w:val="22"/>
        </w:rPr>
        <w:t xml:space="preserve"> winny być stosowane zgodnie z obowiązującymi przepisami w zależności od rodzaju </w:t>
      </w:r>
      <w:r w:rsidR="003264AF" w:rsidRPr="00C816BC">
        <w:rPr>
          <w:rFonts w:cs="Arial"/>
          <w:sz w:val="22"/>
        </w:rPr>
        <w:t>czynności</w:t>
      </w:r>
      <w:r w:rsidRPr="00C816BC">
        <w:rPr>
          <w:rFonts w:cs="Arial"/>
          <w:sz w:val="22"/>
        </w:rPr>
        <w:t>.</w:t>
      </w:r>
    </w:p>
    <w:p w:rsidR="008F4C2D" w:rsidRPr="002634A4" w:rsidRDefault="008F4C2D" w:rsidP="00F41897">
      <w:pPr>
        <w:spacing w:line="276" w:lineRule="auto"/>
        <w:ind w:firstLine="360"/>
        <w:jc w:val="both"/>
        <w:rPr>
          <w:rFonts w:cs="Arial"/>
          <w:sz w:val="22"/>
        </w:rPr>
      </w:pPr>
      <w:r w:rsidRPr="002634A4">
        <w:rPr>
          <w:rFonts w:cs="Arial"/>
          <w:sz w:val="22"/>
        </w:rPr>
        <w:t xml:space="preserve">Urządzenia pomiarowe </w:t>
      </w:r>
      <w:r w:rsidR="003264AF" w:rsidRPr="002634A4">
        <w:rPr>
          <w:rFonts w:cs="Arial"/>
          <w:sz w:val="22"/>
        </w:rPr>
        <w:t>muszą</w:t>
      </w:r>
      <w:r w:rsidRPr="002634A4">
        <w:rPr>
          <w:rFonts w:cs="Arial"/>
          <w:sz w:val="22"/>
        </w:rPr>
        <w:t xml:space="preserve"> posiadać aktualne świadectwa kalibracji</w:t>
      </w:r>
      <w:r w:rsidR="008147E2" w:rsidRPr="002634A4">
        <w:rPr>
          <w:rFonts w:cs="Arial"/>
          <w:sz w:val="22"/>
        </w:rPr>
        <w:t>.</w:t>
      </w:r>
    </w:p>
    <w:p w:rsidR="00096069" w:rsidRPr="00C816BC" w:rsidRDefault="00096069" w:rsidP="00F41897">
      <w:pPr>
        <w:spacing w:line="276" w:lineRule="auto"/>
        <w:ind w:firstLine="360"/>
        <w:jc w:val="both"/>
        <w:rPr>
          <w:rFonts w:cs="Arial"/>
          <w:sz w:val="22"/>
        </w:rPr>
      </w:pPr>
    </w:p>
    <w:p w:rsidR="005C5203" w:rsidRPr="00C816BC" w:rsidRDefault="005C5203" w:rsidP="00F4189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Wymagania dotyczące wykonania robót</w:t>
      </w:r>
    </w:p>
    <w:p w:rsidR="00535B75" w:rsidRDefault="0046624B" w:rsidP="00F41897">
      <w:pPr>
        <w:spacing w:line="276" w:lineRule="auto"/>
        <w:ind w:firstLine="357"/>
        <w:jc w:val="both"/>
        <w:rPr>
          <w:rFonts w:cs="Arial"/>
          <w:sz w:val="22"/>
        </w:rPr>
      </w:pPr>
      <w:r>
        <w:rPr>
          <w:rFonts w:cs="Arial"/>
          <w:sz w:val="22"/>
        </w:rPr>
        <w:t>Demontaż oraz montaż</w:t>
      </w:r>
      <w:r w:rsidR="00535B75">
        <w:rPr>
          <w:rFonts w:cs="Arial"/>
          <w:sz w:val="22"/>
        </w:rPr>
        <w:t xml:space="preserve"> należy przeprowadzić zgodnie z dokumentacją techniczno-ruchową urządzeń, przepis</w:t>
      </w:r>
      <w:r>
        <w:rPr>
          <w:rFonts w:cs="Arial"/>
          <w:sz w:val="22"/>
        </w:rPr>
        <w:t>ami</w:t>
      </w:r>
      <w:r w:rsidR="00535B75">
        <w:rPr>
          <w:rFonts w:cs="Arial"/>
          <w:sz w:val="22"/>
        </w:rPr>
        <w:t xml:space="preserve"> krajowy</w:t>
      </w:r>
      <w:r>
        <w:rPr>
          <w:rFonts w:cs="Arial"/>
          <w:sz w:val="22"/>
        </w:rPr>
        <w:t>mi</w:t>
      </w:r>
      <w:r w:rsidR="00535B75">
        <w:rPr>
          <w:rFonts w:cs="Arial"/>
          <w:sz w:val="22"/>
        </w:rPr>
        <w:t>, polskich norm</w:t>
      </w:r>
      <w:r>
        <w:rPr>
          <w:rFonts w:cs="Arial"/>
          <w:sz w:val="22"/>
        </w:rPr>
        <w:t>ami</w:t>
      </w:r>
      <w:r w:rsidR="00535B75">
        <w:rPr>
          <w:rFonts w:cs="Arial"/>
          <w:sz w:val="22"/>
        </w:rPr>
        <w:t xml:space="preserve"> oraz zgodnie z niniejszą specyfikacją.</w:t>
      </w:r>
    </w:p>
    <w:p w:rsidR="00BB4432" w:rsidRPr="00C816BC" w:rsidRDefault="003264AF" w:rsidP="00F41897">
      <w:pPr>
        <w:spacing w:line="276" w:lineRule="auto"/>
        <w:ind w:firstLine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Zamawiający wymaga, aby p</w:t>
      </w:r>
      <w:r w:rsidR="00BB4432" w:rsidRPr="00C816BC">
        <w:rPr>
          <w:rFonts w:cs="Arial"/>
          <w:sz w:val="22"/>
        </w:rPr>
        <w:t>racownicy Wykonawcy przewidziani do realizacji zadania winni posiadać kwalifikac</w:t>
      </w:r>
      <w:r w:rsidR="00EC62F4" w:rsidRPr="00C816BC">
        <w:rPr>
          <w:rFonts w:cs="Arial"/>
          <w:sz w:val="22"/>
        </w:rPr>
        <w:t>yjne</w:t>
      </w:r>
      <w:r w:rsidR="00FB3BBD" w:rsidRPr="00C816BC">
        <w:rPr>
          <w:rFonts w:cs="Arial"/>
          <w:sz w:val="22"/>
        </w:rPr>
        <w:t xml:space="preserve"> potwierdzone dokumentem</w:t>
      </w:r>
      <w:r w:rsidR="00BB4432" w:rsidRPr="00C816BC">
        <w:rPr>
          <w:rFonts w:cs="Arial"/>
          <w:sz w:val="22"/>
        </w:rPr>
        <w:t>:</w:t>
      </w:r>
    </w:p>
    <w:p w:rsidR="00BB4432" w:rsidRPr="00C816BC" w:rsidRDefault="00377437" w:rsidP="00F01797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</w:rPr>
      </w:pPr>
      <w:r w:rsidRPr="00C816BC">
        <w:rPr>
          <w:rFonts w:cs="Arial"/>
          <w:b/>
          <w:sz w:val="22"/>
        </w:rPr>
        <w:lastRenderedPageBreak/>
        <w:t>Świadectwo kwalifikacyjne</w:t>
      </w:r>
      <w:r w:rsidRPr="00C816BC">
        <w:rPr>
          <w:rFonts w:cs="Arial"/>
          <w:sz w:val="22"/>
        </w:rPr>
        <w:t xml:space="preserve"> wydane przez komisję kwalifikacyjną </w:t>
      </w:r>
      <w:r w:rsidR="003264AF" w:rsidRPr="00C816BC">
        <w:rPr>
          <w:rFonts w:cs="Arial"/>
          <w:sz w:val="22"/>
        </w:rPr>
        <w:br/>
      </w:r>
      <w:r w:rsidR="003B68BB" w:rsidRPr="00C816BC">
        <w:rPr>
          <w:rFonts w:cs="Arial"/>
          <w:sz w:val="22"/>
        </w:rPr>
        <w:t xml:space="preserve">na stanowisku </w:t>
      </w:r>
      <w:r w:rsidRPr="00C816BC">
        <w:rPr>
          <w:rFonts w:cs="Arial"/>
          <w:b/>
          <w:sz w:val="22"/>
        </w:rPr>
        <w:t>Eksploatacji i Dozoru Grupa 1</w:t>
      </w:r>
      <w:r w:rsidRPr="00C816BC">
        <w:rPr>
          <w:rFonts w:cs="Arial"/>
          <w:sz w:val="22"/>
        </w:rPr>
        <w:t>. Urządzenia, instalacje i sieci elektroenergetyczne wytwarzające, przetwarzające i</w:t>
      </w:r>
      <w:r w:rsidR="003B68BB" w:rsidRPr="00C816BC">
        <w:rPr>
          <w:rFonts w:cs="Arial"/>
          <w:sz w:val="22"/>
        </w:rPr>
        <w:t xml:space="preserve"> zużywające energię elektryczną</w:t>
      </w:r>
      <w:r w:rsidR="003264AF" w:rsidRPr="00C816BC">
        <w:rPr>
          <w:rFonts w:cs="Arial"/>
          <w:sz w:val="22"/>
        </w:rPr>
        <w:t xml:space="preserve"> pkt. 2</w:t>
      </w:r>
      <w:r w:rsidR="002634A4">
        <w:rPr>
          <w:rFonts w:cs="Arial"/>
          <w:sz w:val="22"/>
        </w:rPr>
        <w:t xml:space="preserve"> i</w:t>
      </w:r>
      <w:r w:rsidR="003264AF" w:rsidRPr="00C816BC">
        <w:rPr>
          <w:rFonts w:cs="Arial"/>
          <w:sz w:val="22"/>
        </w:rPr>
        <w:t xml:space="preserve"> 10. </w:t>
      </w:r>
    </w:p>
    <w:p w:rsidR="00F01797" w:rsidRDefault="0043593F" w:rsidP="00F01797">
      <w:pPr>
        <w:spacing w:line="276" w:lineRule="auto"/>
        <w:ind w:firstLine="360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Uprawnienia</w:t>
      </w:r>
      <w:r w:rsidR="002634A4">
        <w:rPr>
          <w:rFonts w:cs="Arial"/>
          <w:sz w:val="22"/>
        </w:rPr>
        <w:t>,</w:t>
      </w:r>
      <w:r w:rsidRPr="00C816BC">
        <w:rPr>
          <w:rFonts w:cs="Arial"/>
          <w:sz w:val="22"/>
        </w:rPr>
        <w:t xml:space="preserve"> o których mowa powyżej Zamawiający przedkłada kserokopię przed przystąpieniem do realizacji. </w:t>
      </w:r>
      <w:r w:rsidR="00F01797" w:rsidRPr="00C816BC">
        <w:rPr>
          <w:rFonts w:cs="Arial"/>
          <w:sz w:val="22"/>
        </w:rPr>
        <w:t>W przypadku braku spełnienia powyższych wymagań, Zamawiający nie dopuści pracowników Wykonawcy do realizacji usługi.</w:t>
      </w:r>
    </w:p>
    <w:p w:rsidR="00EA64A8" w:rsidRPr="00C816BC" w:rsidRDefault="00EA64A8" w:rsidP="00F01797">
      <w:pPr>
        <w:spacing w:line="276" w:lineRule="auto"/>
        <w:ind w:firstLine="360"/>
        <w:jc w:val="both"/>
        <w:rPr>
          <w:rFonts w:cs="Arial"/>
          <w:sz w:val="22"/>
        </w:rPr>
      </w:pPr>
      <w:r>
        <w:rPr>
          <w:rFonts w:cs="Arial"/>
          <w:sz w:val="22"/>
        </w:rPr>
        <w:t>Wykonawca udziela min. 12 miesięcznej gwarancji na urządzenia oraz wykonane prace.</w:t>
      </w:r>
    </w:p>
    <w:p w:rsidR="005E7857" w:rsidRPr="00C816BC" w:rsidRDefault="005E7857" w:rsidP="00F01797">
      <w:pPr>
        <w:spacing w:line="276" w:lineRule="auto"/>
        <w:ind w:firstLine="360"/>
        <w:jc w:val="both"/>
        <w:rPr>
          <w:rFonts w:cs="Arial"/>
          <w:sz w:val="22"/>
        </w:rPr>
      </w:pPr>
    </w:p>
    <w:p w:rsidR="005C5203" w:rsidRPr="00C816BC" w:rsidRDefault="005C5203" w:rsidP="00F4189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Opis sposobu odbioru robót</w:t>
      </w:r>
    </w:p>
    <w:p w:rsidR="00707FDB" w:rsidRPr="00C816BC" w:rsidRDefault="00707FDB" w:rsidP="00F418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Wykonawca dokona realizacji usługi zgodnie z zakresem robót ujętej w niniejszej specyfikacji oraz zgodnie z posiadaną wiedzą i przepisami</w:t>
      </w:r>
      <w:r w:rsidR="00096069" w:rsidRPr="00C816BC">
        <w:rPr>
          <w:rFonts w:cs="Arial"/>
          <w:sz w:val="22"/>
        </w:rPr>
        <w:t>;</w:t>
      </w:r>
    </w:p>
    <w:p w:rsidR="00EB422C" w:rsidRDefault="00707FDB" w:rsidP="00EB422C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Dostarczenie protok</w:t>
      </w:r>
      <w:r w:rsidR="002634A4">
        <w:rPr>
          <w:rFonts w:cs="Arial"/>
          <w:sz w:val="22"/>
        </w:rPr>
        <w:t>o</w:t>
      </w:r>
      <w:r w:rsidRPr="00C816BC">
        <w:rPr>
          <w:rFonts w:cs="Arial"/>
          <w:sz w:val="22"/>
        </w:rPr>
        <w:t>ł</w:t>
      </w:r>
      <w:r w:rsidR="00EA64A8">
        <w:rPr>
          <w:rFonts w:cs="Arial"/>
          <w:sz w:val="22"/>
        </w:rPr>
        <w:t xml:space="preserve">u montażu 2 egz. dla Zamawiającego </w:t>
      </w:r>
      <w:r w:rsidR="002634A4">
        <w:rPr>
          <w:rFonts w:cs="Arial"/>
          <w:sz w:val="22"/>
        </w:rPr>
        <w:t>oraz atest</w:t>
      </w:r>
      <w:r w:rsidR="00EA64A8">
        <w:rPr>
          <w:rFonts w:cs="Arial"/>
          <w:sz w:val="22"/>
        </w:rPr>
        <w:t>ów</w:t>
      </w:r>
      <w:r w:rsidR="002634A4">
        <w:rPr>
          <w:rFonts w:cs="Arial"/>
          <w:sz w:val="22"/>
        </w:rPr>
        <w:t xml:space="preserve"> kalibracji na poszczególne detektory</w:t>
      </w:r>
      <w:r w:rsidRPr="00C816BC">
        <w:rPr>
          <w:rFonts w:cs="Arial"/>
          <w:sz w:val="22"/>
        </w:rPr>
        <w:t xml:space="preserve"> do osoby realizującej nadzór ze strony Zamawiającego</w:t>
      </w:r>
      <w:r w:rsidR="00EA64A8">
        <w:rPr>
          <w:rFonts w:cs="Arial"/>
          <w:sz w:val="22"/>
        </w:rPr>
        <w:t>;</w:t>
      </w:r>
    </w:p>
    <w:p w:rsidR="00EA64A8" w:rsidRDefault="00EA64A8" w:rsidP="00EB422C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>Instrukcje obsługi, karta katalogowa, karta gwarancyjna oraz deklaracja zgodności na zamontowane detektory;</w:t>
      </w:r>
    </w:p>
    <w:p w:rsidR="00B222FB" w:rsidRPr="00B222FB" w:rsidRDefault="0043593F" w:rsidP="00B222FB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EB422C">
        <w:rPr>
          <w:rFonts w:cs="Arial"/>
          <w:sz w:val="22"/>
        </w:rPr>
        <w:t>Kserokopię za zgod</w:t>
      </w:r>
      <w:r w:rsidR="00EA64A8">
        <w:rPr>
          <w:rFonts w:cs="Arial"/>
          <w:sz w:val="22"/>
        </w:rPr>
        <w:t>ność z oryginałem uprawnień 2egz.</w:t>
      </w:r>
      <w:r w:rsidRPr="00EB422C">
        <w:rPr>
          <w:rFonts w:cs="Arial"/>
          <w:sz w:val="22"/>
        </w:rPr>
        <w:t>;</w:t>
      </w:r>
      <w:bookmarkStart w:id="0" w:name="_GoBack"/>
      <w:bookmarkEnd w:id="0"/>
    </w:p>
    <w:p w:rsidR="00096069" w:rsidRPr="00C816BC" w:rsidRDefault="00096069" w:rsidP="00F418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Po realizacji czynności konserwacyjnych oraz dostarczenia ww. dokumentów Zamawiający dokona odbioru prac. </w:t>
      </w:r>
    </w:p>
    <w:p w:rsidR="00096069" w:rsidRPr="00C816BC" w:rsidRDefault="00096069" w:rsidP="00F41897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Płatność na podstawie dostarczonej faktury VAT na rachunek Wykonawcy w ciągu 30 dni od dnia dostarczenia zgodnie z zawartą umową.</w:t>
      </w:r>
    </w:p>
    <w:p w:rsidR="00096069" w:rsidRPr="00C816BC" w:rsidRDefault="00096069" w:rsidP="00F41897">
      <w:pPr>
        <w:spacing w:line="276" w:lineRule="auto"/>
        <w:jc w:val="both"/>
        <w:rPr>
          <w:rFonts w:cs="Arial"/>
          <w:sz w:val="22"/>
        </w:rPr>
      </w:pPr>
    </w:p>
    <w:p w:rsidR="005C5203" w:rsidRPr="00C816BC" w:rsidRDefault="005C5203" w:rsidP="00F41897">
      <w:pPr>
        <w:pStyle w:val="Nagwek2"/>
        <w:numPr>
          <w:ilvl w:val="0"/>
          <w:numId w:val="7"/>
        </w:numPr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816BC">
        <w:rPr>
          <w:rFonts w:ascii="Arial" w:hAnsi="Arial" w:cs="Arial"/>
          <w:color w:val="auto"/>
          <w:sz w:val="22"/>
          <w:szCs w:val="22"/>
        </w:rPr>
        <w:t>Dokumenty odniesienia</w:t>
      </w:r>
    </w:p>
    <w:p w:rsidR="00377437" w:rsidRPr="00C816BC" w:rsidRDefault="00377437" w:rsidP="00F4189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Rozporządzenie Ministra Gospodarki, Pracy i Polityki Społecznej z dnia 28</w:t>
      </w:r>
      <w:r w:rsidR="00FD1149" w:rsidRPr="00C816BC">
        <w:rPr>
          <w:rFonts w:cs="Arial"/>
          <w:sz w:val="22"/>
        </w:rPr>
        <w:t xml:space="preserve"> kwietnia </w:t>
      </w:r>
      <w:r w:rsidRPr="00C816BC">
        <w:rPr>
          <w:rFonts w:cs="Arial"/>
          <w:sz w:val="22"/>
        </w:rPr>
        <w:t>2003 r. w sprawie szczegółowych zasad stwierdzania posiadania kwalifikacji przez osoby zajmujące się eksploatacją urządzeń, instalacji i sieci;</w:t>
      </w:r>
      <w:r w:rsidR="00FD1149" w:rsidRPr="00C816BC">
        <w:rPr>
          <w:rFonts w:cs="Arial"/>
          <w:sz w:val="22"/>
        </w:rPr>
        <w:t xml:space="preserve"> (Dz. U. 2003 poz. 828)</w:t>
      </w:r>
    </w:p>
    <w:p w:rsidR="0043593F" w:rsidRPr="00C816BC" w:rsidRDefault="0043593F" w:rsidP="00F4189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 xml:space="preserve">Rozporządzenie Ministra Gospodarki z 23 kwietnia </w:t>
      </w:r>
      <w:r w:rsidR="00C443B8" w:rsidRPr="00C816BC">
        <w:rPr>
          <w:rFonts w:cs="Arial"/>
          <w:sz w:val="22"/>
        </w:rPr>
        <w:t>2013 r. w sprawie bezpieczeństwa i higieny pracy przy urządzeniach energetycznych (Dz. U. 2013 poz. 492);</w:t>
      </w:r>
    </w:p>
    <w:p w:rsidR="002A3E87" w:rsidRPr="00C816BC" w:rsidRDefault="0043593F" w:rsidP="00F4189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cs="Arial"/>
          <w:sz w:val="22"/>
        </w:rPr>
      </w:pPr>
      <w:r w:rsidRPr="00C816BC">
        <w:rPr>
          <w:rFonts w:cs="Arial"/>
          <w:sz w:val="22"/>
        </w:rPr>
        <w:t>Dokumentacja techniczno-ruchowa urządzeń;</w:t>
      </w:r>
    </w:p>
    <w:sectPr w:rsidR="002A3E87" w:rsidRPr="00C816BC" w:rsidSect="00096069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5C" w:rsidRDefault="00F06F5C" w:rsidP="00540A55">
      <w:r>
        <w:separator/>
      </w:r>
    </w:p>
  </w:endnote>
  <w:endnote w:type="continuationSeparator" w:id="0">
    <w:p w:rsidR="00F06F5C" w:rsidRDefault="00F06F5C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63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F3966" w:rsidRDefault="005F3966" w:rsidP="00096069">
            <w:pPr>
              <w:pStyle w:val="Stopka"/>
              <w:jc w:val="right"/>
            </w:pPr>
            <w:r w:rsidRPr="00096069">
              <w:rPr>
                <w:sz w:val="20"/>
              </w:rPr>
              <w:t xml:space="preserve">Str. </w:t>
            </w:r>
            <w:r w:rsidRPr="00096069">
              <w:rPr>
                <w:b/>
                <w:sz w:val="20"/>
                <w:szCs w:val="24"/>
              </w:rPr>
              <w:fldChar w:fldCharType="begin"/>
            </w:r>
            <w:r w:rsidRPr="00096069">
              <w:rPr>
                <w:b/>
                <w:sz w:val="20"/>
              </w:rPr>
              <w:instrText>PAGE</w:instrText>
            </w:r>
            <w:r w:rsidRPr="00096069">
              <w:rPr>
                <w:b/>
                <w:sz w:val="20"/>
                <w:szCs w:val="24"/>
              </w:rPr>
              <w:fldChar w:fldCharType="separate"/>
            </w:r>
            <w:r w:rsidR="00B222FB">
              <w:rPr>
                <w:b/>
                <w:noProof/>
                <w:sz w:val="20"/>
              </w:rPr>
              <w:t>5</w:t>
            </w:r>
            <w:r w:rsidRPr="00096069">
              <w:rPr>
                <w:b/>
                <w:sz w:val="20"/>
                <w:szCs w:val="24"/>
              </w:rPr>
              <w:fldChar w:fldCharType="end"/>
            </w:r>
            <w:r w:rsidRPr="00096069">
              <w:rPr>
                <w:sz w:val="20"/>
              </w:rPr>
              <w:t xml:space="preserve"> / </w:t>
            </w:r>
            <w:r w:rsidRPr="00096069">
              <w:rPr>
                <w:b/>
                <w:sz w:val="20"/>
                <w:szCs w:val="24"/>
              </w:rPr>
              <w:fldChar w:fldCharType="begin"/>
            </w:r>
            <w:r w:rsidRPr="00096069">
              <w:rPr>
                <w:b/>
                <w:sz w:val="20"/>
              </w:rPr>
              <w:instrText>NUMPAGES</w:instrText>
            </w:r>
            <w:r w:rsidRPr="00096069">
              <w:rPr>
                <w:b/>
                <w:sz w:val="20"/>
                <w:szCs w:val="24"/>
              </w:rPr>
              <w:fldChar w:fldCharType="separate"/>
            </w:r>
            <w:r w:rsidR="00B222FB">
              <w:rPr>
                <w:b/>
                <w:noProof/>
                <w:sz w:val="20"/>
              </w:rPr>
              <w:t>5</w:t>
            </w:r>
            <w:r w:rsidRPr="00096069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6" w:rsidRPr="00540A55" w:rsidRDefault="005F3966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Gliwice</w:t>
    </w:r>
  </w:p>
  <w:p w:rsidR="005F3966" w:rsidRPr="00540A55" w:rsidRDefault="005F3966" w:rsidP="00540A55">
    <w:pPr>
      <w:pStyle w:val="Stopka"/>
      <w:jc w:val="center"/>
      <w:rPr>
        <w:b/>
        <w:spacing w:val="40"/>
      </w:rPr>
    </w:pPr>
    <w:r>
      <w:rPr>
        <w:b/>
        <w:spacing w:val="4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5C" w:rsidRDefault="00F06F5C" w:rsidP="00540A55">
      <w:r>
        <w:separator/>
      </w:r>
    </w:p>
  </w:footnote>
  <w:footnote w:type="continuationSeparator" w:id="0">
    <w:p w:rsidR="00F06F5C" w:rsidRDefault="00F06F5C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66" w:rsidRDefault="005F3966">
    <w:pPr>
      <w:pStyle w:val="Nagwek"/>
      <w:rPr>
        <w:sz w:val="22"/>
      </w:rPr>
    </w:pPr>
    <w:r w:rsidRPr="00222312">
      <w:rPr>
        <w:sz w:val="22"/>
      </w:rPr>
      <w:t>4WOG-5200.2230</w:t>
    </w:r>
    <w:r>
      <w:rPr>
        <w:sz w:val="22"/>
      </w:rPr>
      <w:t>.</w:t>
    </w:r>
    <w:r w:rsidR="008C3930">
      <w:rPr>
        <w:sz w:val="22"/>
      </w:rPr>
      <w:t>2</w:t>
    </w:r>
    <w:r w:rsidR="00A2523B">
      <w:rPr>
        <w:sz w:val="22"/>
      </w:rPr>
      <w:t>8</w:t>
    </w:r>
    <w:r>
      <w:rPr>
        <w:sz w:val="22"/>
      </w:rPr>
      <w:t>.</w:t>
    </w:r>
    <w:r w:rsidRPr="00222312">
      <w:rPr>
        <w:sz w:val="22"/>
      </w:rPr>
      <w:t>20</w:t>
    </w:r>
    <w:r>
      <w:rPr>
        <w:sz w:val="22"/>
      </w:rPr>
      <w:t>2</w:t>
    </w:r>
    <w:r w:rsidR="00A2523B">
      <w:rPr>
        <w:sz w:val="22"/>
      </w:rPr>
      <w:t>1</w:t>
    </w:r>
  </w:p>
  <w:p w:rsidR="005F3966" w:rsidRPr="00F56DB2" w:rsidRDefault="005F3966" w:rsidP="00F56DB2">
    <w:pPr>
      <w:pStyle w:val="Nagwek"/>
      <w:jc w:val="right"/>
      <w:rPr>
        <w:i/>
        <w:sz w:val="22"/>
      </w:rPr>
    </w:pPr>
    <w:r w:rsidRPr="00F56DB2">
      <w:rPr>
        <w:i/>
        <w:sz w:val="22"/>
      </w:rPr>
      <w:t xml:space="preserve">Zał. nr </w:t>
    </w:r>
    <w:r>
      <w:rPr>
        <w:i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63"/>
    <w:multiLevelType w:val="hybridMultilevel"/>
    <w:tmpl w:val="B086A3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9539B"/>
    <w:multiLevelType w:val="hybridMultilevel"/>
    <w:tmpl w:val="41D4B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F5D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863A7"/>
    <w:multiLevelType w:val="hybridMultilevel"/>
    <w:tmpl w:val="211E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7602A"/>
    <w:multiLevelType w:val="hybridMultilevel"/>
    <w:tmpl w:val="D1E2740A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0A785F00"/>
    <w:multiLevelType w:val="hybridMultilevel"/>
    <w:tmpl w:val="EE62D2E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0C4F5785"/>
    <w:multiLevelType w:val="hybridMultilevel"/>
    <w:tmpl w:val="B390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1357F"/>
    <w:multiLevelType w:val="hybridMultilevel"/>
    <w:tmpl w:val="2C3A1F1A"/>
    <w:lvl w:ilvl="0" w:tplc="ADC045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F2E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2C0916"/>
    <w:multiLevelType w:val="hybridMultilevel"/>
    <w:tmpl w:val="DC1A7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53DF8"/>
    <w:multiLevelType w:val="hybridMultilevel"/>
    <w:tmpl w:val="034E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9032FF"/>
    <w:multiLevelType w:val="hybridMultilevel"/>
    <w:tmpl w:val="EE62D2E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F907442"/>
    <w:multiLevelType w:val="hybridMultilevel"/>
    <w:tmpl w:val="FDC644B8"/>
    <w:lvl w:ilvl="0" w:tplc="B790AA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2CF3"/>
    <w:multiLevelType w:val="hybridMultilevel"/>
    <w:tmpl w:val="3CC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555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0109AD"/>
    <w:multiLevelType w:val="hybridMultilevel"/>
    <w:tmpl w:val="28F83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C2533"/>
    <w:multiLevelType w:val="hybridMultilevel"/>
    <w:tmpl w:val="B3042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503EE"/>
    <w:multiLevelType w:val="hybridMultilevel"/>
    <w:tmpl w:val="E8581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37CB"/>
    <w:multiLevelType w:val="hybridMultilevel"/>
    <w:tmpl w:val="7FCA0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F247B"/>
    <w:multiLevelType w:val="hybridMultilevel"/>
    <w:tmpl w:val="7DB407E4"/>
    <w:lvl w:ilvl="0" w:tplc="2FC62E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B78E9"/>
    <w:multiLevelType w:val="hybridMultilevel"/>
    <w:tmpl w:val="98CC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5259"/>
    <w:multiLevelType w:val="hybridMultilevel"/>
    <w:tmpl w:val="C7546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B71"/>
    <w:multiLevelType w:val="hybridMultilevel"/>
    <w:tmpl w:val="A816C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165F9D"/>
    <w:multiLevelType w:val="hybridMultilevel"/>
    <w:tmpl w:val="4BA690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A3782"/>
    <w:multiLevelType w:val="hybridMultilevel"/>
    <w:tmpl w:val="2CF038F2"/>
    <w:lvl w:ilvl="0" w:tplc="E760E2EC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14D3"/>
    <w:multiLevelType w:val="multilevel"/>
    <w:tmpl w:val="9210E72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953C6A"/>
    <w:multiLevelType w:val="hybridMultilevel"/>
    <w:tmpl w:val="EE62D2E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39D0395"/>
    <w:multiLevelType w:val="multilevel"/>
    <w:tmpl w:val="7A6E510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D809DA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36219C"/>
    <w:multiLevelType w:val="hybridMultilevel"/>
    <w:tmpl w:val="3156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76B99"/>
    <w:multiLevelType w:val="hybridMultilevel"/>
    <w:tmpl w:val="28D4A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E29C3"/>
    <w:multiLevelType w:val="hybridMultilevel"/>
    <w:tmpl w:val="C5561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B2F4D"/>
    <w:multiLevelType w:val="hybridMultilevel"/>
    <w:tmpl w:val="99FCD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73949"/>
    <w:multiLevelType w:val="hybridMultilevel"/>
    <w:tmpl w:val="BF0227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41D0141"/>
    <w:multiLevelType w:val="hybridMultilevel"/>
    <w:tmpl w:val="28F83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10AB"/>
    <w:multiLevelType w:val="hybridMultilevel"/>
    <w:tmpl w:val="FE94106A"/>
    <w:lvl w:ilvl="0" w:tplc="23C48EE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2685F"/>
    <w:multiLevelType w:val="hybridMultilevel"/>
    <w:tmpl w:val="EE62D2E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4B5062A"/>
    <w:multiLevelType w:val="hybridMultilevel"/>
    <w:tmpl w:val="58144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214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37"/>
  </w:num>
  <w:num w:numId="3">
    <w:abstractNumId w:val="0"/>
  </w:num>
  <w:num w:numId="4">
    <w:abstractNumId w:val="25"/>
  </w:num>
  <w:num w:numId="5">
    <w:abstractNumId w:val="9"/>
  </w:num>
  <w:num w:numId="6">
    <w:abstractNumId w:val="8"/>
  </w:num>
  <w:num w:numId="7">
    <w:abstractNumId w:val="27"/>
  </w:num>
  <w:num w:numId="8">
    <w:abstractNumId w:val="3"/>
  </w:num>
  <w:num w:numId="9">
    <w:abstractNumId w:val="1"/>
  </w:num>
  <w:num w:numId="10">
    <w:abstractNumId w:val="35"/>
  </w:num>
  <w:num w:numId="11">
    <w:abstractNumId w:val="2"/>
  </w:num>
  <w:num w:numId="12">
    <w:abstractNumId w:val="12"/>
  </w:num>
  <w:num w:numId="13">
    <w:abstractNumId w:val="11"/>
  </w:num>
  <w:num w:numId="14">
    <w:abstractNumId w:val="15"/>
  </w:num>
  <w:num w:numId="15">
    <w:abstractNumId w:val="40"/>
  </w:num>
  <w:num w:numId="16">
    <w:abstractNumId w:val="38"/>
  </w:num>
  <w:num w:numId="17">
    <w:abstractNumId w:val="6"/>
  </w:num>
  <w:num w:numId="18">
    <w:abstractNumId w:val="28"/>
  </w:num>
  <w:num w:numId="19">
    <w:abstractNumId w:val="13"/>
  </w:num>
  <w:num w:numId="20">
    <w:abstractNumId w:val="17"/>
  </w:num>
  <w:num w:numId="21">
    <w:abstractNumId w:val="20"/>
  </w:num>
  <w:num w:numId="22">
    <w:abstractNumId w:val="36"/>
  </w:num>
  <w:num w:numId="23">
    <w:abstractNumId w:val="30"/>
  </w:num>
  <w:num w:numId="24">
    <w:abstractNumId w:val="22"/>
  </w:num>
  <w:num w:numId="25">
    <w:abstractNumId w:val="10"/>
  </w:num>
  <w:num w:numId="26">
    <w:abstractNumId w:val="7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6"/>
  </w:num>
  <w:num w:numId="32">
    <w:abstractNumId w:val="32"/>
  </w:num>
  <w:num w:numId="33">
    <w:abstractNumId w:val="19"/>
  </w:num>
  <w:num w:numId="34">
    <w:abstractNumId w:val="26"/>
  </w:num>
  <w:num w:numId="35">
    <w:abstractNumId w:val="34"/>
  </w:num>
  <w:num w:numId="36">
    <w:abstractNumId w:val="31"/>
  </w:num>
  <w:num w:numId="37">
    <w:abstractNumId w:val="18"/>
  </w:num>
  <w:num w:numId="38">
    <w:abstractNumId w:val="39"/>
  </w:num>
  <w:num w:numId="39">
    <w:abstractNumId w:val="5"/>
  </w:num>
  <w:num w:numId="40">
    <w:abstractNumId w:val="3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A55"/>
    <w:rsid w:val="000433E0"/>
    <w:rsid w:val="00052778"/>
    <w:rsid w:val="00060C68"/>
    <w:rsid w:val="000768A1"/>
    <w:rsid w:val="000777A3"/>
    <w:rsid w:val="00083F72"/>
    <w:rsid w:val="00095D71"/>
    <w:rsid w:val="00096069"/>
    <w:rsid w:val="000B21D1"/>
    <w:rsid w:val="00121245"/>
    <w:rsid w:val="00121FEF"/>
    <w:rsid w:val="001357AA"/>
    <w:rsid w:val="00136C33"/>
    <w:rsid w:val="001376C7"/>
    <w:rsid w:val="00177CA9"/>
    <w:rsid w:val="00196A4D"/>
    <w:rsid w:val="001B2CA4"/>
    <w:rsid w:val="001B6A96"/>
    <w:rsid w:val="001C5B99"/>
    <w:rsid w:val="00201DE7"/>
    <w:rsid w:val="00211580"/>
    <w:rsid w:val="00222312"/>
    <w:rsid w:val="002634A4"/>
    <w:rsid w:val="00267B1C"/>
    <w:rsid w:val="00296C2A"/>
    <w:rsid w:val="002A3E87"/>
    <w:rsid w:val="002B6644"/>
    <w:rsid w:val="002C4ABE"/>
    <w:rsid w:val="002E05FC"/>
    <w:rsid w:val="002F0558"/>
    <w:rsid w:val="003264AF"/>
    <w:rsid w:val="0033553D"/>
    <w:rsid w:val="00335607"/>
    <w:rsid w:val="00374DD9"/>
    <w:rsid w:val="00377437"/>
    <w:rsid w:val="00380E86"/>
    <w:rsid w:val="00387A5B"/>
    <w:rsid w:val="003B68BB"/>
    <w:rsid w:val="00403883"/>
    <w:rsid w:val="004069A1"/>
    <w:rsid w:val="00434AEB"/>
    <w:rsid w:val="00435746"/>
    <w:rsid w:val="0043593F"/>
    <w:rsid w:val="00436B70"/>
    <w:rsid w:val="0046624B"/>
    <w:rsid w:val="004921CB"/>
    <w:rsid w:val="004A162A"/>
    <w:rsid w:val="004A1F56"/>
    <w:rsid w:val="004B0537"/>
    <w:rsid w:val="00506992"/>
    <w:rsid w:val="00535B75"/>
    <w:rsid w:val="00540A55"/>
    <w:rsid w:val="00547CE7"/>
    <w:rsid w:val="005504FC"/>
    <w:rsid w:val="00562C5B"/>
    <w:rsid w:val="0059685E"/>
    <w:rsid w:val="005B38DD"/>
    <w:rsid w:val="005C4A50"/>
    <w:rsid w:val="005C5203"/>
    <w:rsid w:val="005E7410"/>
    <w:rsid w:val="005E7857"/>
    <w:rsid w:val="005F3966"/>
    <w:rsid w:val="005F55A5"/>
    <w:rsid w:val="005F6449"/>
    <w:rsid w:val="006009BD"/>
    <w:rsid w:val="00626A54"/>
    <w:rsid w:val="006520D1"/>
    <w:rsid w:val="0069617C"/>
    <w:rsid w:val="006977BA"/>
    <w:rsid w:val="006D290A"/>
    <w:rsid w:val="00707FDB"/>
    <w:rsid w:val="00776A19"/>
    <w:rsid w:val="00790643"/>
    <w:rsid w:val="007B58D2"/>
    <w:rsid w:val="008147E2"/>
    <w:rsid w:val="0082106D"/>
    <w:rsid w:val="00832E58"/>
    <w:rsid w:val="00844186"/>
    <w:rsid w:val="008C384A"/>
    <w:rsid w:val="008C3930"/>
    <w:rsid w:val="008D2BDC"/>
    <w:rsid w:val="008E00D9"/>
    <w:rsid w:val="008E4F6D"/>
    <w:rsid w:val="008F2A1A"/>
    <w:rsid w:val="008F4C2D"/>
    <w:rsid w:val="008F5741"/>
    <w:rsid w:val="00916F81"/>
    <w:rsid w:val="0092541D"/>
    <w:rsid w:val="00925429"/>
    <w:rsid w:val="00927C6E"/>
    <w:rsid w:val="00930348"/>
    <w:rsid w:val="009352BB"/>
    <w:rsid w:val="00940E39"/>
    <w:rsid w:val="00952D2E"/>
    <w:rsid w:val="00971724"/>
    <w:rsid w:val="009A1089"/>
    <w:rsid w:val="009A7FE2"/>
    <w:rsid w:val="009B6482"/>
    <w:rsid w:val="009C4C6E"/>
    <w:rsid w:val="00A0238A"/>
    <w:rsid w:val="00A21823"/>
    <w:rsid w:val="00A2523B"/>
    <w:rsid w:val="00A26F65"/>
    <w:rsid w:val="00A5065B"/>
    <w:rsid w:val="00A9433C"/>
    <w:rsid w:val="00AB796E"/>
    <w:rsid w:val="00AD1122"/>
    <w:rsid w:val="00AE20C4"/>
    <w:rsid w:val="00B222FB"/>
    <w:rsid w:val="00B249CE"/>
    <w:rsid w:val="00B8748B"/>
    <w:rsid w:val="00BA7278"/>
    <w:rsid w:val="00BB3716"/>
    <w:rsid w:val="00BB4432"/>
    <w:rsid w:val="00C02D9A"/>
    <w:rsid w:val="00C06446"/>
    <w:rsid w:val="00C443B8"/>
    <w:rsid w:val="00C55D48"/>
    <w:rsid w:val="00C770B9"/>
    <w:rsid w:val="00C816BC"/>
    <w:rsid w:val="00C86422"/>
    <w:rsid w:val="00CB194D"/>
    <w:rsid w:val="00D03A15"/>
    <w:rsid w:val="00D11B0C"/>
    <w:rsid w:val="00D42495"/>
    <w:rsid w:val="00D637B9"/>
    <w:rsid w:val="00D76BB8"/>
    <w:rsid w:val="00D91F36"/>
    <w:rsid w:val="00DD306C"/>
    <w:rsid w:val="00DF00A0"/>
    <w:rsid w:val="00E14E3F"/>
    <w:rsid w:val="00E2745B"/>
    <w:rsid w:val="00E532B8"/>
    <w:rsid w:val="00E83457"/>
    <w:rsid w:val="00E868E5"/>
    <w:rsid w:val="00EA64A8"/>
    <w:rsid w:val="00EB422C"/>
    <w:rsid w:val="00EC311B"/>
    <w:rsid w:val="00EC62F4"/>
    <w:rsid w:val="00ED511D"/>
    <w:rsid w:val="00F01797"/>
    <w:rsid w:val="00F06F5C"/>
    <w:rsid w:val="00F34CF9"/>
    <w:rsid w:val="00F41897"/>
    <w:rsid w:val="00F56DB2"/>
    <w:rsid w:val="00FB3BBD"/>
    <w:rsid w:val="00FD1149"/>
    <w:rsid w:val="00FD4503"/>
    <w:rsid w:val="00FE132B"/>
    <w:rsid w:val="00FF561A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20D"/>
  <w15:docId w15:val="{5433999F-00BD-4C1A-AFC9-59DC8AD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F65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1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0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06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114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33B0B9-0940-4762-9395-9B18ACEBAA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5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4 wojskowy oddział gospodarczy 
w gliwicach
ul. Gen. andersa 47, 44-121 gliwice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>Wymiana systemu 
detektorów tlenku węgla w budynku nr 167
w kompleksie administrowanym 
przez SOI Gliwice</dc:subject>
  <dc:creator>Inwestor: 4 Wojskowy Oddział Gospodarczy w Gliwicach</dc:creator>
  <cp:lastModifiedBy>Komuda Jacek</cp:lastModifiedBy>
  <cp:revision>27</cp:revision>
  <cp:lastPrinted>2021-06-14T22:43:00Z</cp:lastPrinted>
  <dcterms:created xsi:type="dcterms:W3CDTF">2018-12-18T08:54:00Z</dcterms:created>
  <dcterms:modified xsi:type="dcterms:W3CDTF">2021-10-18T08:51:00Z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bee67f17-299c-4d1e-a367-84ce5edadb9b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