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2A1500D3"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4C6D8C">
        <w:rPr>
          <w:szCs w:val="24"/>
        </w:rPr>
        <w:t>2</w:t>
      </w:r>
      <w:r w:rsidR="001F6A22">
        <w:rPr>
          <w:szCs w:val="24"/>
        </w:rPr>
        <w:t>4</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565670FC" w14:textId="29F3C6E7" w:rsidR="002778C7" w:rsidRPr="002D4A3B" w:rsidRDefault="001F6A22" w:rsidP="001F6A22">
      <w:pPr>
        <w:spacing w:after="240" w:line="276" w:lineRule="auto"/>
        <w:jc w:val="center"/>
        <w:rPr>
          <w:rFonts w:ascii="Arial" w:hAnsi="Arial" w:cs="Arial"/>
          <w:sz w:val="24"/>
          <w:szCs w:val="24"/>
          <w:u w:val="single"/>
        </w:rPr>
      </w:pPr>
      <w:r w:rsidRPr="00CF5301">
        <w:rPr>
          <w:rFonts w:cs="Calibri"/>
          <w:b/>
          <w:sz w:val="24"/>
          <w:szCs w:val="24"/>
        </w:rPr>
        <w:t>Przebudowa i poprawa infrastruktury ulic Warzywnej i Krótkiej</w:t>
      </w:r>
      <w:r>
        <w:rPr>
          <w:rFonts w:cs="Calibri"/>
          <w:b/>
          <w:sz w:val="24"/>
          <w:szCs w:val="24"/>
        </w:rPr>
        <w:t>.</w:t>
      </w: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272B7D3E"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7F0B8A">
        <w:rPr>
          <w:rFonts w:ascii="Arial" w:hAnsi="Arial" w:cs="Arial"/>
          <w:sz w:val="24"/>
          <w:szCs w:val="24"/>
        </w:rPr>
        <w:t>2</w:t>
      </w:r>
      <w:r w:rsidR="001F6A22">
        <w:rPr>
          <w:rFonts w:ascii="Arial" w:hAnsi="Arial" w:cs="Arial"/>
          <w:sz w:val="24"/>
          <w:szCs w:val="24"/>
        </w:rPr>
        <w:t>9</w:t>
      </w:r>
      <w:r w:rsidR="00E817BF">
        <w:rPr>
          <w:rFonts w:ascii="Arial" w:hAnsi="Arial" w:cs="Arial"/>
          <w:sz w:val="24"/>
          <w:szCs w:val="24"/>
        </w:rPr>
        <w:t xml:space="preserve"> ma</w:t>
      </w:r>
      <w:r w:rsidR="000068A5">
        <w:rPr>
          <w:rFonts w:ascii="Arial" w:hAnsi="Arial" w:cs="Arial"/>
          <w:sz w:val="24"/>
          <w:szCs w:val="24"/>
        </w:rPr>
        <w:t>ja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FE5759">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FE5759">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 xml:space="preserve">Plac </w:t>
      </w:r>
      <w:proofErr w:type="spellStart"/>
      <w:r w:rsidR="00B4302F" w:rsidRPr="002D4A3B">
        <w:rPr>
          <w:szCs w:val="24"/>
        </w:rPr>
        <w:t>Wolnosci</w:t>
      </w:r>
      <w:proofErr w:type="spellEnd"/>
      <w:r w:rsidR="00B4302F" w:rsidRPr="002D4A3B">
        <w:rPr>
          <w:szCs w:val="24"/>
        </w:rPr>
        <w:t xml:space="preserve">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72239F5F" w14:textId="12E0292F" w:rsidR="001F6A22" w:rsidRPr="001F6A22" w:rsidRDefault="00412F08" w:rsidP="001F6A22">
      <w:pPr>
        <w:spacing w:after="0" w:line="240" w:lineRule="auto"/>
        <w:ind w:left="426" w:firstLine="282"/>
        <w:rPr>
          <w:rFonts w:ascii="Arial" w:hAnsi="Arial" w:cs="Arial"/>
          <w:sz w:val="24"/>
          <w:szCs w:val="24"/>
        </w:rPr>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1F6A22">
        <w:rPr>
          <w:rFonts w:ascii="Arial" w:hAnsi="Arial" w:cs="Arial"/>
          <w:sz w:val="24"/>
          <w:szCs w:val="24"/>
        </w:rPr>
        <w:t>o</w:t>
      </w:r>
      <w:r w:rsidR="001F6A22" w:rsidRPr="001F6A22">
        <w:rPr>
          <w:rFonts w:ascii="Arial" w:hAnsi="Arial" w:cs="Arial"/>
          <w:sz w:val="24"/>
          <w:szCs w:val="24"/>
        </w:rPr>
        <w:t xml:space="preserve">bejmuje: </w:t>
      </w:r>
    </w:p>
    <w:p w14:paraId="5BA60628" w14:textId="77777777" w:rsidR="001F6A22" w:rsidRPr="001F6A22" w:rsidRDefault="001F6A22" w:rsidP="001F6A22">
      <w:pPr>
        <w:numPr>
          <w:ilvl w:val="0"/>
          <w:numId w:val="43"/>
        </w:numPr>
        <w:spacing w:after="0" w:line="240" w:lineRule="auto"/>
        <w:rPr>
          <w:rFonts w:ascii="Arial" w:hAnsi="Arial" w:cs="Arial"/>
          <w:sz w:val="24"/>
          <w:szCs w:val="24"/>
        </w:rPr>
      </w:pPr>
      <w:r w:rsidRPr="001F6A22">
        <w:rPr>
          <w:rFonts w:ascii="Arial" w:hAnsi="Arial" w:cs="Arial"/>
          <w:sz w:val="24"/>
          <w:szCs w:val="24"/>
        </w:rPr>
        <w:t xml:space="preserve">budowę ulicy Warzywnej (drogi gminnej nr 720088Z, klasy D), na odcinku od skrzyżowania </w:t>
      </w:r>
    </w:p>
    <w:p w14:paraId="0B47161C" w14:textId="77777777" w:rsidR="001F6A22" w:rsidRPr="001F6A22" w:rsidRDefault="001F6A22" w:rsidP="001F6A22">
      <w:pPr>
        <w:spacing w:after="0" w:line="240" w:lineRule="auto"/>
        <w:ind w:left="708"/>
        <w:rPr>
          <w:rFonts w:ascii="Arial" w:hAnsi="Arial" w:cs="Arial"/>
          <w:sz w:val="24"/>
          <w:szCs w:val="24"/>
        </w:rPr>
      </w:pPr>
      <w:r w:rsidRPr="001F6A22">
        <w:rPr>
          <w:rFonts w:ascii="Arial" w:hAnsi="Arial" w:cs="Arial"/>
          <w:sz w:val="24"/>
          <w:szCs w:val="24"/>
        </w:rPr>
        <w:lastRenderedPageBreak/>
        <w:t>z ul. Nowomiejską do granicy działki 1750/1 z działką nr 1856/22, o długości 207,47m i szerokości podstawowej 5,00m,</w:t>
      </w:r>
    </w:p>
    <w:p w14:paraId="4127E106"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 xml:space="preserve">budowę ulicy Krótkiej (drogi gminnej nr 720031Z, klasy D), na odcinku od skrzyżowania </w:t>
      </w:r>
    </w:p>
    <w:p w14:paraId="31F08D81" w14:textId="77777777" w:rsidR="001F6A22" w:rsidRPr="001F6A22" w:rsidRDefault="001F6A22" w:rsidP="001F6A22">
      <w:pPr>
        <w:spacing w:after="0" w:line="240" w:lineRule="auto"/>
        <w:ind w:left="708"/>
        <w:rPr>
          <w:rFonts w:ascii="Arial" w:hAnsi="Arial" w:cs="Arial"/>
          <w:sz w:val="24"/>
          <w:szCs w:val="24"/>
        </w:rPr>
      </w:pPr>
      <w:r w:rsidRPr="001F6A22">
        <w:rPr>
          <w:rFonts w:ascii="Arial" w:hAnsi="Arial" w:cs="Arial"/>
          <w:sz w:val="24"/>
          <w:szCs w:val="24"/>
        </w:rPr>
        <w:t>z ul. Warzywną do granicy działki 1750/2 z działką nr 1856/22, o długości 72,03m i szerokości podstawowej 5,00m,</w:t>
      </w:r>
    </w:p>
    <w:p w14:paraId="74715E09"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budowę parkingu dla samochodów osobowych, o prostopadłym sposobie parkowania, w ilości 12MP + 1MP dla osoby niepełnosprawnej, w ciągu ul. Warzywnej, w km 0+022,50 – 0+056,10 SL,</w:t>
      </w:r>
    </w:p>
    <w:p w14:paraId="3C3166BF"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budowę chodnika w ciągu ul. Warzywnej, w km 0+008 – 0+080 SL, o szerokości podstawowej 1,80m,</w:t>
      </w:r>
    </w:p>
    <w:p w14:paraId="4E3F8161"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przebudowę istniejących oraz budowę nowych zjazdów, do działek graniczących z pasem drogowym, oraz dojść do posesji, wzdłuż wszystkich w/w dróg,</w:t>
      </w:r>
    </w:p>
    <w:p w14:paraId="755357D4"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budowę oświetlenia ulic Warzywnej i Krótkiej,</w:t>
      </w:r>
    </w:p>
    <w:p w14:paraId="195D47F2"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budowę kanalizacji deszczowej, sanitarnej i wodociągu,</w:t>
      </w:r>
    </w:p>
    <w:p w14:paraId="2A9DBFFE" w14:textId="77777777" w:rsidR="001F6A22" w:rsidRPr="001F6A22" w:rsidRDefault="001F6A22" w:rsidP="001F6A22">
      <w:pPr>
        <w:numPr>
          <w:ilvl w:val="0"/>
          <w:numId w:val="44"/>
        </w:numPr>
        <w:spacing w:after="0" w:line="240" w:lineRule="auto"/>
        <w:rPr>
          <w:rFonts w:ascii="Arial" w:hAnsi="Arial" w:cs="Arial"/>
          <w:sz w:val="24"/>
          <w:szCs w:val="24"/>
        </w:rPr>
      </w:pPr>
      <w:r w:rsidRPr="001F6A22">
        <w:rPr>
          <w:rFonts w:ascii="Arial" w:hAnsi="Arial" w:cs="Arial"/>
          <w:sz w:val="24"/>
          <w:szCs w:val="24"/>
        </w:rPr>
        <w:t>usunięcie kolizji z infrastrukturą techniczną – (siecią energetyczną, telekomunikacyjną).</w:t>
      </w:r>
    </w:p>
    <w:p w14:paraId="00DB4C24" w14:textId="77777777" w:rsidR="001F6A22" w:rsidRPr="001F6A22" w:rsidRDefault="001F6A22" w:rsidP="001F6A22">
      <w:pPr>
        <w:spacing w:after="0" w:line="240" w:lineRule="auto"/>
        <w:ind w:left="426" w:firstLine="282"/>
        <w:rPr>
          <w:rFonts w:ascii="Arial" w:hAnsi="Arial" w:cs="Arial"/>
          <w:sz w:val="24"/>
          <w:szCs w:val="24"/>
        </w:rPr>
      </w:pPr>
    </w:p>
    <w:p w14:paraId="7804C4E3" w14:textId="77777777" w:rsidR="001F6A22" w:rsidRPr="001F6A22" w:rsidRDefault="001F6A22" w:rsidP="001F6A22">
      <w:pPr>
        <w:spacing w:after="0" w:line="240" w:lineRule="auto"/>
        <w:ind w:left="426" w:firstLine="282"/>
        <w:rPr>
          <w:rFonts w:ascii="Arial" w:hAnsi="Arial" w:cs="Arial"/>
          <w:sz w:val="24"/>
          <w:szCs w:val="24"/>
        </w:rPr>
      </w:pPr>
      <w:r w:rsidRPr="001F6A22">
        <w:rPr>
          <w:rFonts w:ascii="Arial" w:hAnsi="Arial" w:cs="Arial"/>
          <w:sz w:val="24"/>
          <w:szCs w:val="24"/>
        </w:rPr>
        <w:t xml:space="preserve">zgodnie z projektami budowlanymi pt.: </w:t>
      </w:r>
    </w:p>
    <w:p w14:paraId="6A022110" w14:textId="77777777" w:rsidR="001F6A22" w:rsidRPr="001F6A22" w:rsidRDefault="001F6A22" w:rsidP="001F6A22">
      <w:pPr>
        <w:numPr>
          <w:ilvl w:val="0"/>
          <w:numId w:val="45"/>
        </w:numPr>
        <w:autoSpaceDE w:val="0"/>
        <w:autoSpaceDN w:val="0"/>
        <w:adjustRightInd w:val="0"/>
        <w:spacing w:after="0" w:line="240" w:lineRule="auto"/>
        <w:rPr>
          <w:rFonts w:ascii="Arial" w:hAnsi="Arial" w:cs="Arial"/>
          <w:sz w:val="24"/>
          <w:szCs w:val="24"/>
        </w:rPr>
      </w:pPr>
      <w:r w:rsidRPr="001F6A22">
        <w:rPr>
          <w:rFonts w:ascii="Arial" w:hAnsi="Arial" w:cs="Arial"/>
          <w:sz w:val="24"/>
          <w:szCs w:val="24"/>
        </w:rPr>
        <w:t>„Budowa ul. Warzywnej i Krótkiej w Wałczu, na odcinku od skrzyżowania z ul. Nowomiejską do granicy działek nr 1750/1 i 1750/2 z działką 1856/22, wraz z budową infrastruktury technicznej”:</w:t>
      </w:r>
    </w:p>
    <w:p w14:paraId="6EBB5E11" w14:textId="77777777" w:rsidR="001F6A22" w:rsidRPr="001F6A22" w:rsidRDefault="001F6A22" w:rsidP="001F6A22">
      <w:pPr>
        <w:numPr>
          <w:ilvl w:val="1"/>
          <w:numId w:val="45"/>
        </w:numPr>
        <w:autoSpaceDE w:val="0"/>
        <w:autoSpaceDN w:val="0"/>
        <w:adjustRightInd w:val="0"/>
        <w:spacing w:after="0" w:line="240" w:lineRule="auto"/>
        <w:ind w:left="851"/>
        <w:rPr>
          <w:rFonts w:ascii="Arial" w:hAnsi="Arial" w:cs="Arial"/>
          <w:sz w:val="24"/>
          <w:szCs w:val="24"/>
        </w:rPr>
      </w:pPr>
      <w:r w:rsidRPr="001F6A22">
        <w:rPr>
          <w:rFonts w:ascii="Arial" w:hAnsi="Arial" w:cs="Arial"/>
          <w:sz w:val="24"/>
          <w:szCs w:val="24"/>
        </w:rPr>
        <w:t>Branża drogowa - będącym zał. nr 1 do decyzji pozwolenia na budowę nr 77/2024, z dn. 30.04.2024r.,</w:t>
      </w:r>
    </w:p>
    <w:p w14:paraId="2514AAAA" w14:textId="77777777" w:rsidR="001F6A22" w:rsidRPr="001F6A22" w:rsidRDefault="001F6A22" w:rsidP="001F6A22">
      <w:pPr>
        <w:pStyle w:val="Akapitzlist"/>
        <w:numPr>
          <w:ilvl w:val="1"/>
          <w:numId w:val="45"/>
        </w:numPr>
        <w:spacing w:line="256" w:lineRule="auto"/>
        <w:ind w:left="851"/>
        <w:rPr>
          <w:rFonts w:ascii="Arial" w:hAnsi="Arial" w:cs="Arial"/>
          <w:sz w:val="24"/>
          <w:szCs w:val="24"/>
        </w:rPr>
      </w:pPr>
      <w:r w:rsidRPr="001F6A22">
        <w:rPr>
          <w:rFonts w:ascii="Arial" w:hAnsi="Arial" w:cs="Arial"/>
          <w:sz w:val="24"/>
          <w:szCs w:val="24"/>
        </w:rPr>
        <w:t>Branża sanitarna - będącym zał. nr 2, 3 i 4 do decyzji pozwolenia na budowę nr 77/2024, z dn. 30.04.2024r.,</w:t>
      </w:r>
    </w:p>
    <w:p w14:paraId="24E3F23C" w14:textId="77777777" w:rsidR="001F6A22" w:rsidRPr="001F6A22" w:rsidRDefault="001F6A22" w:rsidP="001F6A22">
      <w:pPr>
        <w:pStyle w:val="Akapitzlist"/>
        <w:numPr>
          <w:ilvl w:val="1"/>
          <w:numId w:val="45"/>
        </w:numPr>
        <w:spacing w:line="256" w:lineRule="auto"/>
        <w:ind w:left="851"/>
        <w:rPr>
          <w:rFonts w:ascii="Arial" w:hAnsi="Arial" w:cs="Arial"/>
          <w:sz w:val="24"/>
          <w:szCs w:val="24"/>
        </w:rPr>
      </w:pPr>
      <w:r w:rsidRPr="001F6A22">
        <w:rPr>
          <w:rFonts w:ascii="Arial" w:hAnsi="Arial" w:cs="Arial"/>
          <w:sz w:val="24"/>
          <w:szCs w:val="24"/>
        </w:rPr>
        <w:t>Branża elektryczna - będącym zał. nr 5 do decyzji pozwolenia na budowę nr 77/2024, z dn. 30.04.2024r.,</w:t>
      </w:r>
    </w:p>
    <w:p w14:paraId="610C790C" w14:textId="57D09D4B" w:rsidR="001F6A22" w:rsidRDefault="001F6A22" w:rsidP="001F6A22">
      <w:pPr>
        <w:suppressAutoHyphens/>
        <w:spacing w:after="0" w:line="312" w:lineRule="auto"/>
        <w:ind w:left="360" w:right="-567"/>
        <w:jc w:val="both"/>
        <w:rPr>
          <w:rFonts w:ascii="Arial" w:hAnsi="Arial" w:cs="Arial"/>
          <w:sz w:val="24"/>
          <w:szCs w:val="24"/>
        </w:rPr>
      </w:pPr>
    </w:p>
    <w:p w14:paraId="2B25F724" w14:textId="6831FEE5" w:rsidR="006E75FC" w:rsidRDefault="00412F08" w:rsidP="001F6A22">
      <w:pPr>
        <w:suppressAutoHyphens/>
        <w:spacing w:after="0" w:line="312" w:lineRule="auto"/>
        <w:ind w:left="720" w:right="-567"/>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0C705A0A"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D3AF957" w14:textId="77777777" w:rsidR="001F6A22" w:rsidRPr="002D4A3B" w:rsidRDefault="001F6A22" w:rsidP="004D2713">
      <w:pPr>
        <w:tabs>
          <w:tab w:val="left" w:pos="1391"/>
        </w:tabs>
        <w:spacing w:after="0" w:line="276" w:lineRule="auto"/>
        <w:jc w:val="both"/>
        <w:rPr>
          <w:rFonts w:ascii="Arial" w:hAnsi="Arial" w:cs="Arial"/>
          <w:b/>
          <w:bCs/>
          <w:sz w:val="24"/>
          <w:szCs w:val="24"/>
        </w:rPr>
      </w:pPr>
    </w:p>
    <w:p w14:paraId="13E53047" w14:textId="5AEE8BA7" w:rsidR="001F6A22" w:rsidRDefault="001F6A22" w:rsidP="007F0B8A">
      <w:pPr>
        <w:spacing w:after="240" w:line="276" w:lineRule="auto"/>
        <w:jc w:val="both"/>
        <w:rPr>
          <w:rFonts w:cs="Calibri"/>
          <w:sz w:val="24"/>
          <w:szCs w:val="24"/>
        </w:rPr>
      </w:pPr>
      <w:r>
        <w:rPr>
          <w:rFonts w:cs="Calibri"/>
          <w:sz w:val="24"/>
          <w:szCs w:val="24"/>
        </w:rPr>
        <w:t>45100000-8, 45200000-9, 45230000-8, 45231000-5, 45233000-9</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1E3F361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2D125831"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0068A5">
        <w:rPr>
          <w:rFonts w:cs="Arial"/>
          <w:sz w:val="24"/>
          <w:szCs w:val="24"/>
        </w:rPr>
        <w:t>6</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lastRenderedPageBreak/>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A747C92"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Formaty plików wykorzystywanych przez wykonawców powinny być zgodne z rozporządzeniem Rady Ministrów z 12 kwietnia 2012 r. w sprawie Krajowych Ram Interoperacyjności, minimalnych wymagań dla </w:t>
      </w:r>
      <w:r w:rsidRPr="002D4A3B">
        <w:rPr>
          <w:szCs w:val="24"/>
        </w:rPr>
        <w:lastRenderedPageBreak/>
        <w:t>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469C11B0" w:rsidR="00C21D0C" w:rsidRPr="002D4A3B" w:rsidRDefault="001F6A22">
      <w:pPr>
        <w:pStyle w:val="Tekstpodstawowy"/>
        <w:numPr>
          <w:ilvl w:val="1"/>
          <w:numId w:val="1"/>
        </w:numPr>
        <w:spacing w:before="0" w:line="276" w:lineRule="auto"/>
        <w:ind w:left="1134" w:hanging="774"/>
        <w:jc w:val="both"/>
        <w:rPr>
          <w:szCs w:val="24"/>
        </w:rPr>
      </w:pPr>
      <w:r>
        <w:rPr>
          <w:szCs w:val="24"/>
        </w:rPr>
        <w:t xml:space="preserve">Piotr </w:t>
      </w:r>
      <w:proofErr w:type="spellStart"/>
      <w:r>
        <w:rPr>
          <w:szCs w:val="24"/>
        </w:rPr>
        <w:t>Bręk</w:t>
      </w:r>
      <w:proofErr w:type="spellEnd"/>
      <w:r w:rsidR="00C811E9">
        <w:rPr>
          <w:szCs w:val="24"/>
        </w:rPr>
        <w:t xml:space="preserve"> </w:t>
      </w:r>
      <w:r w:rsidR="0070648F" w:rsidRPr="002D4A3B">
        <w:rPr>
          <w:szCs w:val="24"/>
        </w:rPr>
        <w:t xml:space="preserve"> </w:t>
      </w:r>
      <w:r w:rsidR="00E92610" w:rsidRPr="002D4A3B">
        <w:rPr>
          <w:szCs w:val="24"/>
        </w:rPr>
        <w:t>– w sprawach dotyczących przedmiotu zamówienia,</w:t>
      </w:r>
      <w:r>
        <w:rPr>
          <w:szCs w:val="24"/>
        </w:rPr>
        <w:t xml:space="preserve"> tel. 67 258 44 71 wew. 48</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sz w:val="24"/>
          <w:szCs w:val="24"/>
        </w:rPr>
        <w:lastRenderedPageBreak/>
        <w:t>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256675E7"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B12AB7">
        <w:rPr>
          <w:rFonts w:ascii="Arial" w:hAnsi="Arial" w:cs="Arial"/>
          <w:b/>
          <w:sz w:val="24"/>
          <w:szCs w:val="24"/>
        </w:rPr>
        <w:t>1</w:t>
      </w:r>
      <w:r w:rsidR="001F6A22">
        <w:rPr>
          <w:rFonts w:ascii="Arial" w:hAnsi="Arial" w:cs="Arial"/>
          <w:b/>
          <w:sz w:val="24"/>
          <w:szCs w:val="24"/>
        </w:rPr>
        <w:t>4</w:t>
      </w:r>
      <w:r w:rsidRPr="002D4A3B">
        <w:rPr>
          <w:rFonts w:ascii="Arial" w:hAnsi="Arial" w:cs="Arial"/>
          <w:b/>
          <w:sz w:val="24"/>
          <w:szCs w:val="24"/>
        </w:rPr>
        <w:t>.</w:t>
      </w:r>
      <w:r w:rsidR="0070648F" w:rsidRPr="002D4A3B">
        <w:rPr>
          <w:rFonts w:ascii="Arial" w:hAnsi="Arial" w:cs="Arial"/>
          <w:b/>
          <w:sz w:val="24"/>
          <w:szCs w:val="24"/>
        </w:rPr>
        <w:t>0</w:t>
      </w:r>
      <w:r w:rsidR="00B12AB7">
        <w:rPr>
          <w:rFonts w:ascii="Arial" w:hAnsi="Arial" w:cs="Arial"/>
          <w:b/>
          <w:sz w:val="24"/>
          <w:szCs w:val="24"/>
        </w:rPr>
        <w:t>6</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B675A1">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 xml:space="preserve">podpisem </w:t>
      </w:r>
      <w:r w:rsidRPr="002D4A3B">
        <w:rPr>
          <w:rFonts w:ascii="Arial" w:hAnsi="Arial" w:cs="Arial"/>
          <w:b/>
          <w:sz w:val="24"/>
          <w:szCs w:val="24"/>
        </w:rPr>
        <w:lastRenderedPageBreak/>
        <w:t>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520D915B"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3D0241">
        <w:rPr>
          <w:rFonts w:ascii="Arial" w:hAnsi="Arial" w:cs="Arial"/>
          <w:b/>
          <w:bCs/>
          <w:sz w:val="24"/>
          <w:szCs w:val="24"/>
        </w:rPr>
        <w:t>1</w:t>
      </w:r>
      <w:r w:rsidR="001F6A22">
        <w:rPr>
          <w:rFonts w:ascii="Arial" w:hAnsi="Arial" w:cs="Arial"/>
          <w:b/>
          <w:bCs/>
          <w:sz w:val="24"/>
          <w:szCs w:val="24"/>
        </w:rPr>
        <w:t>4</w:t>
      </w:r>
      <w:r w:rsidRPr="002D4A3B">
        <w:rPr>
          <w:rFonts w:ascii="Arial" w:hAnsi="Arial" w:cs="Arial"/>
          <w:b/>
          <w:bCs/>
          <w:sz w:val="24"/>
          <w:szCs w:val="24"/>
        </w:rPr>
        <w:t>.</w:t>
      </w:r>
      <w:r w:rsidR="0070648F" w:rsidRPr="002D4A3B">
        <w:rPr>
          <w:rFonts w:ascii="Arial" w:hAnsi="Arial" w:cs="Arial"/>
          <w:b/>
          <w:bCs/>
          <w:sz w:val="24"/>
          <w:szCs w:val="24"/>
        </w:rPr>
        <w:t>0</w:t>
      </w:r>
      <w:r w:rsidR="003D0241">
        <w:rPr>
          <w:rFonts w:ascii="Arial" w:hAnsi="Arial" w:cs="Arial"/>
          <w:b/>
          <w:bCs/>
          <w:sz w:val="24"/>
          <w:szCs w:val="24"/>
        </w:rPr>
        <w:t>6</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19407A91"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lastRenderedPageBreak/>
        <w:t xml:space="preserve">Termin związania ofertą wynosi 30 dni od dnia upływu terminu składania ofert. Wykonawca jest związany ofertą do dnia </w:t>
      </w:r>
      <w:r w:rsidR="001F6A22">
        <w:rPr>
          <w:rFonts w:ascii="Arial" w:hAnsi="Arial" w:cs="Arial"/>
          <w:b/>
          <w:bCs/>
          <w:sz w:val="24"/>
          <w:szCs w:val="24"/>
        </w:rPr>
        <w:t>13</w:t>
      </w:r>
      <w:r w:rsidRPr="002D4A3B">
        <w:rPr>
          <w:rFonts w:ascii="Arial" w:hAnsi="Arial" w:cs="Arial"/>
          <w:b/>
          <w:bCs/>
          <w:sz w:val="24"/>
          <w:szCs w:val="24"/>
        </w:rPr>
        <w:t>.</w:t>
      </w:r>
      <w:r w:rsidR="0070648F" w:rsidRPr="002D4A3B">
        <w:rPr>
          <w:rFonts w:ascii="Arial" w:hAnsi="Arial" w:cs="Arial"/>
          <w:b/>
          <w:bCs/>
          <w:sz w:val="24"/>
          <w:szCs w:val="24"/>
        </w:rPr>
        <w:t>0</w:t>
      </w:r>
      <w:r w:rsidR="003D0241">
        <w:rPr>
          <w:rFonts w:ascii="Arial" w:hAnsi="Arial" w:cs="Arial"/>
          <w:b/>
          <w:bCs/>
          <w:sz w:val="24"/>
          <w:szCs w:val="24"/>
        </w:rPr>
        <w:t>7</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5338D0C2" w14:textId="6470B51E" w:rsidR="007C6CEB" w:rsidRDefault="00E70A03" w:rsidP="007C6CEB">
      <w:pPr>
        <w:widowControl w:val="0"/>
        <w:numPr>
          <w:ilvl w:val="1"/>
          <w:numId w:val="40"/>
        </w:numPr>
        <w:suppressAutoHyphens/>
        <w:spacing w:after="0" w:line="312" w:lineRule="auto"/>
        <w:ind w:left="709" w:right="-567"/>
        <w:jc w:val="both"/>
        <w:rPr>
          <w:rFonts w:cstheme="minorHAnsi"/>
          <w:bCs/>
          <w:iCs/>
          <w:sz w:val="24"/>
          <w:szCs w:val="24"/>
        </w:rPr>
      </w:pPr>
      <w:r>
        <w:rPr>
          <w:rFonts w:ascii="Arial" w:hAnsi="Arial" w:cs="Arial"/>
          <w:sz w:val="24"/>
          <w:szCs w:val="24"/>
        </w:rPr>
        <w:t xml:space="preserve">Posiadają wiedzę i doświadczenie niezbędne do wykonania przedmiotu zamówienia, tj. </w:t>
      </w:r>
      <w:r w:rsidR="007C6CEB" w:rsidRPr="006D46A0">
        <w:rPr>
          <w:rFonts w:cstheme="minorHAnsi"/>
          <w:bCs/>
          <w:iCs/>
          <w:sz w:val="24"/>
          <w:szCs w:val="24"/>
        </w:rPr>
        <w:t xml:space="preserve">w okresie ostatnich pięciu lat przed upływem terminu składania ofert, </w:t>
      </w:r>
      <w:r w:rsidR="007C6CEB" w:rsidRPr="006D46A0">
        <w:rPr>
          <w:rFonts w:cstheme="minorHAnsi"/>
          <w:bCs/>
          <w:iCs/>
          <w:sz w:val="24"/>
          <w:szCs w:val="24"/>
        </w:rPr>
        <w:br/>
        <w:t xml:space="preserve">a jeżeli okres prowadzenia działalności jest krótszy – w tym okresie, wykonali co najmniej jedną robotę budowlaną, polegającą na budowie, rozbudowie lub przebudowie dróg, </w:t>
      </w:r>
      <w:r w:rsidR="007C6CEB" w:rsidRPr="006D46A0">
        <w:rPr>
          <w:rFonts w:cstheme="minorHAnsi"/>
          <w:bCs/>
          <w:iCs/>
          <w:sz w:val="24"/>
          <w:szCs w:val="24"/>
        </w:rPr>
        <w:br/>
        <w:t xml:space="preserve">w technologii betonowej (kostka betonowa) wraz z budową/przebudową infrastruktury technicznej, o wartości </w:t>
      </w:r>
      <w:r w:rsidR="007C6CEB">
        <w:rPr>
          <w:rFonts w:cstheme="minorHAnsi"/>
          <w:bCs/>
          <w:iCs/>
          <w:sz w:val="24"/>
          <w:szCs w:val="24"/>
          <w:u w:val="single"/>
        </w:rPr>
        <w:t>7</w:t>
      </w:r>
      <w:r w:rsidR="007C6CEB" w:rsidRPr="006D46A0">
        <w:rPr>
          <w:rFonts w:cstheme="minorHAnsi"/>
          <w:bCs/>
          <w:iCs/>
          <w:sz w:val="24"/>
          <w:szCs w:val="24"/>
          <w:u w:val="single"/>
        </w:rPr>
        <w:t>00</w:t>
      </w:r>
      <w:r w:rsidR="00FE5759">
        <w:rPr>
          <w:rFonts w:cstheme="minorHAnsi"/>
          <w:bCs/>
          <w:iCs/>
          <w:sz w:val="24"/>
          <w:szCs w:val="24"/>
          <w:u w:val="single"/>
        </w:rPr>
        <w:t> </w:t>
      </w:r>
      <w:r w:rsidR="007C6CEB" w:rsidRPr="006D46A0">
        <w:rPr>
          <w:rFonts w:cstheme="minorHAnsi"/>
          <w:bCs/>
          <w:iCs/>
          <w:sz w:val="24"/>
          <w:szCs w:val="24"/>
          <w:u w:val="single"/>
        </w:rPr>
        <w:t>000</w:t>
      </w:r>
      <w:r w:rsidR="00FE5759">
        <w:rPr>
          <w:rFonts w:cstheme="minorHAnsi"/>
          <w:bCs/>
          <w:iCs/>
          <w:sz w:val="24"/>
          <w:szCs w:val="24"/>
          <w:u w:val="single"/>
        </w:rPr>
        <w:t xml:space="preserve"> </w:t>
      </w:r>
      <w:r w:rsidR="007C6CEB" w:rsidRPr="006D46A0">
        <w:rPr>
          <w:rFonts w:cstheme="minorHAnsi"/>
          <w:bCs/>
          <w:iCs/>
          <w:sz w:val="24"/>
          <w:szCs w:val="24"/>
          <w:u w:val="single"/>
        </w:rPr>
        <w:t>zł (brutto),</w:t>
      </w:r>
      <w:r w:rsidR="007C6CEB" w:rsidRPr="006D46A0">
        <w:rPr>
          <w:rFonts w:cstheme="minorHAnsi"/>
          <w:bCs/>
          <w:iCs/>
          <w:sz w:val="24"/>
          <w:szCs w:val="24"/>
        </w:rPr>
        <w:t xml:space="preserve"> w tym </w:t>
      </w:r>
      <w:r w:rsidR="007C6CEB">
        <w:rPr>
          <w:rFonts w:cstheme="minorHAnsi"/>
          <w:bCs/>
          <w:iCs/>
          <w:sz w:val="24"/>
          <w:szCs w:val="24"/>
        </w:rPr>
        <w:t>w</w:t>
      </w:r>
      <w:r w:rsidR="007C6CEB" w:rsidRPr="006D46A0">
        <w:rPr>
          <w:rFonts w:cstheme="minorHAnsi"/>
          <w:bCs/>
          <w:iCs/>
          <w:sz w:val="24"/>
          <w:szCs w:val="24"/>
        </w:rPr>
        <w:t>artość</w:t>
      </w:r>
      <w:r w:rsidR="007C6CEB">
        <w:rPr>
          <w:rFonts w:cstheme="minorHAnsi"/>
          <w:bCs/>
          <w:iCs/>
          <w:sz w:val="24"/>
          <w:szCs w:val="24"/>
        </w:rPr>
        <w:t>:</w:t>
      </w:r>
    </w:p>
    <w:p w14:paraId="45AD8C33" w14:textId="53EF758C" w:rsidR="007C6CEB" w:rsidRDefault="007C6CEB" w:rsidP="007C6CEB">
      <w:pPr>
        <w:widowControl w:val="0"/>
        <w:numPr>
          <w:ilvl w:val="0"/>
          <w:numId w:val="46"/>
        </w:numPr>
        <w:suppressAutoHyphens/>
        <w:spacing w:after="0" w:line="312" w:lineRule="auto"/>
        <w:ind w:left="1134" w:right="-567"/>
        <w:jc w:val="both"/>
        <w:rPr>
          <w:rFonts w:cstheme="minorHAnsi"/>
          <w:bCs/>
          <w:iCs/>
          <w:sz w:val="24"/>
          <w:szCs w:val="24"/>
        </w:rPr>
      </w:pPr>
      <w:r w:rsidRPr="006D46A0">
        <w:rPr>
          <w:rFonts w:cstheme="minorHAnsi"/>
          <w:bCs/>
          <w:iCs/>
          <w:sz w:val="24"/>
          <w:szCs w:val="24"/>
        </w:rPr>
        <w:t xml:space="preserve">robót drogowych w technologii </w:t>
      </w:r>
      <w:r>
        <w:rPr>
          <w:rFonts w:cstheme="minorHAnsi"/>
          <w:bCs/>
          <w:iCs/>
          <w:sz w:val="24"/>
          <w:szCs w:val="24"/>
        </w:rPr>
        <w:t>kostka betonowa</w:t>
      </w:r>
      <w:r w:rsidRPr="006D46A0">
        <w:rPr>
          <w:rFonts w:cstheme="minorHAnsi"/>
          <w:bCs/>
          <w:iCs/>
          <w:sz w:val="24"/>
          <w:szCs w:val="24"/>
        </w:rPr>
        <w:t xml:space="preserve"> </w:t>
      </w:r>
      <w:r>
        <w:rPr>
          <w:rFonts w:cstheme="minorHAnsi"/>
          <w:bCs/>
          <w:iCs/>
          <w:sz w:val="24"/>
          <w:szCs w:val="24"/>
        </w:rPr>
        <w:t xml:space="preserve">– </w:t>
      </w:r>
      <w:r w:rsidRPr="006D46A0">
        <w:rPr>
          <w:rFonts w:cstheme="minorHAnsi"/>
          <w:bCs/>
          <w:iCs/>
          <w:sz w:val="24"/>
          <w:szCs w:val="24"/>
        </w:rPr>
        <w:t>min</w:t>
      </w:r>
      <w:r>
        <w:rPr>
          <w:rFonts w:cstheme="minorHAnsi"/>
          <w:bCs/>
          <w:iCs/>
          <w:sz w:val="24"/>
          <w:szCs w:val="24"/>
        </w:rPr>
        <w:t>.</w:t>
      </w:r>
      <w:r w:rsidRPr="006D46A0">
        <w:rPr>
          <w:rFonts w:cstheme="minorHAnsi"/>
          <w:bCs/>
          <w:iCs/>
          <w:sz w:val="24"/>
          <w:szCs w:val="24"/>
        </w:rPr>
        <w:t xml:space="preserve"> </w:t>
      </w:r>
      <w:r w:rsidR="00FE5759">
        <w:rPr>
          <w:rFonts w:cstheme="minorHAnsi"/>
          <w:bCs/>
          <w:iCs/>
          <w:sz w:val="24"/>
          <w:szCs w:val="24"/>
        </w:rPr>
        <w:t>5</w:t>
      </w:r>
      <w:r w:rsidRPr="006D46A0">
        <w:rPr>
          <w:rFonts w:cs="Calibri"/>
          <w:bCs/>
          <w:iCs/>
          <w:sz w:val="24"/>
          <w:szCs w:val="24"/>
        </w:rPr>
        <w:t>00</w:t>
      </w:r>
      <w:r w:rsidR="00FE5759">
        <w:rPr>
          <w:rFonts w:cs="Calibri"/>
          <w:bCs/>
          <w:iCs/>
          <w:sz w:val="24"/>
          <w:szCs w:val="24"/>
        </w:rPr>
        <w:t> </w:t>
      </w:r>
      <w:r w:rsidRPr="006D46A0">
        <w:rPr>
          <w:rFonts w:cs="Calibri"/>
          <w:bCs/>
          <w:iCs/>
          <w:sz w:val="24"/>
          <w:szCs w:val="24"/>
        </w:rPr>
        <w:t>000</w:t>
      </w:r>
      <w:r w:rsidR="00FE5759">
        <w:rPr>
          <w:rFonts w:cs="Calibri"/>
          <w:bCs/>
          <w:iCs/>
          <w:sz w:val="24"/>
          <w:szCs w:val="24"/>
        </w:rPr>
        <w:t xml:space="preserve"> </w:t>
      </w:r>
      <w:r w:rsidRPr="006D46A0">
        <w:rPr>
          <w:rFonts w:cs="Calibri"/>
          <w:bCs/>
          <w:iCs/>
          <w:sz w:val="24"/>
          <w:szCs w:val="24"/>
        </w:rPr>
        <w:t>zł (brutto)</w:t>
      </w:r>
      <w:r>
        <w:rPr>
          <w:rFonts w:cs="Calibri"/>
          <w:bCs/>
          <w:iCs/>
          <w:sz w:val="24"/>
          <w:szCs w:val="24"/>
        </w:rPr>
        <w:t>,</w:t>
      </w:r>
    </w:p>
    <w:p w14:paraId="2DE865AF" w14:textId="2142D82C" w:rsidR="007C6CEB" w:rsidRPr="005B19DD" w:rsidRDefault="007C6CEB" w:rsidP="007C6CEB">
      <w:pPr>
        <w:widowControl w:val="0"/>
        <w:numPr>
          <w:ilvl w:val="0"/>
          <w:numId w:val="46"/>
        </w:numPr>
        <w:suppressAutoHyphens/>
        <w:spacing w:after="0" w:line="312" w:lineRule="auto"/>
        <w:ind w:left="1134" w:right="-567"/>
        <w:jc w:val="both"/>
        <w:rPr>
          <w:rFonts w:cstheme="minorHAnsi"/>
          <w:bCs/>
          <w:iCs/>
          <w:sz w:val="24"/>
          <w:szCs w:val="24"/>
        </w:rPr>
      </w:pPr>
      <w:r>
        <w:rPr>
          <w:rFonts w:cs="Calibri"/>
          <w:bCs/>
          <w:iCs/>
          <w:sz w:val="24"/>
          <w:szCs w:val="24"/>
        </w:rPr>
        <w:t>budowy/przebudowy</w:t>
      </w:r>
      <w:r w:rsidRPr="005B19DD">
        <w:rPr>
          <w:rFonts w:cs="Calibri"/>
          <w:bCs/>
          <w:iCs/>
          <w:sz w:val="24"/>
          <w:szCs w:val="24"/>
        </w:rPr>
        <w:t xml:space="preserve"> infrastruktury technicznej</w:t>
      </w:r>
      <w:r>
        <w:rPr>
          <w:rFonts w:cs="Calibri"/>
          <w:bCs/>
          <w:iCs/>
          <w:sz w:val="24"/>
          <w:szCs w:val="24"/>
        </w:rPr>
        <w:t xml:space="preserve"> – min. </w:t>
      </w:r>
      <w:r w:rsidR="00FE5759">
        <w:rPr>
          <w:rFonts w:cs="Calibri"/>
          <w:bCs/>
          <w:iCs/>
          <w:sz w:val="24"/>
          <w:szCs w:val="24"/>
        </w:rPr>
        <w:t>2</w:t>
      </w:r>
      <w:r>
        <w:rPr>
          <w:rFonts w:cs="Calibri"/>
          <w:bCs/>
          <w:iCs/>
          <w:sz w:val="24"/>
          <w:szCs w:val="24"/>
        </w:rPr>
        <w:t>00</w:t>
      </w:r>
      <w:r w:rsidR="00FE5759">
        <w:rPr>
          <w:rFonts w:cs="Calibri"/>
          <w:bCs/>
          <w:iCs/>
          <w:sz w:val="24"/>
          <w:szCs w:val="24"/>
        </w:rPr>
        <w:t> </w:t>
      </w:r>
      <w:r>
        <w:rPr>
          <w:rFonts w:cs="Calibri"/>
          <w:bCs/>
          <w:iCs/>
          <w:sz w:val="24"/>
          <w:szCs w:val="24"/>
        </w:rPr>
        <w:t>000</w:t>
      </w:r>
      <w:r w:rsidR="00FE5759">
        <w:rPr>
          <w:rFonts w:cs="Calibri"/>
          <w:bCs/>
          <w:iCs/>
          <w:sz w:val="24"/>
          <w:szCs w:val="24"/>
        </w:rPr>
        <w:t xml:space="preserve"> </w:t>
      </w:r>
      <w:r>
        <w:rPr>
          <w:rFonts w:cs="Calibri"/>
          <w:bCs/>
          <w:iCs/>
          <w:sz w:val="24"/>
          <w:szCs w:val="24"/>
        </w:rPr>
        <w:t>zł (brutto).</w:t>
      </w:r>
    </w:p>
    <w:p w14:paraId="4791A64B" w14:textId="77777777" w:rsidR="007C6CEB" w:rsidRPr="005E59B8" w:rsidRDefault="007C6CEB" w:rsidP="007C6CEB">
      <w:pPr>
        <w:widowControl w:val="0"/>
        <w:numPr>
          <w:ilvl w:val="1"/>
          <w:numId w:val="40"/>
        </w:numPr>
        <w:suppressAutoHyphens/>
        <w:spacing w:after="0" w:line="312" w:lineRule="auto"/>
        <w:ind w:left="709" w:right="-567"/>
        <w:jc w:val="both"/>
        <w:rPr>
          <w:rFonts w:cstheme="minorHAnsi"/>
          <w:bCs/>
          <w:iCs/>
          <w:sz w:val="24"/>
          <w:szCs w:val="24"/>
        </w:rPr>
      </w:pPr>
      <w:r w:rsidRPr="005E59B8">
        <w:rPr>
          <w:rFonts w:cstheme="minorHAnsi"/>
          <w:bCs/>
          <w:iCs/>
          <w:sz w:val="24"/>
          <w:szCs w:val="24"/>
        </w:rPr>
        <w:t xml:space="preserve">Dysponują osobami zdolnymi do wykonania zamówienia, które będą uczestniczyć </w:t>
      </w:r>
      <w:r>
        <w:rPr>
          <w:rFonts w:cstheme="minorHAnsi"/>
          <w:bCs/>
          <w:iCs/>
          <w:sz w:val="24"/>
          <w:szCs w:val="24"/>
        </w:rPr>
        <w:br/>
      </w:r>
      <w:r w:rsidRPr="005E59B8">
        <w:rPr>
          <w:rFonts w:cstheme="minorHAnsi"/>
          <w:bCs/>
          <w:iCs/>
          <w:sz w:val="24"/>
          <w:szCs w:val="24"/>
        </w:rPr>
        <w:t>w wykonywaniu zamówienia, tj. posiadającymi prawo do wykonywania samodzielnych funkcji technicznych w budownictwie zgodnie z poniższym wyszczególnieniem:</w:t>
      </w:r>
    </w:p>
    <w:p w14:paraId="39A55C2B" w14:textId="77777777" w:rsidR="007C6CEB" w:rsidRPr="005E59B8" w:rsidRDefault="007C6CEB" w:rsidP="007C6CEB">
      <w:pPr>
        <w:widowControl w:val="0"/>
        <w:numPr>
          <w:ilvl w:val="2"/>
          <w:numId w:val="40"/>
        </w:numPr>
        <w:suppressAutoHyphens/>
        <w:spacing w:after="0" w:line="312" w:lineRule="auto"/>
        <w:ind w:left="1134" w:right="-567"/>
        <w:jc w:val="both"/>
        <w:rPr>
          <w:rFonts w:cstheme="minorHAnsi"/>
          <w:bCs/>
          <w:iCs/>
          <w:sz w:val="24"/>
          <w:szCs w:val="24"/>
        </w:rPr>
      </w:pPr>
      <w:r w:rsidRPr="005E59B8">
        <w:rPr>
          <w:rFonts w:cstheme="minorHAnsi"/>
          <w:bCs/>
          <w:iCs/>
          <w:sz w:val="24"/>
          <w:szCs w:val="24"/>
        </w:rPr>
        <w:t>co najmniej jedną osobą, która będzie pełniła funkcję kierownika budowy, posiadającą uprawnienia budowlane do kierowania robotami budowlanymi w specjalności inżynieryjnej drogowej, bez ograniczeń;</w:t>
      </w:r>
    </w:p>
    <w:p w14:paraId="17CDBE0E" w14:textId="77777777" w:rsidR="007C6CEB" w:rsidRPr="005E59B8" w:rsidRDefault="007C6CEB" w:rsidP="007C6CEB">
      <w:pPr>
        <w:widowControl w:val="0"/>
        <w:numPr>
          <w:ilvl w:val="2"/>
          <w:numId w:val="40"/>
        </w:numPr>
        <w:suppressAutoHyphens/>
        <w:spacing w:after="0" w:line="312" w:lineRule="auto"/>
        <w:ind w:left="1134" w:right="-567"/>
        <w:jc w:val="both"/>
        <w:rPr>
          <w:rFonts w:cstheme="minorHAnsi"/>
          <w:bCs/>
          <w:iCs/>
          <w:sz w:val="24"/>
          <w:szCs w:val="24"/>
        </w:rPr>
      </w:pPr>
      <w:r w:rsidRPr="005E59B8">
        <w:rPr>
          <w:rFonts w:cstheme="minorHAnsi"/>
          <w:bCs/>
          <w:iCs/>
          <w:sz w:val="24"/>
          <w:szCs w:val="24"/>
        </w:rPr>
        <w:t xml:space="preserve">co najmniej jedną osobą, która będzie pełniła funkcję kierownika robót, posiadającą uprawnienia budowlane do kierowania robotami budowlanymi </w:t>
      </w:r>
      <w:r w:rsidRPr="005E59B8">
        <w:rPr>
          <w:rFonts w:cstheme="minorHAnsi"/>
          <w:bCs/>
          <w:iCs/>
          <w:sz w:val="24"/>
          <w:szCs w:val="24"/>
        </w:rPr>
        <w:br/>
        <w:t>w specjalności instalacyjnej w zakresie sieci, instalacji i urządzeń wodociągowych i kanalizacyjnych</w:t>
      </w:r>
      <w:r>
        <w:rPr>
          <w:rFonts w:cstheme="minorHAnsi"/>
          <w:bCs/>
          <w:iCs/>
          <w:sz w:val="24"/>
          <w:szCs w:val="24"/>
        </w:rPr>
        <w:t>, bez ograniczeń</w:t>
      </w:r>
      <w:r w:rsidRPr="005E59B8">
        <w:rPr>
          <w:rFonts w:cstheme="minorHAnsi"/>
          <w:bCs/>
          <w:iCs/>
          <w:sz w:val="24"/>
          <w:szCs w:val="24"/>
        </w:rPr>
        <w:t>;</w:t>
      </w:r>
    </w:p>
    <w:p w14:paraId="7D08B0E4" w14:textId="112FB40C" w:rsidR="007C4991" w:rsidRPr="007C6CEB" w:rsidRDefault="007C6CEB" w:rsidP="007C6CEB">
      <w:pPr>
        <w:widowControl w:val="0"/>
        <w:numPr>
          <w:ilvl w:val="2"/>
          <w:numId w:val="40"/>
        </w:numPr>
        <w:suppressAutoHyphens/>
        <w:spacing w:after="0" w:line="312" w:lineRule="auto"/>
        <w:ind w:left="1134" w:right="-567"/>
        <w:jc w:val="both"/>
        <w:rPr>
          <w:rFonts w:cstheme="minorHAnsi"/>
          <w:bCs/>
          <w:iCs/>
          <w:sz w:val="24"/>
          <w:szCs w:val="24"/>
        </w:rPr>
      </w:pPr>
      <w:r w:rsidRPr="005E59B8">
        <w:rPr>
          <w:rFonts w:cstheme="minorHAnsi"/>
          <w:bCs/>
          <w:iCs/>
          <w:sz w:val="24"/>
          <w:szCs w:val="24"/>
        </w:rPr>
        <w:t xml:space="preserve">co najmniej jedną osobą, która będzie pełniła funkcję kierownika robót, posiadającą uprawnienia budowlane do kierowania robotami budowlanymi </w:t>
      </w:r>
      <w:r w:rsidRPr="005E59B8">
        <w:rPr>
          <w:rFonts w:cstheme="minorHAnsi"/>
          <w:bCs/>
          <w:iCs/>
          <w:sz w:val="24"/>
          <w:szCs w:val="24"/>
        </w:rPr>
        <w:br/>
        <w:t xml:space="preserve">w specjalności instalacyjnej w zakresie sieci, instalacji i urządzeń elektrycznych </w:t>
      </w:r>
      <w:r w:rsidRPr="005E59B8">
        <w:rPr>
          <w:rFonts w:cstheme="minorHAnsi"/>
          <w:bCs/>
          <w:iCs/>
          <w:sz w:val="24"/>
          <w:szCs w:val="24"/>
        </w:rPr>
        <w:br/>
        <w:t>i elektroenergetycznych;</w:t>
      </w:r>
    </w:p>
    <w:p w14:paraId="5D8EA0BF" w14:textId="3A153340"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lastRenderedPageBreak/>
        <w:t xml:space="preserve">zatrudniają co najmniej </w:t>
      </w:r>
      <w:r w:rsidR="007C6CEB">
        <w:rPr>
          <w:rFonts w:ascii="Arial" w:hAnsi="Arial" w:cs="Arial"/>
          <w:b/>
          <w:bCs/>
          <w:sz w:val="24"/>
          <w:szCs w:val="24"/>
        </w:rPr>
        <w:t>cztery osoby</w:t>
      </w:r>
      <w:r w:rsidRPr="002D4A3B">
        <w:rPr>
          <w:rFonts w:ascii="Arial" w:hAnsi="Arial" w:cs="Arial"/>
          <w:b/>
          <w:bCs/>
          <w:sz w:val="24"/>
          <w:szCs w:val="24"/>
        </w:rPr>
        <w:t xml:space="preserve"> wykonując</w:t>
      </w:r>
      <w:r w:rsidR="00676313" w:rsidRPr="002D4A3B">
        <w:rPr>
          <w:rFonts w:ascii="Arial" w:hAnsi="Arial" w:cs="Arial"/>
          <w:b/>
          <w:bCs/>
          <w:sz w:val="24"/>
          <w:szCs w:val="24"/>
        </w:rPr>
        <w:t>ą</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w:t>
      </w:r>
      <w:proofErr w:type="spellStart"/>
      <w:r w:rsidR="002A197A" w:rsidRPr="002D4A3B">
        <w:rPr>
          <w:rFonts w:ascii="Arial" w:hAnsi="Arial" w:cs="Arial"/>
          <w:b/>
          <w:bCs/>
          <w:sz w:val="24"/>
          <w:szCs w:val="24"/>
        </w:rPr>
        <w:t>Pzp</w:t>
      </w:r>
      <w:proofErr w:type="spellEnd"/>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 xml:space="preserve">do SWZ oraz wykazać, iż zastrzeżone </w:t>
      </w:r>
      <w:r w:rsidRPr="002D4A3B">
        <w:rPr>
          <w:szCs w:val="24"/>
        </w:rPr>
        <w:lastRenderedPageBreak/>
        <w:t>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 xml:space="preserve">.6.3, potwierdza, że stosunek łączący wykonawcę </w:t>
      </w:r>
      <w:r w:rsidRPr="002D4A3B">
        <w:rPr>
          <w:rFonts w:ascii="Arial" w:hAnsi="Arial" w:cs="Arial"/>
          <w:sz w:val="24"/>
          <w:szCs w:val="24"/>
        </w:rPr>
        <w:lastRenderedPageBreak/>
        <w:t>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 xml:space="preserve">.8.1., jeżeli Zamawiający może je uzyskać za pomocą bezpłatnych i ogólnodostępnych baz danych, o ile wykonawca wskazał dane umożliwiające dostęp do tych </w:t>
      </w:r>
      <w:r w:rsidRPr="002D4A3B">
        <w:rPr>
          <w:rFonts w:ascii="Arial" w:hAnsi="Arial" w:cs="Arial"/>
          <w:sz w:val="24"/>
          <w:szCs w:val="24"/>
        </w:rPr>
        <w:lastRenderedPageBreak/>
        <w:t>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zostały wystawione przez upoważnione podmioty jako dokument w postaci papierowej, przekazuje się cyfrowe odwzorowanie tego dokumentu </w:t>
      </w:r>
      <w:r w:rsidRPr="002D4A3B">
        <w:rPr>
          <w:rFonts w:ascii="Arial" w:hAnsi="Arial" w:cs="Arial"/>
          <w:sz w:val="24"/>
          <w:szCs w:val="24"/>
        </w:rPr>
        <w:lastRenderedPageBreak/>
        <w:t>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58C08A12" w:rsidR="00671534" w:rsidRPr="00461654"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sidR="00461654">
        <w:rPr>
          <w:rFonts w:ascii="Arial" w:hAnsi="Arial" w:cs="Arial"/>
          <w:sz w:val="24"/>
          <w:szCs w:val="24"/>
          <w:lang w:eastAsia="ar-SA"/>
        </w:rPr>
        <w:t>2</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461654">
        <w:rPr>
          <w:rFonts w:ascii="Arial" w:hAnsi="Arial" w:cs="Arial"/>
          <w:sz w:val="24"/>
          <w:szCs w:val="24"/>
          <w:lang w:eastAsia="ar-SA"/>
        </w:rPr>
        <w:t>2</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3815B2A7" w14:textId="77777777" w:rsidR="00461654" w:rsidRPr="00461654" w:rsidRDefault="00461654" w:rsidP="00461654">
      <w:pPr>
        <w:pStyle w:val="Akapitzlist"/>
        <w:rPr>
          <w:rFonts w:ascii="Arial" w:hAnsi="Arial" w:cs="Arial"/>
          <w:b/>
          <w:bCs/>
          <w:sz w:val="24"/>
          <w:szCs w:val="24"/>
          <w:lang w:eastAsia="ar-SA"/>
        </w:rPr>
      </w:pPr>
    </w:p>
    <w:p w14:paraId="08BC3A50" w14:textId="0F61EFB7" w:rsidR="00461654" w:rsidRPr="0018044F" w:rsidRDefault="00461654" w:rsidP="00FF154B">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 xml:space="preserve">Wysokość kar umownych – 20 %/20 p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55D3DDBD" w:rsidR="00B8034A" w:rsidRDefault="00FF154B"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r w:rsidR="007C6CEB">
        <w:rPr>
          <w:rFonts w:ascii="Arial" w:hAnsi="Arial" w:cs="Arial"/>
          <w:b/>
          <w:bCs/>
          <w:sz w:val="24"/>
          <w:szCs w:val="24"/>
          <w:lang w:eastAsia="ar-SA"/>
        </w:rPr>
        <w:t xml:space="preserve"> 20p</w:t>
      </w:r>
      <w:r w:rsidR="00B8034A" w:rsidRPr="002D4A3B">
        <w:rPr>
          <w:rFonts w:ascii="Arial" w:hAnsi="Arial" w:cs="Arial"/>
          <w:b/>
          <w:bCs/>
          <w:sz w:val="24"/>
          <w:szCs w:val="24"/>
          <w:lang w:eastAsia="ar-SA"/>
        </w:rPr>
        <w:t>:</w:t>
      </w:r>
      <w:r w:rsidR="007C6CEB">
        <w:rPr>
          <w:rFonts w:ascii="Arial" w:hAnsi="Arial" w:cs="Arial"/>
          <w:b/>
          <w:bCs/>
          <w:sz w:val="24"/>
          <w:szCs w:val="24"/>
          <w:lang w:eastAsia="ar-SA"/>
        </w:rPr>
        <w:t xml:space="preserve"> (podstawowy okres gwarancji – 2 lata)</w:t>
      </w:r>
    </w:p>
    <w:p w14:paraId="4625271A" w14:textId="3EEB37B9" w:rsidR="007C6CEB" w:rsidRPr="007C6CEB" w:rsidRDefault="007C6CEB" w:rsidP="007C6CEB">
      <w:pPr>
        <w:spacing w:line="240" w:lineRule="auto"/>
        <w:ind w:left="2127"/>
        <w:rPr>
          <w:rFonts w:ascii="Arial" w:hAnsi="Arial" w:cs="Arial"/>
          <w:sz w:val="24"/>
          <w:szCs w:val="24"/>
          <w:lang w:eastAsia="ar-SA"/>
        </w:rPr>
      </w:pPr>
      <w:r>
        <w:rPr>
          <w:rFonts w:ascii="Arial" w:hAnsi="Arial" w:cs="Arial"/>
          <w:sz w:val="24"/>
          <w:szCs w:val="24"/>
          <w:lang w:eastAsia="ar-SA"/>
        </w:rPr>
        <w:t xml:space="preserve">Gwarancja </w:t>
      </w:r>
      <w:r w:rsidRPr="007C6CEB">
        <w:rPr>
          <w:rFonts w:ascii="Arial" w:hAnsi="Arial" w:cs="Arial"/>
          <w:sz w:val="24"/>
          <w:szCs w:val="24"/>
          <w:lang w:eastAsia="ar-SA"/>
        </w:rPr>
        <w:t xml:space="preserve"> </w:t>
      </w:r>
      <w:r>
        <w:rPr>
          <w:rFonts w:ascii="Arial" w:hAnsi="Arial" w:cs="Arial"/>
          <w:sz w:val="24"/>
          <w:szCs w:val="24"/>
          <w:lang w:eastAsia="ar-SA"/>
        </w:rPr>
        <w:t>5</w:t>
      </w:r>
      <w:r w:rsidRPr="007C6CEB">
        <w:rPr>
          <w:rFonts w:ascii="Arial" w:hAnsi="Arial" w:cs="Arial"/>
          <w:sz w:val="24"/>
          <w:szCs w:val="24"/>
          <w:lang w:eastAsia="ar-SA"/>
        </w:rPr>
        <w:t xml:space="preserve"> lat – 20 p</w:t>
      </w:r>
    </w:p>
    <w:p w14:paraId="00DB796C" w14:textId="5264A66D" w:rsidR="007C6CEB" w:rsidRPr="007C6CEB" w:rsidRDefault="007C6CEB" w:rsidP="007C6CEB">
      <w:pPr>
        <w:spacing w:line="240" w:lineRule="auto"/>
        <w:ind w:left="2127"/>
        <w:rPr>
          <w:rFonts w:ascii="Arial" w:hAnsi="Arial" w:cs="Arial"/>
          <w:sz w:val="24"/>
          <w:szCs w:val="24"/>
          <w:lang w:eastAsia="ar-SA"/>
        </w:rPr>
      </w:pPr>
      <w:r>
        <w:rPr>
          <w:rFonts w:ascii="Arial" w:hAnsi="Arial" w:cs="Arial"/>
          <w:sz w:val="24"/>
          <w:szCs w:val="24"/>
          <w:lang w:eastAsia="ar-SA"/>
        </w:rPr>
        <w:t>Gwarancja</w:t>
      </w:r>
      <w:r w:rsidRPr="007C6CEB">
        <w:rPr>
          <w:rFonts w:ascii="Arial" w:hAnsi="Arial" w:cs="Arial"/>
          <w:sz w:val="24"/>
          <w:szCs w:val="24"/>
          <w:lang w:eastAsia="ar-SA"/>
        </w:rPr>
        <w:t xml:space="preserve"> </w:t>
      </w:r>
      <w:r>
        <w:rPr>
          <w:rFonts w:ascii="Arial" w:hAnsi="Arial" w:cs="Arial"/>
          <w:sz w:val="24"/>
          <w:szCs w:val="24"/>
          <w:lang w:eastAsia="ar-SA"/>
        </w:rPr>
        <w:t>4</w:t>
      </w:r>
      <w:r w:rsidRPr="007C6CEB">
        <w:rPr>
          <w:rFonts w:ascii="Arial" w:hAnsi="Arial" w:cs="Arial"/>
          <w:sz w:val="24"/>
          <w:szCs w:val="24"/>
          <w:lang w:eastAsia="ar-SA"/>
        </w:rPr>
        <w:t xml:space="preserve"> lata – 15 p</w:t>
      </w:r>
    </w:p>
    <w:p w14:paraId="29E5CE27" w14:textId="6683ACD4" w:rsidR="007C6CEB" w:rsidRDefault="007C6CEB" w:rsidP="007C6CEB">
      <w:pPr>
        <w:spacing w:line="240" w:lineRule="auto"/>
        <w:ind w:left="2127"/>
        <w:rPr>
          <w:rFonts w:ascii="Arial" w:hAnsi="Arial" w:cs="Arial"/>
          <w:b/>
          <w:bCs/>
          <w:sz w:val="24"/>
          <w:szCs w:val="24"/>
          <w:lang w:eastAsia="ar-SA"/>
        </w:rPr>
      </w:pPr>
      <w:r>
        <w:rPr>
          <w:rFonts w:ascii="Arial" w:hAnsi="Arial" w:cs="Arial"/>
          <w:sz w:val="24"/>
          <w:szCs w:val="24"/>
          <w:lang w:eastAsia="ar-SA"/>
        </w:rPr>
        <w:t>Gwarancja</w:t>
      </w:r>
      <w:r w:rsidRPr="007C6CEB">
        <w:rPr>
          <w:rFonts w:ascii="Arial" w:hAnsi="Arial" w:cs="Arial"/>
          <w:sz w:val="24"/>
          <w:szCs w:val="24"/>
          <w:lang w:eastAsia="ar-SA"/>
        </w:rPr>
        <w:t xml:space="preserve"> </w:t>
      </w:r>
      <w:r>
        <w:rPr>
          <w:rFonts w:ascii="Arial" w:hAnsi="Arial" w:cs="Arial"/>
          <w:sz w:val="24"/>
          <w:szCs w:val="24"/>
          <w:lang w:eastAsia="ar-SA"/>
        </w:rPr>
        <w:t>3</w:t>
      </w:r>
      <w:r w:rsidRPr="007C6CEB">
        <w:rPr>
          <w:rFonts w:ascii="Arial" w:hAnsi="Arial" w:cs="Arial"/>
          <w:sz w:val="24"/>
          <w:szCs w:val="24"/>
          <w:lang w:eastAsia="ar-SA"/>
        </w:rPr>
        <w:t xml:space="preserve"> </w:t>
      </w:r>
      <w:r>
        <w:rPr>
          <w:rFonts w:ascii="Arial" w:hAnsi="Arial" w:cs="Arial"/>
          <w:sz w:val="24"/>
          <w:szCs w:val="24"/>
          <w:lang w:eastAsia="ar-SA"/>
        </w:rPr>
        <w:t>lata</w:t>
      </w:r>
      <w:r w:rsidRPr="007C6CEB">
        <w:rPr>
          <w:rFonts w:ascii="Arial" w:hAnsi="Arial" w:cs="Arial"/>
          <w:sz w:val="24"/>
          <w:szCs w:val="24"/>
          <w:lang w:eastAsia="ar-SA"/>
        </w:rPr>
        <w:t xml:space="preserve"> – 10p</w:t>
      </w:r>
    </w:p>
    <w:p w14:paraId="7E2091AD" w14:textId="4AF70C06" w:rsidR="007C6CEB" w:rsidRPr="007C6CEB" w:rsidRDefault="007C6CEB" w:rsidP="007C6CEB">
      <w:pPr>
        <w:ind w:left="705"/>
        <w:rPr>
          <w:rFonts w:ascii="Arial" w:hAnsi="Arial" w:cs="Arial"/>
          <w:sz w:val="24"/>
          <w:szCs w:val="24"/>
          <w:lang w:eastAsia="ar-SA"/>
        </w:rPr>
      </w:pPr>
      <w:r w:rsidRPr="007C6CEB">
        <w:rPr>
          <w:rFonts w:ascii="Arial" w:hAnsi="Arial" w:cs="Arial"/>
          <w:sz w:val="24"/>
          <w:szCs w:val="24"/>
          <w:lang w:eastAsia="ar-SA"/>
        </w:rPr>
        <w:t>Wykonawca zaoferuje wydłuż</w:t>
      </w:r>
      <w:r>
        <w:rPr>
          <w:rFonts w:ascii="Arial" w:hAnsi="Arial" w:cs="Arial"/>
          <w:sz w:val="24"/>
          <w:szCs w:val="24"/>
          <w:lang w:eastAsia="ar-SA"/>
        </w:rPr>
        <w:t>o</w:t>
      </w:r>
      <w:r w:rsidRPr="007C6CEB">
        <w:rPr>
          <w:rFonts w:ascii="Arial" w:hAnsi="Arial" w:cs="Arial"/>
          <w:sz w:val="24"/>
          <w:szCs w:val="24"/>
          <w:lang w:eastAsia="ar-SA"/>
        </w:rPr>
        <w:t>ny, o wskazany czas, okres gwarancji za wady i gwarancji jakości.</w:t>
      </w:r>
    </w:p>
    <w:p w14:paraId="6047A765" w14:textId="523693A0" w:rsidR="007C6CEB" w:rsidRDefault="007C6CE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Wysokość kar umownych (K) 20p:</w:t>
      </w:r>
    </w:p>
    <w:p w14:paraId="2C9F1789" w14:textId="77777777" w:rsidR="007C6CEB" w:rsidRPr="00461654" w:rsidRDefault="007C6CEB" w:rsidP="00461654">
      <w:pPr>
        <w:spacing w:after="0" w:line="360" w:lineRule="auto"/>
        <w:ind w:left="426"/>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Wykonawca może zadeklarować wysokość kary umownej za każdy rozpoczęty dzień zwłoki w wykonaniu przedmiotu umowy większą, niż wymaganą minimalną w wysokości 0,2% wynagrodzenia brutto określonego w formularzu ofertowym, ale nieprzekraczającą wysokości </w:t>
      </w:r>
      <w:r w:rsidRPr="00461654">
        <w:rPr>
          <w:rFonts w:ascii="Arial" w:eastAsia="Times New Roman" w:hAnsi="Arial" w:cs="Arial"/>
          <w:b/>
          <w:bCs/>
          <w:sz w:val="24"/>
          <w:szCs w:val="24"/>
          <w:lang w:eastAsia="pl-PL"/>
        </w:rPr>
        <w:t>0,2%</w:t>
      </w:r>
      <w:r w:rsidRPr="00461654">
        <w:rPr>
          <w:rFonts w:ascii="Arial" w:eastAsia="Times New Roman" w:hAnsi="Arial" w:cs="Arial"/>
          <w:sz w:val="24"/>
          <w:szCs w:val="24"/>
          <w:lang w:eastAsia="pl-PL"/>
        </w:rPr>
        <w:t xml:space="preserve"> wynagrodzenia brutto określonego w formularzu ofertowym. Wysokość kary umownej za każdy rozpoczęty dzień zwłoki w wykonaniu przedmiotu umowy należy zadeklarować w następujących jednostkach:  </w:t>
      </w:r>
      <w:r w:rsidRPr="00461654">
        <w:rPr>
          <w:rFonts w:ascii="Arial" w:eastAsia="Times New Roman" w:hAnsi="Arial" w:cs="Arial"/>
          <w:b/>
          <w:bCs/>
          <w:sz w:val="24"/>
          <w:szCs w:val="24"/>
          <w:lang w:eastAsia="pl-PL"/>
        </w:rPr>
        <w:t>0,1% lub 0,15%, 0,2%.</w:t>
      </w:r>
      <w:r w:rsidRPr="00461654">
        <w:rPr>
          <w:rFonts w:ascii="Arial" w:eastAsia="Times New Roman" w:hAnsi="Arial" w:cs="Arial"/>
          <w:sz w:val="24"/>
          <w:szCs w:val="24"/>
          <w:lang w:eastAsia="pl-PL"/>
        </w:rPr>
        <w:t xml:space="preserve"> </w:t>
      </w:r>
    </w:p>
    <w:p w14:paraId="6E56B15E" w14:textId="77777777" w:rsidR="007C6CEB" w:rsidRPr="00461654" w:rsidRDefault="007C6CEB" w:rsidP="00461654">
      <w:pPr>
        <w:pStyle w:val="Akapitzlist"/>
        <w:numPr>
          <w:ilvl w:val="0"/>
          <w:numId w:val="47"/>
        </w:numPr>
        <w:spacing w:after="0" w:line="360" w:lineRule="auto"/>
        <w:ind w:left="426"/>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Za zaoferowanie kary umownej za każdy rozpoczęty dzień zwłoki w wykonaniu przedmiotu umowy w wysokości </w:t>
      </w:r>
      <w:r w:rsidRPr="00461654">
        <w:rPr>
          <w:rFonts w:ascii="Arial" w:eastAsia="Times New Roman" w:hAnsi="Arial" w:cs="Arial"/>
          <w:b/>
          <w:bCs/>
          <w:sz w:val="24"/>
          <w:szCs w:val="24"/>
          <w:lang w:eastAsia="pl-PL"/>
        </w:rPr>
        <w:t>0,1 %</w:t>
      </w:r>
      <w:r w:rsidRPr="00461654">
        <w:rPr>
          <w:rFonts w:ascii="Arial" w:eastAsia="Times New Roman" w:hAnsi="Arial" w:cs="Arial"/>
          <w:sz w:val="24"/>
          <w:szCs w:val="24"/>
          <w:lang w:eastAsia="pl-PL"/>
        </w:rPr>
        <w:t xml:space="preserve"> wynagrodzenia brutto określonego w formularzu ofertowym Wykonawca otrzyma </w:t>
      </w:r>
      <w:r w:rsidRPr="00461654">
        <w:rPr>
          <w:rFonts w:ascii="Arial" w:eastAsia="Times New Roman" w:hAnsi="Arial" w:cs="Arial"/>
          <w:b/>
          <w:bCs/>
          <w:sz w:val="24"/>
          <w:szCs w:val="24"/>
          <w:lang w:eastAsia="pl-PL"/>
        </w:rPr>
        <w:t>0 punktów</w:t>
      </w:r>
      <w:r w:rsidRPr="00461654">
        <w:rPr>
          <w:rFonts w:ascii="Arial" w:eastAsia="Times New Roman" w:hAnsi="Arial" w:cs="Arial"/>
          <w:sz w:val="24"/>
          <w:szCs w:val="24"/>
          <w:lang w:eastAsia="pl-PL"/>
        </w:rPr>
        <w:t xml:space="preserve"> w tym kryterium oceny ofert. </w:t>
      </w:r>
    </w:p>
    <w:p w14:paraId="0EDF51BF" w14:textId="77777777" w:rsidR="007C6CEB" w:rsidRPr="00461654" w:rsidRDefault="007C6CEB" w:rsidP="00461654">
      <w:pPr>
        <w:pStyle w:val="Akapitzlist"/>
        <w:numPr>
          <w:ilvl w:val="0"/>
          <w:numId w:val="47"/>
        </w:numPr>
        <w:spacing w:after="0" w:line="360" w:lineRule="auto"/>
        <w:ind w:left="426"/>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Za zaoferowanie kary umownej za każdy rozpoczęty dzień zwłoki w wykonaniu przedmiotu umowy w wysokości </w:t>
      </w:r>
      <w:r w:rsidRPr="00461654">
        <w:rPr>
          <w:rFonts w:ascii="Arial" w:eastAsia="Times New Roman" w:hAnsi="Arial" w:cs="Arial"/>
          <w:b/>
          <w:bCs/>
          <w:sz w:val="24"/>
          <w:szCs w:val="24"/>
          <w:lang w:eastAsia="pl-PL"/>
        </w:rPr>
        <w:t>0,15 %</w:t>
      </w:r>
      <w:r w:rsidRPr="00461654">
        <w:rPr>
          <w:rFonts w:ascii="Arial" w:eastAsia="Times New Roman" w:hAnsi="Arial" w:cs="Arial"/>
          <w:sz w:val="24"/>
          <w:szCs w:val="24"/>
          <w:lang w:eastAsia="pl-PL"/>
        </w:rPr>
        <w:t xml:space="preserve"> wynagrodzenia brutto określonego w </w:t>
      </w:r>
      <w:r w:rsidRPr="00461654">
        <w:rPr>
          <w:rFonts w:ascii="Arial" w:eastAsia="Times New Roman" w:hAnsi="Arial" w:cs="Arial"/>
          <w:sz w:val="24"/>
          <w:szCs w:val="24"/>
          <w:lang w:eastAsia="pl-PL"/>
        </w:rPr>
        <w:lastRenderedPageBreak/>
        <w:t xml:space="preserve">formularzu ofertowym Wykonawca otrzyma </w:t>
      </w:r>
      <w:r w:rsidRPr="00461654">
        <w:rPr>
          <w:rFonts w:ascii="Arial" w:eastAsia="Times New Roman" w:hAnsi="Arial" w:cs="Arial"/>
          <w:b/>
          <w:bCs/>
          <w:sz w:val="24"/>
          <w:szCs w:val="24"/>
          <w:lang w:eastAsia="pl-PL"/>
        </w:rPr>
        <w:t>15 punktów</w:t>
      </w:r>
      <w:r w:rsidRPr="00461654">
        <w:rPr>
          <w:rFonts w:ascii="Arial" w:eastAsia="Times New Roman" w:hAnsi="Arial" w:cs="Arial"/>
          <w:sz w:val="24"/>
          <w:szCs w:val="24"/>
          <w:lang w:eastAsia="pl-PL"/>
        </w:rPr>
        <w:t xml:space="preserve"> w tym kryterium oceny ofert. </w:t>
      </w:r>
    </w:p>
    <w:p w14:paraId="284FC3C3" w14:textId="77777777" w:rsidR="007C6CEB" w:rsidRPr="00461654" w:rsidRDefault="007C6CEB" w:rsidP="00461654">
      <w:pPr>
        <w:pStyle w:val="Akapitzlist"/>
        <w:numPr>
          <w:ilvl w:val="0"/>
          <w:numId w:val="47"/>
        </w:numPr>
        <w:spacing w:after="0" w:line="360" w:lineRule="auto"/>
        <w:ind w:left="426"/>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Za zaoferowanie kary umownej za każdy rozpoczęty dzień zwłoki w wykonaniu przedmiotu umowy w wysokości </w:t>
      </w:r>
      <w:r w:rsidRPr="00461654">
        <w:rPr>
          <w:rFonts w:ascii="Arial" w:eastAsia="Times New Roman" w:hAnsi="Arial" w:cs="Arial"/>
          <w:b/>
          <w:bCs/>
          <w:sz w:val="24"/>
          <w:szCs w:val="24"/>
          <w:lang w:eastAsia="pl-PL"/>
        </w:rPr>
        <w:t>0,2 %</w:t>
      </w:r>
      <w:r w:rsidRPr="00461654">
        <w:rPr>
          <w:rFonts w:ascii="Arial" w:eastAsia="Times New Roman" w:hAnsi="Arial" w:cs="Arial"/>
          <w:sz w:val="24"/>
          <w:szCs w:val="24"/>
          <w:lang w:eastAsia="pl-PL"/>
        </w:rPr>
        <w:t xml:space="preserve"> wynagrodzenia brutto określonego w formularzu ofertowym Wykonawca otrzyma </w:t>
      </w:r>
      <w:r w:rsidRPr="00461654">
        <w:rPr>
          <w:rFonts w:ascii="Arial" w:eastAsia="Times New Roman" w:hAnsi="Arial" w:cs="Arial"/>
          <w:b/>
          <w:bCs/>
          <w:sz w:val="24"/>
          <w:szCs w:val="24"/>
          <w:lang w:eastAsia="pl-PL"/>
        </w:rPr>
        <w:t>20 punktów</w:t>
      </w:r>
      <w:r w:rsidRPr="00461654">
        <w:rPr>
          <w:rFonts w:ascii="Arial" w:eastAsia="Times New Roman" w:hAnsi="Arial" w:cs="Arial"/>
          <w:sz w:val="24"/>
          <w:szCs w:val="24"/>
          <w:lang w:eastAsia="pl-PL"/>
        </w:rPr>
        <w:t xml:space="preserve"> w tym kryterium oceny ofert. </w:t>
      </w:r>
    </w:p>
    <w:p w14:paraId="3A48DCB5"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UWAGI: </w:t>
      </w:r>
    </w:p>
    <w:p w14:paraId="1847ED77" w14:textId="77777777" w:rsidR="007C6CEB" w:rsidRPr="00461654" w:rsidRDefault="007C6CEB" w:rsidP="00461654">
      <w:pPr>
        <w:spacing w:after="0" w:line="360" w:lineRule="auto"/>
        <w:jc w:val="both"/>
        <w:rPr>
          <w:rFonts w:ascii="Arial" w:eastAsia="Times New Roman" w:hAnsi="Arial" w:cs="Arial"/>
          <w:sz w:val="24"/>
          <w:szCs w:val="24"/>
          <w:lang w:eastAsia="pl-PL"/>
        </w:rPr>
      </w:pPr>
      <w:r w:rsidRPr="00461654">
        <w:rPr>
          <w:rFonts w:ascii="Arial" w:eastAsia="Times New Roman" w:hAnsi="Arial" w:cs="Arial"/>
          <w:sz w:val="24"/>
          <w:szCs w:val="24"/>
          <w:lang w:eastAsia="pl-PL"/>
        </w:rPr>
        <w:t xml:space="preserve">Brak deklaracji wysokości kary umownej za każdy rozpoczęty dzień zwłoki w wykonaniu przedmiotu umowy w formularzu ofertowym, bądź jej określenie poniżej wymaganego minimum [tj. 0,1% wynagrodzenia brutto określonego w formularzu ofertowym] skutkować będzie odrzuceniem oferty. Jeżeli natomiast wykonawca zadeklaruje wysokość kary umownej za każdy rozpoczęty dzień zwłoki w wykonaniu przedmiotu umowy powyżej określonego maksimum [tj. 0,3% wynagrodzenia brutto określonego w formularzu ofertowym] dla celów porównania złożonych ofert, przyjęte zostanie 0,3%, natomiast w treści umowy w sprawie zamówienia publicznego – zgodnie z deklaracją zawartą w ofercie. </w:t>
      </w:r>
    </w:p>
    <w:p w14:paraId="1A6D9C50" w14:textId="77777777" w:rsidR="007C6CEB" w:rsidRPr="00461654" w:rsidRDefault="007C6CEB" w:rsidP="00461654">
      <w:pPr>
        <w:spacing w:after="0" w:line="360" w:lineRule="auto"/>
        <w:jc w:val="both"/>
        <w:rPr>
          <w:rFonts w:ascii="Arial" w:eastAsia="Times New Roman" w:hAnsi="Arial" w:cs="Arial"/>
          <w:sz w:val="24"/>
          <w:szCs w:val="24"/>
          <w:lang w:eastAsia="pl-PL"/>
        </w:rPr>
      </w:pPr>
      <w:r w:rsidRPr="00461654">
        <w:rPr>
          <w:rFonts w:ascii="Arial" w:eastAsia="Times New Roman" w:hAnsi="Arial" w:cs="Arial"/>
          <w:sz w:val="24"/>
          <w:szCs w:val="24"/>
          <w:lang w:eastAsia="pl-PL"/>
        </w:rPr>
        <w:t>gdzie:</w:t>
      </w:r>
    </w:p>
    <w:p w14:paraId="7A1277B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1% - 1 punkt</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672DCB41"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C+G+K</w:t>
      </w:r>
    </w:p>
    <w:p w14:paraId="0636EF68" w14:textId="77777777" w:rsidR="00B8034A" w:rsidRPr="002D4A3B" w:rsidRDefault="00B8034A" w:rsidP="00B8034A">
      <w:pPr>
        <w:spacing w:after="0"/>
        <w:rPr>
          <w:rFonts w:ascii="Arial" w:hAnsi="Arial" w:cs="Arial"/>
          <w:sz w:val="24"/>
          <w:szCs w:val="24"/>
        </w:rPr>
      </w:pPr>
    </w:p>
    <w:p w14:paraId="048B2F71" w14:textId="612675B7"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00461654">
        <w:rPr>
          <w:rFonts w:ascii="Arial" w:hAnsi="Arial" w:cs="Arial"/>
          <w:sz w:val="24"/>
          <w:szCs w:val="24"/>
        </w:rPr>
        <w:t>+K</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B7ECE24"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gwarancji</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6F9CAA09" w:rsidR="00C21D0C"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778C1B5A"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sz w:val="24"/>
          <w:szCs w:val="24"/>
        </w:rPr>
        <w:lastRenderedPageBreak/>
        <w:t>Wykonawca</w:t>
      </w:r>
      <w:r>
        <w:rPr>
          <w:rFonts w:ascii="Arial" w:hAnsi="Arial" w:cs="Arial"/>
        </w:rPr>
        <w:t xml:space="preserve"> którego oferta została wybrana jako najkorzystniejsza, zobowiązany jest do wniesienia - przed podpisaniem umowy - zabezpieczenia należytego wykonania umowy (ZNWU) w wysokości: 3</w:t>
      </w:r>
      <w:r>
        <w:rPr>
          <w:rFonts w:ascii="Arial" w:hAnsi="Arial" w:cs="Arial"/>
          <w:b/>
          <w:bCs/>
        </w:rPr>
        <w:t> %</w:t>
      </w:r>
      <w:r>
        <w:rPr>
          <w:rFonts w:ascii="Arial" w:hAnsi="Arial" w:cs="Arial"/>
        </w:rPr>
        <w:t xml:space="preserve"> ceny całkowitej podanej w ofercie.</w:t>
      </w:r>
    </w:p>
    <w:p w14:paraId="55024A9F"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służy do pokrycia roszczeń z tytułu niewykonania lub nienależytego wykonania umowy.</w:t>
      </w:r>
    </w:p>
    <w:p w14:paraId="53F5AA93"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może być wnoszone w jednej lub w kilku następujących formach:</w:t>
      </w:r>
    </w:p>
    <w:p w14:paraId="129DAA10"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pieniądzu;</w:t>
      </w:r>
    </w:p>
    <w:p w14:paraId="4591E76D"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0968229C"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bankowych;</w:t>
      </w:r>
    </w:p>
    <w:p w14:paraId="7B045E42"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ubezpieczeniowych;</w:t>
      </w:r>
    </w:p>
    <w:p w14:paraId="71A114E4"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4BAB660A" w14:textId="18D49529"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 xml:space="preserve">Zabezpieczenie wnoszone w pieniądzu powinno zostać wpłacone przelewem na rachunek bankowy zamawiającego, – </w:t>
      </w:r>
      <w:r>
        <w:rPr>
          <w:rStyle w:val="Pogrubienie"/>
          <w:sz w:val="24"/>
          <w:szCs w:val="24"/>
        </w:rPr>
        <w:t>PEKAO SA o/Wałcz</w:t>
      </w:r>
      <w:r>
        <w:rPr>
          <w:sz w:val="24"/>
          <w:szCs w:val="24"/>
        </w:rPr>
        <w:t xml:space="preserve"> </w:t>
      </w:r>
      <w:r>
        <w:rPr>
          <w:sz w:val="24"/>
          <w:szCs w:val="24"/>
        </w:rPr>
        <w:br/>
      </w:r>
      <w:r>
        <w:rPr>
          <w:rFonts w:ascii="Arial" w:hAnsi="Arial" w:cs="Arial"/>
          <w:b/>
          <w:bCs/>
          <w:sz w:val="24"/>
          <w:szCs w:val="24"/>
        </w:rPr>
        <w:t>31 1240 3712 1111 0000 4363 6662</w:t>
      </w:r>
      <w:r>
        <w:t xml:space="preserve"> , </w:t>
      </w:r>
      <w:r>
        <w:rPr>
          <w:rFonts w:ascii="Arial" w:hAnsi="Arial" w:cs="Arial"/>
        </w:rPr>
        <w:t>w tytule: „ZNWU IRP.271.</w:t>
      </w:r>
      <w:r w:rsidR="00347566">
        <w:rPr>
          <w:rFonts w:ascii="Arial" w:hAnsi="Arial" w:cs="Arial"/>
        </w:rPr>
        <w:t>2</w:t>
      </w:r>
      <w:r w:rsidR="00461654">
        <w:rPr>
          <w:rFonts w:ascii="Arial" w:hAnsi="Arial" w:cs="Arial"/>
        </w:rPr>
        <w:t>4</w:t>
      </w:r>
      <w:r>
        <w:rPr>
          <w:rFonts w:ascii="Arial" w:hAnsi="Arial" w:cs="Arial"/>
        </w:rPr>
        <w:t>.2024”.</w:t>
      </w:r>
    </w:p>
    <w:p w14:paraId="0976672D"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 xml:space="preserve">Zamawiający nie wyraża zgody na wniesienie zabezpieczenia w formach wskazanych w art. 450 ust. 2 ustawy </w:t>
      </w:r>
      <w:proofErr w:type="spellStart"/>
      <w:r>
        <w:rPr>
          <w:rFonts w:ascii="Arial" w:hAnsi="Arial" w:cs="Arial"/>
        </w:rPr>
        <w:t>Pzp</w:t>
      </w:r>
      <w:proofErr w:type="spellEnd"/>
      <w:r>
        <w:rPr>
          <w:rFonts w:ascii="Arial" w:hAnsi="Arial" w:cs="Arial"/>
        </w:rPr>
        <w:t>.</w:t>
      </w:r>
    </w:p>
    <w:p w14:paraId="1E60DF26"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055D7852" w14:textId="77777777" w:rsidR="00AA3919" w:rsidRDefault="00AA3919" w:rsidP="00AA3919">
      <w:pPr>
        <w:pStyle w:val="Akapitzlist"/>
        <w:numPr>
          <w:ilvl w:val="1"/>
          <w:numId w:val="1"/>
        </w:numPr>
        <w:spacing w:after="0" w:line="276" w:lineRule="auto"/>
        <w:ind w:right="7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6DDD8826" w14:textId="7D8F96F3"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t>Zabezpieczenie w formie poręczeń lub gwarancji musi wskazywać jako beneficjenta: Gminę Miejską Wałcz.</w:t>
      </w:r>
    </w:p>
    <w:p w14:paraId="66BD1A01" w14:textId="77777777"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7F9B9078"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Zamawiający zwróci zabezpieczenie w następujących terminach:</w:t>
      </w:r>
    </w:p>
    <w:p w14:paraId="0E025251"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0A1CB7AF"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9"/>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lastRenderedPageBreak/>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 xml:space="preserve">we wszystkich sprawach dotyczących przetwarzania danych osobowych oraz korzystania z praw </w:t>
      </w:r>
      <w:r w:rsidRPr="002D4A3B">
        <w:rPr>
          <w:rFonts w:ascii="Arial" w:hAnsi="Arial" w:cs="Arial"/>
          <w:sz w:val="24"/>
          <w:szCs w:val="24"/>
        </w:rPr>
        <w:lastRenderedPageBreak/>
        <w:t>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lastRenderedPageBreak/>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2"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2"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4"/>
  </w:num>
  <w:num w:numId="2">
    <w:abstractNumId w:val="4"/>
  </w:num>
  <w:num w:numId="3">
    <w:abstractNumId w:val="24"/>
  </w:num>
  <w:num w:numId="4">
    <w:abstractNumId w:val="40"/>
  </w:num>
  <w:num w:numId="5">
    <w:abstractNumId w:val="19"/>
  </w:num>
  <w:num w:numId="6">
    <w:abstractNumId w:val="18"/>
  </w:num>
  <w:num w:numId="7">
    <w:abstractNumId w:val="0"/>
  </w:num>
  <w:num w:numId="8">
    <w:abstractNumId w:val="26"/>
  </w:num>
  <w:num w:numId="9">
    <w:abstractNumId w:val="30"/>
  </w:num>
  <w:num w:numId="10">
    <w:abstractNumId w:val="43"/>
  </w:num>
  <w:num w:numId="11">
    <w:abstractNumId w:val="33"/>
  </w:num>
  <w:num w:numId="12">
    <w:abstractNumId w:val="44"/>
  </w:num>
  <w:num w:numId="13">
    <w:abstractNumId w:val="20"/>
  </w:num>
  <w:num w:numId="14">
    <w:abstractNumId w:val="42"/>
  </w:num>
  <w:num w:numId="15">
    <w:abstractNumId w:val="3"/>
  </w:num>
  <w:num w:numId="16">
    <w:abstractNumId w:val="27"/>
  </w:num>
  <w:num w:numId="17">
    <w:abstractNumId w:val="39"/>
  </w:num>
  <w:num w:numId="18">
    <w:abstractNumId w:val="38"/>
  </w:num>
  <w:num w:numId="19">
    <w:abstractNumId w:val="37"/>
  </w:num>
  <w:num w:numId="20">
    <w:abstractNumId w:val="8"/>
  </w:num>
  <w:num w:numId="21">
    <w:abstractNumId w:val="17"/>
  </w:num>
  <w:num w:numId="22">
    <w:abstractNumId w:val="31"/>
  </w:num>
  <w:num w:numId="23">
    <w:abstractNumId w:val="9"/>
  </w:num>
  <w:num w:numId="24">
    <w:abstractNumId w:val="36"/>
  </w:num>
  <w:num w:numId="25">
    <w:abstractNumId w:val="15"/>
  </w:num>
  <w:num w:numId="26">
    <w:abstractNumId w:val="28"/>
  </w:num>
  <w:num w:numId="27">
    <w:abstractNumId w:val="45"/>
  </w:num>
  <w:num w:numId="28">
    <w:abstractNumId w:val="21"/>
  </w:num>
  <w:num w:numId="29">
    <w:abstractNumId w:val="10"/>
  </w:num>
  <w:num w:numId="30">
    <w:abstractNumId w:val="25"/>
  </w:num>
  <w:num w:numId="31">
    <w:abstractNumId w:val="7"/>
  </w:num>
  <w:num w:numId="32">
    <w:abstractNumId w:val="5"/>
  </w:num>
  <w:num w:numId="33">
    <w:abstractNumId w:val="23"/>
  </w:num>
  <w:num w:numId="34">
    <w:abstractNumId w:val="2"/>
  </w:num>
  <w:num w:numId="35">
    <w:abstractNumId w:val="29"/>
  </w:num>
  <w:num w:numId="36">
    <w:abstractNumId w:val="16"/>
  </w:num>
  <w:num w:numId="37">
    <w:abstractNumId w:val="22"/>
  </w:num>
  <w:num w:numId="38">
    <w:abstractNumId w:val="34"/>
  </w:num>
  <w:num w:numId="39">
    <w:abstractNumId w:val="35"/>
  </w:num>
  <w:num w:numId="40">
    <w:abstractNumId w:val="11"/>
  </w:num>
  <w:num w:numId="41">
    <w:abstractNumId w:val="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6A22"/>
    <w:rsid w:val="001F710D"/>
    <w:rsid w:val="00204B42"/>
    <w:rsid w:val="00223237"/>
    <w:rsid w:val="00275F25"/>
    <w:rsid w:val="002778C7"/>
    <w:rsid w:val="002A197A"/>
    <w:rsid w:val="002B3A4B"/>
    <w:rsid w:val="002D4A3B"/>
    <w:rsid w:val="00300D43"/>
    <w:rsid w:val="00321AD3"/>
    <w:rsid w:val="00340712"/>
    <w:rsid w:val="00347566"/>
    <w:rsid w:val="003479D7"/>
    <w:rsid w:val="00361DE9"/>
    <w:rsid w:val="00391AF6"/>
    <w:rsid w:val="00395105"/>
    <w:rsid w:val="003A4811"/>
    <w:rsid w:val="003D0241"/>
    <w:rsid w:val="003F422B"/>
    <w:rsid w:val="004102B2"/>
    <w:rsid w:val="00412F08"/>
    <w:rsid w:val="00417110"/>
    <w:rsid w:val="00420B4F"/>
    <w:rsid w:val="00434FCC"/>
    <w:rsid w:val="004356CE"/>
    <w:rsid w:val="00461654"/>
    <w:rsid w:val="0048206A"/>
    <w:rsid w:val="00490955"/>
    <w:rsid w:val="00492C57"/>
    <w:rsid w:val="00495A39"/>
    <w:rsid w:val="004B5D20"/>
    <w:rsid w:val="004B67E2"/>
    <w:rsid w:val="004C27A0"/>
    <w:rsid w:val="004C6D8C"/>
    <w:rsid w:val="004D2713"/>
    <w:rsid w:val="004F10A7"/>
    <w:rsid w:val="004F1DF1"/>
    <w:rsid w:val="00511454"/>
    <w:rsid w:val="00545752"/>
    <w:rsid w:val="00545877"/>
    <w:rsid w:val="00553F09"/>
    <w:rsid w:val="005724EC"/>
    <w:rsid w:val="0059065B"/>
    <w:rsid w:val="005973B6"/>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3919"/>
    <w:rsid w:val="00AA6ACB"/>
    <w:rsid w:val="00AB0D89"/>
    <w:rsid w:val="00AC1359"/>
    <w:rsid w:val="00AE7E63"/>
    <w:rsid w:val="00AF68B4"/>
    <w:rsid w:val="00B12AB7"/>
    <w:rsid w:val="00B1351C"/>
    <w:rsid w:val="00B14B41"/>
    <w:rsid w:val="00B223EF"/>
    <w:rsid w:val="00B27536"/>
    <w:rsid w:val="00B32B4E"/>
    <w:rsid w:val="00B4302F"/>
    <w:rsid w:val="00B624F5"/>
    <w:rsid w:val="00B675A1"/>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21</Pages>
  <Words>6355</Words>
  <Characters>38130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63</cp:revision>
  <cp:lastPrinted>2024-02-13T12:09:00Z</cp:lastPrinted>
  <dcterms:created xsi:type="dcterms:W3CDTF">2024-02-05T07:12:00Z</dcterms:created>
  <dcterms:modified xsi:type="dcterms:W3CDTF">2024-05-29T12:13:00Z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