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58DF3D" w14:textId="2627A57E" w:rsidR="00836D86" w:rsidRDefault="00836D86" w:rsidP="000D618E">
      <w:pPr>
        <w:pStyle w:val="Listapunktowana2"/>
      </w:pPr>
      <w:r w:rsidRPr="00836D86">
        <w:t>SZCZEGÓŁOWY OPIS PRZEDMIOTU ZAMÓWIENIA</w:t>
      </w:r>
    </w:p>
    <w:p w14:paraId="7B8BCF9C" w14:textId="08491E06" w:rsidR="00836D86" w:rsidRPr="00836D86" w:rsidRDefault="00836D86" w:rsidP="000D618E">
      <w:pPr>
        <w:pStyle w:val="Listapunktowana2"/>
      </w:pPr>
      <w:r w:rsidRPr="00836D86">
        <w:t>UDZIELENIE KREDYTU DŁUGOTERMINOWEGO DLA GMINY MIEJSKIEJ PRZEMYŚL W 2024 ROKU</w:t>
      </w:r>
    </w:p>
    <w:p w14:paraId="4C49A41B" w14:textId="40297AEC" w:rsidR="004C6C6E" w:rsidRDefault="004C6C6E" w:rsidP="000D618E">
      <w:pPr>
        <w:pStyle w:val="Listapunktowana2"/>
        <w:numPr>
          <w:ilvl w:val="0"/>
          <w:numId w:val="11"/>
        </w:numPr>
        <w:jc w:val="both"/>
      </w:pPr>
      <w:r w:rsidRPr="000D618E">
        <w:t xml:space="preserve">Przedmiotem zamówienia jest </w:t>
      </w:r>
      <w:bookmarkStart w:id="0" w:name="_Hlk116037695"/>
      <w:r w:rsidRPr="000D618E">
        <w:t>udzielenie kredytu długoterminowego dla Gminy Miejskiej Przemyśl w 2024 roku w wysokości 49 084 258,00 zł na pokrycie planowanego deficytu</w:t>
      </w:r>
      <w:bookmarkEnd w:id="0"/>
      <w:r w:rsidRPr="004C6C6E">
        <w:t>.</w:t>
      </w:r>
    </w:p>
    <w:p w14:paraId="68AA0F8C" w14:textId="3A32DCB3" w:rsidR="00CE43B5" w:rsidRPr="00C37B64" w:rsidRDefault="00CE43B5" w:rsidP="000D618E">
      <w:pPr>
        <w:pStyle w:val="Listapunktowana2"/>
      </w:pPr>
      <w:r w:rsidRPr="00C37B64">
        <w:t>8. Informacje ogólne:</w:t>
      </w:r>
    </w:p>
    <w:p w14:paraId="6B878166" w14:textId="1DC58B03" w:rsidR="00CE43B5" w:rsidRPr="00C37B64" w:rsidRDefault="00CE43B5" w:rsidP="000D618E">
      <w:pPr>
        <w:pStyle w:val="Listapunktowana2"/>
      </w:pPr>
      <w:r w:rsidRPr="00C37B64">
        <w:t>8.1. Budżet:</w:t>
      </w:r>
    </w:p>
    <w:p w14:paraId="487C1446" w14:textId="4A7A596F" w:rsidR="00CE43B5" w:rsidRPr="00C37B64" w:rsidRDefault="00CE43B5" w:rsidP="000D618E">
      <w:pPr>
        <w:pStyle w:val="Listapunktowana2"/>
      </w:pPr>
      <w:r w:rsidRPr="00C37B64">
        <w:t>Wykonanie budżetu w 202</w:t>
      </w:r>
      <w:r w:rsidR="00F02946" w:rsidRPr="00C37B64">
        <w:t>3</w:t>
      </w:r>
      <w:r w:rsidRPr="00C37B64">
        <w:t xml:space="preserve"> roku:</w:t>
      </w:r>
    </w:p>
    <w:p w14:paraId="5B22A2C3" w14:textId="4BF97617" w:rsidR="00CE43B5" w:rsidRPr="00C37B64" w:rsidRDefault="00CE43B5" w:rsidP="000D618E">
      <w:pPr>
        <w:pStyle w:val="Listapunktowana2"/>
      </w:pPr>
      <w:r w:rsidRPr="00C37B64">
        <w:t xml:space="preserve">- dochody: </w:t>
      </w:r>
      <w:r w:rsidR="00F02946" w:rsidRPr="00C37B64">
        <w:t>550.525.151,46</w:t>
      </w:r>
      <w:r w:rsidRPr="00C37B64">
        <w:t xml:space="preserve"> zł</w:t>
      </w:r>
    </w:p>
    <w:p w14:paraId="5ACAEACE" w14:textId="568DAE8A" w:rsidR="00CE43B5" w:rsidRPr="00C37B64" w:rsidRDefault="00CE43B5" w:rsidP="000D618E">
      <w:pPr>
        <w:pStyle w:val="Listapunktowana2"/>
      </w:pPr>
      <w:r w:rsidRPr="00C37B64">
        <w:t xml:space="preserve">- wydatki: </w:t>
      </w:r>
      <w:r w:rsidR="00F02946" w:rsidRPr="00C37B64">
        <w:t>537.433.295,32</w:t>
      </w:r>
      <w:r w:rsidRPr="00C37B64">
        <w:t xml:space="preserve"> zł</w:t>
      </w:r>
    </w:p>
    <w:p w14:paraId="359EC41E" w14:textId="12E4D8B1" w:rsidR="00CE43B5" w:rsidRPr="00C37B64" w:rsidRDefault="00CE43B5" w:rsidP="000D618E">
      <w:pPr>
        <w:pStyle w:val="Listapunktowana2"/>
      </w:pPr>
      <w:r w:rsidRPr="00C37B64">
        <w:t>Budżet na 202</w:t>
      </w:r>
      <w:r w:rsidR="00F02946" w:rsidRPr="00C37B64">
        <w:t>4</w:t>
      </w:r>
      <w:r w:rsidRPr="00C37B64">
        <w:t xml:space="preserve"> rok po zmianach według stanu na 30 czerwca 202</w:t>
      </w:r>
      <w:r w:rsidR="00F02946" w:rsidRPr="00C37B64">
        <w:t>4</w:t>
      </w:r>
      <w:r w:rsidRPr="00C37B64">
        <w:t>r.:</w:t>
      </w:r>
    </w:p>
    <w:p w14:paraId="26D6803A" w14:textId="0C64AC75" w:rsidR="00CE43B5" w:rsidRPr="00C37B64" w:rsidRDefault="00CE43B5" w:rsidP="000D618E">
      <w:pPr>
        <w:pStyle w:val="Listapunktowana2"/>
      </w:pPr>
      <w:r w:rsidRPr="00C37B64">
        <w:t xml:space="preserve">- dochody: </w:t>
      </w:r>
      <w:r w:rsidR="00F02946" w:rsidRPr="00C37B64">
        <w:t xml:space="preserve">597.576.293,01 </w:t>
      </w:r>
      <w:r w:rsidRPr="00C37B64">
        <w:t>zł</w:t>
      </w:r>
    </w:p>
    <w:p w14:paraId="0E01F5EF" w14:textId="55635B89" w:rsidR="00CE43B5" w:rsidRPr="00C37B64" w:rsidRDefault="00CE43B5" w:rsidP="000D618E">
      <w:pPr>
        <w:pStyle w:val="Listapunktowana2"/>
      </w:pPr>
      <w:r w:rsidRPr="00C37B64">
        <w:t xml:space="preserve">- wydatki: </w:t>
      </w:r>
      <w:r w:rsidR="008E20A6" w:rsidRPr="00C37B64">
        <w:t xml:space="preserve"> </w:t>
      </w:r>
      <w:r w:rsidR="00F02946" w:rsidRPr="00C37B64">
        <w:t>660.874.284,34</w:t>
      </w:r>
      <w:r w:rsidRPr="00C37B64">
        <w:t xml:space="preserve"> zł.</w:t>
      </w:r>
    </w:p>
    <w:p w14:paraId="7C448286" w14:textId="601A3779" w:rsidR="00CE43B5" w:rsidRPr="00C37B64" w:rsidRDefault="00CE43B5" w:rsidP="000D618E">
      <w:pPr>
        <w:pStyle w:val="Listapunktowana2"/>
      </w:pPr>
      <w:r w:rsidRPr="00C37B64">
        <w:t>9. Stan zadłużenia z tytułu pożyczek, kredytów, wyemitowanych obligacji:</w:t>
      </w:r>
    </w:p>
    <w:p w14:paraId="6B50516D" w14:textId="33C289B1" w:rsidR="00CE43B5" w:rsidRPr="00C37B64" w:rsidRDefault="00CE43B5" w:rsidP="000D618E">
      <w:pPr>
        <w:pStyle w:val="Listapunktowana2"/>
      </w:pPr>
      <w:r w:rsidRPr="00C37B64">
        <w:t>- na dzień 31.12.202</w:t>
      </w:r>
      <w:r w:rsidR="00F02946" w:rsidRPr="00C37B64">
        <w:t>3</w:t>
      </w:r>
      <w:r w:rsidRPr="00C37B64">
        <w:t>r. – 11</w:t>
      </w:r>
      <w:r w:rsidR="00F02946" w:rsidRPr="00C37B64">
        <w:t>3.623.005</w:t>
      </w:r>
      <w:r w:rsidR="00813AF8" w:rsidRPr="00C37B64">
        <w:t>,0</w:t>
      </w:r>
      <w:r w:rsidR="00F02946" w:rsidRPr="00C37B64">
        <w:t>0</w:t>
      </w:r>
      <w:r w:rsidRPr="00C37B64">
        <w:t xml:space="preserve"> zł</w:t>
      </w:r>
    </w:p>
    <w:p w14:paraId="0350C175" w14:textId="12FB4102" w:rsidR="00CE43B5" w:rsidRPr="00C37B64" w:rsidRDefault="00CE43B5" w:rsidP="000D618E">
      <w:pPr>
        <w:pStyle w:val="Listapunktowana2"/>
      </w:pPr>
      <w:r w:rsidRPr="00C37B64">
        <w:lastRenderedPageBreak/>
        <w:t>- na dzień 3</w:t>
      </w:r>
      <w:r w:rsidR="00813AF8" w:rsidRPr="00C37B64">
        <w:t>1.08.202</w:t>
      </w:r>
      <w:r w:rsidR="00F02946" w:rsidRPr="00C37B64">
        <w:t>4</w:t>
      </w:r>
      <w:r w:rsidRPr="00C37B64">
        <w:t xml:space="preserve">r. – </w:t>
      </w:r>
      <w:r w:rsidR="008E20A6" w:rsidRPr="00C37B64">
        <w:t xml:space="preserve"> </w:t>
      </w:r>
      <w:r w:rsidR="003538C2" w:rsidRPr="00C37B64">
        <w:t>,00</w:t>
      </w:r>
      <w:r w:rsidR="008E20A6" w:rsidRPr="00C37B64">
        <w:t xml:space="preserve"> </w:t>
      </w:r>
      <w:r w:rsidRPr="00C37B64">
        <w:t>zł.</w:t>
      </w:r>
    </w:p>
    <w:p w14:paraId="40A23918" w14:textId="77777777" w:rsidR="00CE43B5" w:rsidRPr="00C37B64" w:rsidRDefault="00CE43B5" w:rsidP="000D618E">
      <w:pPr>
        <w:pStyle w:val="Listapunktowana2"/>
      </w:pPr>
    </w:p>
    <w:p w14:paraId="4C1A468C" w14:textId="78377095" w:rsidR="00CE43B5" w:rsidRPr="00C37B64" w:rsidRDefault="00CE43B5" w:rsidP="000D618E">
      <w:pPr>
        <w:pStyle w:val="Listapunktowana2"/>
      </w:pPr>
      <w:r w:rsidRPr="00C37B64">
        <w:t>10. Miasto Przemyśl nie zawiera umów sprzedaży zwrotnej składników majątku komunalnego i nie zawiera umów leasingu zwrotnego składników majątku komunalnego.</w:t>
      </w:r>
    </w:p>
    <w:p w14:paraId="271146AC" w14:textId="77777777" w:rsidR="00CE43B5" w:rsidRPr="00E82F76" w:rsidRDefault="00CE43B5" w:rsidP="00CE43B5">
      <w:pPr>
        <w:jc w:val="both"/>
        <w:rPr>
          <w:color w:val="FF0000"/>
        </w:rPr>
      </w:pPr>
    </w:p>
    <w:p w14:paraId="5CD10ED9" w14:textId="12E0CDC5" w:rsidR="00CE43B5" w:rsidRPr="00F02946" w:rsidRDefault="00CE43B5" w:rsidP="00CE43B5">
      <w:pPr>
        <w:jc w:val="both"/>
      </w:pPr>
      <w:r w:rsidRPr="00F02946">
        <w:t xml:space="preserve">11.  Na stronie internetowej Miasta Przemyśl adres </w:t>
      </w:r>
      <w:hyperlink r:id="rId7" w:history="1">
        <w:r w:rsidRPr="00F02946">
          <w:rPr>
            <w:rStyle w:val="Hipercze"/>
            <w:rFonts w:ascii="Times New Roman" w:hAnsi="Times New Roman"/>
            <w:color w:val="auto"/>
            <w:sz w:val="24"/>
            <w:szCs w:val="24"/>
          </w:rPr>
          <w:t>http://przemysl.pl/bip w</w:t>
        </w:r>
      </w:hyperlink>
      <w:r w:rsidRPr="00F02946">
        <w:t xml:space="preserve"> zakładce:</w:t>
      </w:r>
    </w:p>
    <w:p w14:paraId="5B3376EB" w14:textId="77777777" w:rsidR="00CE43B5" w:rsidRPr="00755F70" w:rsidRDefault="00CE43B5" w:rsidP="00CE43B5">
      <w:pPr>
        <w:pStyle w:val="Akapitzlist"/>
        <w:numPr>
          <w:ilvl w:val="0"/>
          <w:numId w:val="1"/>
        </w:numPr>
        <w:spacing w:after="160" w:line="254" w:lineRule="auto"/>
        <w:contextualSpacing/>
      </w:pPr>
      <w:r w:rsidRPr="00755F70">
        <w:t>Prawo lokalne dostępne są następujące dokumenty:</w:t>
      </w:r>
    </w:p>
    <w:p w14:paraId="6065F846" w14:textId="2F05C616" w:rsidR="00CE43B5" w:rsidRPr="00755F70" w:rsidRDefault="00CE43B5" w:rsidP="00755F70">
      <w:pPr>
        <w:pStyle w:val="Akapitzlist"/>
        <w:numPr>
          <w:ilvl w:val="0"/>
          <w:numId w:val="2"/>
        </w:numPr>
        <w:contextualSpacing/>
        <w:jc w:val="both"/>
      </w:pPr>
      <w:r w:rsidRPr="00755F70">
        <w:t xml:space="preserve">Uchwała Nr </w:t>
      </w:r>
      <w:r w:rsidR="005C6A64" w:rsidRPr="00755F70">
        <w:t>20</w:t>
      </w:r>
      <w:r w:rsidR="00755F70" w:rsidRPr="00755F70">
        <w:t>2</w:t>
      </w:r>
      <w:r w:rsidRPr="00755F70">
        <w:t>/202</w:t>
      </w:r>
      <w:r w:rsidR="00755F70" w:rsidRPr="00755F70">
        <w:t>3</w:t>
      </w:r>
      <w:r w:rsidRPr="00755F70">
        <w:t xml:space="preserve"> z dnia </w:t>
      </w:r>
      <w:r w:rsidR="00755F70" w:rsidRPr="00755F70">
        <w:t>21</w:t>
      </w:r>
      <w:r w:rsidRPr="00755F70">
        <w:t xml:space="preserve"> grudnia 202</w:t>
      </w:r>
      <w:r w:rsidR="00755F70" w:rsidRPr="00755F70">
        <w:t>3</w:t>
      </w:r>
      <w:r w:rsidRPr="00755F70">
        <w:t xml:space="preserve"> r. w sprawie uchwalenia budżetu na 202</w:t>
      </w:r>
      <w:r w:rsidR="00755F70" w:rsidRPr="00755F70">
        <w:t>4</w:t>
      </w:r>
      <w:r w:rsidRPr="00755F70">
        <w:t>r.,</w:t>
      </w:r>
    </w:p>
    <w:p w14:paraId="42F28CA4" w14:textId="1A9AA3C6" w:rsidR="00CE43B5" w:rsidRPr="00755F70" w:rsidRDefault="00CE43B5" w:rsidP="00CE43B5">
      <w:pPr>
        <w:pStyle w:val="Akapitzlist"/>
        <w:numPr>
          <w:ilvl w:val="0"/>
          <w:numId w:val="2"/>
        </w:numPr>
        <w:contextualSpacing/>
        <w:jc w:val="both"/>
      </w:pPr>
      <w:r w:rsidRPr="00755F70">
        <w:t xml:space="preserve">Uchwała Nr </w:t>
      </w:r>
      <w:r w:rsidR="005C6A64" w:rsidRPr="00755F70">
        <w:t>20</w:t>
      </w:r>
      <w:r w:rsidR="00755F70" w:rsidRPr="00755F70">
        <w:t>1</w:t>
      </w:r>
      <w:r w:rsidRPr="00755F70">
        <w:t>/202</w:t>
      </w:r>
      <w:r w:rsidR="00755F70" w:rsidRPr="00755F70">
        <w:t>3</w:t>
      </w:r>
      <w:r w:rsidRPr="00755F70">
        <w:t xml:space="preserve"> z dnia </w:t>
      </w:r>
      <w:r w:rsidR="00755F70" w:rsidRPr="00755F70">
        <w:t>21</w:t>
      </w:r>
      <w:r w:rsidRPr="00755F70">
        <w:t xml:space="preserve"> grudnia 202</w:t>
      </w:r>
      <w:r w:rsidR="00755F70" w:rsidRPr="00755F70">
        <w:t>3</w:t>
      </w:r>
      <w:r w:rsidRPr="00755F70">
        <w:t xml:space="preserve"> r. w sprawie uchwalenia wieloletniej prognozy finansowej miasta Przemyśla,</w:t>
      </w:r>
    </w:p>
    <w:p w14:paraId="6E0A490A" w14:textId="77777777" w:rsidR="00CE43B5" w:rsidRPr="00F02946" w:rsidRDefault="00CE43B5" w:rsidP="00CE43B5">
      <w:pPr>
        <w:pStyle w:val="Akapitzlist"/>
        <w:numPr>
          <w:ilvl w:val="0"/>
          <w:numId w:val="2"/>
        </w:numPr>
        <w:contextualSpacing/>
        <w:jc w:val="both"/>
      </w:pPr>
      <w:r w:rsidRPr="00F02946">
        <w:t>Uchwały w sprawie zmian w budżecie i zmian w wieloletniej prognozie finansowej,</w:t>
      </w:r>
    </w:p>
    <w:p w14:paraId="1BA10031" w14:textId="77777777" w:rsidR="00CE43B5" w:rsidRPr="00F02946" w:rsidRDefault="00CE43B5" w:rsidP="00CE43B5">
      <w:pPr>
        <w:pStyle w:val="Akapitzlist"/>
        <w:numPr>
          <w:ilvl w:val="0"/>
          <w:numId w:val="2"/>
        </w:numPr>
        <w:contextualSpacing/>
        <w:jc w:val="both"/>
      </w:pPr>
      <w:r w:rsidRPr="00F02946">
        <w:t>Zarządzenia w sprawie zmian w budżecie.</w:t>
      </w:r>
    </w:p>
    <w:p w14:paraId="0A911F83" w14:textId="77777777" w:rsidR="00CE43B5" w:rsidRPr="00F02946" w:rsidRDefault="00CE43B5" w:rsidP="00CE43B5">
      <w:pPr>
        <w:pStyle w:val="Akapitzlist"/>
        <w:numPr>
          <w:ilvl w:val="0"/>
          <w:numId w:val="1"/>
        </w:numPr>
        <w:ind w:hanging="357"/>
        <w:contextualSpacing/>
        <w:jc w:val="both"/>
      </w:pPr>
      <w:r w:rsidRPr="00F02946">
        <w:t>Finanse i majątek/</w:t>
      </w:r>
      <w:r w:rsidRPr="00F02946">
        <w:rPr>
          <w:bCs/>
          <w:kern w:val="36"/>
        </w:rPr>
        <w:t xml:space="preserve"> Budżet i WPF (opinie)</w:t>
      </w:r>
      <w:r w:rsidRPr="00F02946">
        <w:t xml:space="preserve"> dostępne są następujące dokumenty:</w:t>
      </w:r>
    </w:p>
    <w:p w14:paraId="7C72918B" w14:textId="33ABBCEC" w:rsidR="00CE43B5" w:rsidRPr="00F02946" w:rsidRDefault="00000000" w:rsidP="00CE43B5">
      <w:pPr>
        <w:pStyle w:val="Nagwek1"/>
        <w:keepLines/>
        <w:numPr>
          <w:ilvl w:val="0"/>
          <w:numId w:val="3"/>
        </w:numPr>
        <w:spacing w:before="0" w:after="0"/>
        <w:ind w:hanging="357"/>
        <w:jc w:val="both"/>
        <w:rPr>
          <w:rFonts w:ascii="Times New Roman" w:hAnsi="Times New Roman"/>
          <w:kern w:val="36"/>
          <w:sz w:val="24"/>
          <w:szCs w:val="24"/>
        </w:rPr>
      </w:pPr>
      <w:hyperlink r:id="rId8" w:tooltip="Uchwała Nr 11/25/2018 z dnia 13 grudnia 2018r. Składu orzekającego Regionalnej Izby Obrachunkowej w Rzeszowie w sprawie opinii o projekcie uchwały budżetowej Gminy Miejskiej Przemyśl na 2019 rok." w:history="1">
        <w:r w:rsidR="00CE43B5" w:rsidRPr="00F02946">
          <w:rPr>
            <w:rStyle w:val="Hipercze"/>
            <w:rFonts w:ascii="Times New Roman" w:hAnsi="Times New Roman"/>
            <w:bCs/>
            <w:color w:val="auto"/>
            <w:sz w:val="24"/>
            <w:szCs w:val="24"/>
          </w:rPr>
          <w:t>Uchwała Nr 11/</w:t>
        </w:r>
        <w:r w:rsidR="005C6A64" w:rsidRPr="00F02946">
          <w:rPr>
            <w:rStyle w:val="Hipercze"/>
            <w:rFonts w:ascii="Times New Roman" w:hAnsi="Times New Roman"/>
            <w:bCs/>
            <w:color w:val="auto"/>
            <w:sz w:val="24"/>
            <w:szCs w:val="24"/>
          </w:rPr>
          <w:t>7</w:t>
        </w:r>
        <w:r w:rsidR="00CE43B5" w:rsidRPr="00F02946">
          <w:rPr>
            <w:rStyle w:val="Hipercze"/>
            <w:rFonts w:ascii="Times New Roman" w:hAnsi="Times New Roman"/>
            <w:bCs/>
            <w:color w:val="auto"/>
            <w:sz w:val="24"/>
            <w:szCs w:val="24"/>
          </w:rPr>
          <w:t>/202</w:t>
        </w:r>
        <w:r w:rsidR="00F02946" w:rsidRPr="00F02946">
          <w:rPr>
            <w:rStyle w:val="Hipercze"/>
            <w:rFonts w:ascii="Times New Roman" w:hAnsi="Times New Roman"/>
            <w:bCs/>
            <w:color w:val="auto"/>
            <w:sz w:val="24"/>
            <w:szCs w:val="24"/>
          </w:rPr>
          <w:t>3</w:t>
        </w:r>
        <w:r w:rsidR="00CE43B5" w:rsidRPr="00F02946">
          <w:rPr>
            <w:rStyle w:val="Hipercze"/>
            <w:rFonts w:ascii="Times New Roman" w:hAnsi="Times New Roman"/>
            <w:bCs/>
            <w:color w:val="auto"/>
            <w:sz w:val="24"/>
            <w:szCs w:val="24"/>
          </w:rPr>
          <w:t xml:space="preserve"> z dnia </w:t>
        </w:r>
        <w:r w:rsidR="00F02946" w:rsidRPr="00F02946">
          <w:rPr>
            <w:rStyle w:val="Hipercze"/>
            <w:rFonts w:ascii="Times New Roman" w:hAnsi="Times New Roman"/>
            <w:bCs/>
            <w:color w:val="auto"/>
            <w:sz w:val="24"/>
            <w:szCs w:val="24"/>
          </w:rPr>
          <w:t>4</w:t>
        </w:r>
        <w:r w:rsidR="00CE43B5" w:rsidRPr="00F02946">
          <w:rPr>
            <w:rStyle w:val="Hipercze"/>
            <w:rFonts w:ascii="Times New Roman" w:hAnsi="Times New Roman"/>
            <w:bCs/>
            <w:color w:val="auto"/>
            <w:sz w:val="24"/>
            <w:szCs w:val="24"/>
          </w:rPr>
          <w:t xml:space="preserve"> grudnia 202</w:t>
        </w:r>
        <w:r w:rsidR="00F02946" w:rsidRPr="00F02946">
          <w:rPr>
            <w:rStyle w:val="Hipercze"/>
            <w:rFonts w:ascii="Times New Roman" w:hAnsi="Times New Roman"/>
            <w:bCs/>
            <w:color w:val="auto"/>
            <w:sz w:val="24"/>
            <w:szCs w:val="24"/>
          </w:rPr>
          <w:t>3</w:t>
        </w:r>
        <w:r w:rsidR="00CE43B5" w:rsidRPr="00F02946">
          <w:rPr>
            <w:rStyle w:val="Hipercze"/>
            <w:rFonts w:ascii="Times New Roman" w:hAnsi="Times New Roman"/>
            <w:bCs/>
            <w:color w:val="auto"/>
            <w:sz w:val="24"/>
            <w:szCs w:val="24"/>
          </w:rPr>
          <w:t>r. Składu Orzekającego Regionalnej Izby Obrachunkowej w Rzeszowie w sprawie opinii o projekcie uchwały budżetowej Gminy Miejskiej Przemyśl na 202</w:t>
        </w:r>
        <w:r w:rsidR="00F02946" w:rsidRPr="00F02946">
          <w:rPr>
            <w:rStyle w:val="Hipercze"/>
            <w:rFonts w:ascii="Times New Roman" w:hAnsi="Times New Roman"/>
            <w:bCs/>
            <w:color w:val="auto"/>
            <w:sz w:val="24"/>
            <w:szCs w:val="24"/>
          </w:rPr>
          <w:t>4</w:t>
        </w:r>
        <w:r w:rsidR="00CE43B5" w:rsidRPr="00F02946">
          <w:rPr>
            <w:rStyle w:val="Hipercze"/>
            <w:rFonts w:ascii="Times New Roman" w:hAnsi="Times New Roman"/>
            <w:bCs/>
            <w:color w:val="auto"/>
            <w:sz w:val="24"/>
            <w:szCs w:val="24"/>
          </w:rPr>
          <w:t xml:space="preserve"> r.</w:t>
        </w:r>
      </w:hyperlink>
      <w:r w:rsidR="00CE43B5" w:rsidRPr="00F02946">
        <w:rPr>
          <w:rFonts w:ascii="Times New Roman" w:hAnsi="Times New Roman"/>
          <w:bCs w:val="0"/>
          <w:sz w:val="24"/>
          <w:szCs w:val="24"/>
        </w:rPr>
        <w:t xml:space="preserve">,    </w:t>
      </w:r>
    </w:p>
    <w:p w14:paraId="22A71081" w14:textId="77777777" w:rsidR="00F02946" w:rsidRPr="00F02946" w:rsidRDefault="00000000" w:rsidP="00CE43B5">
      <w:pPr>
        <w:pStyle w:val="Nagwek2"/>
        <w:keepLines/>
        <w:widowControl/>
        <w:numPr>
          <w:ilvl w:val="0"/>
          <w:numId w:val="3"/>
        </w:numPr>
        <w:autoSpaceDE/>
        <w:adjustRightInd/>
        <w:rPr>
          <w:b/>
        </w:rPr>
      </w:pPr>
      <w:hyperlink r:id="rId9" w:tooltip="Uchwała Nr 11/31/2018 z dnia 13 grudnia 2018r. Składu orzekającego Regionalnej Izby Obrachunkowej w Rzeszowie w sprawie opinii o projekcie uchwały w sprawie uchwalenia wieloletniej prognozy finansowej miasta Przemyśla na lata 2019 - 2029" w:history="1">
        <w:r w:rsidR="00CE43B5" w:rsidRPr="00F02946">
          <w:rPr>
            <w:rStyle w:val="Hipercze"/>
            <w:rFonts w:ascii="Times New Roman" w:hAnsi="Times New Roman"/>
            <w:b w:val="0"/>
            <w:color w:val="auto"/>
            <w:sz w:val="24"/>
            <w:szCs w:val="24"/>
          </w:rPr>
          <w:t>Uchwała Nr 11/</w:t>
        </w:r>
        <w:r w:rsidR="00F02946" w:rsidRPr="00F02946">
          <w:rPr>
            <w:rStyle w:val="Hipercze"/>
            <w:rFonts w:ascii="Times New Roman" w:hAnsi="Times New Roman"/>
            <w:b w:val="0"/>
            <w:color w:val="auto"/>
            <w:sz w:val="24"/>
            <w:szCs w:val="24"/>
          </w:rPr>
          <w:t>7</w:t>
        </w:r>
        <w:r w:rsidR="00CE43B5" w:rsidRPr="00F02946">
          <w:rPr>
            <w:rStyle w:val="Hipercze"/>
            <w:rFonts w:ascii="Times New Roman" w:hAnsi="Times New Roman"/>
            <w:b w:val="0"/>
            <w:color w:val="auto"/>
            <w:sz w:val="24"/>
            <w:szCs w:val="24"/>
          </w:rPr>
          <w:t>/202</w:t>
        </w:r>
        <w:r w:rsidR="00F02946" w:rsidRPr="00F02946">
          <w:rPr>
            <w:rStyle w:val="Hipercze"/>
            <w:rFonts w:ascii="Times New Roman" w:hAnsi="Times New Roman"/>
            <w:b w:val="0"/>
            <w:color w:val="auto"/>
            <w:sz w:val="24"/>
            <w:szCs w:val="24"/>
          </w:rPr>
          <w:t>3</w:t>
        </w:r>
        <w:r w:rsidR="00CE43B5" w:rsidRPr="00F02946">
          <w:rPr>
            <w:rStyle w:val="Hipercze"/>
            <w:rFonts w:ascii="Times New Roman" w:hAnsi="Times New Roman"/>
            <w:b w:val="0"/>
            <w:color w:val="auto"/>
            <w:sz w:val="24"/>
            <w:szCs w:val="24"/>
          </w:rPr>
          <w:t xml:space="preserve"> z dnia </w:t>
        </w:r>
        <w:r w:rsidR="00F02946" w:rsidRPr="00F02946">
          <w:rPr>
            <w:rStyle w:val="Hipercze"/>
            <w:rFonts w:ascii="Times New Roman" w:hAnsi="Times New Roman"/>
            <w:b w:val="0"/>
            <w:color w:val="auto"/>
            <w:sz w:val="24"/>
            <w:szCs w:val="24"/>
          </w:rPr>
          <w:t>4</w:t>
        </w:r>
        <w:r w:rsidR="00CE43B5" w:rsidRPr="00F02946">
          <w:rPr>
            <w:rStyle w:val="Hipercze"/>
            <w:rFonts w:ascii="Times New Roman" w:hAnsi="Times New Roman"/>
            <w:b w:val="0"/>
            <w:color w:val="auto"/>
            <w:sz w:val="24"/>
            <w:szCs w:val="24"/>
          </w:rPr>
          <w:t xml:space="preserve"> grudnia 202</w:t>
        </w:r>
        <w:r w:rsidR="00F02946" w:rsidRPr="00F02946">
          <w:rPr>
            <w:rStyle w:val="Hipercze"/>
            <w:rFonts w:ascii="Times New Roman" w:hAnsi="Times New Roman"/>
            <w:b w:val="0"/>
            <w:color w:val="auto"/>
            <w:sz w:val="24"/>
            <w:szCs w:val="24"/>
          </w:rPr>
          <w:t>3</w:t>
        </w:r>
        <w:r w:rsidR="00CE43B5" w:rsidRPr="00F02946">
          <w:rPr>
            <w:rStyle w:val="Hipercze"/>
            <w:rFonts w:ascii="Times New Roman" w:hAnsi="Times New Roman"/>
            <w:b w:val="0"/>
            <w:color w:val="auto"/>
            <w:sz w:val="24"/>
            <w:szCs w:val="24"/>
          </w:rPr>
          <w:t>r. Składu Orzekającego Regionalnej Izby Obrachunkowej w Rzeszowie w sprawie opinii o projekcie uchwały w sprawie uchwalenia wieloletniej prognozy finansowej miasta Przemyśla na lata 202</w:t>
        </w:r>
        <w:r w:rsidR="00F02946" w:rsidRPr="00F02946">
          <w:rPr>
            <w:rStyle w:val="Hipercze"/>
            <w:rFonts w:ascii="Times New Roman" w:hAnsi="Times New Roman"/>
            <w:b w:val="0"/>
            <w:color w:val="auto"/>
            <w:sz w:val="24"/>
            <w:szCs w:val="24"/>
          </w:rPr>
          <w:t>4</w:t>
        </w:r>
        <w:r w:rsidR="00CE43B5" w:rsidRPr="00F02946">
          <w:rPr>
            <w:rStyle w:val="Hipercze"/>
            <w:rFonts w:ascii="Times New Roman" w:hAnsi="Times New Roman"/>
            <w:b w:val="0"/>
            <w:color w:val="auto"/>
            <w:sz w:val="24"/>
            <w:szCs w:val="24"/>
          </w:rPr>
          <w:t xml:space="preserve"> - 2037</w:t>
        </w:r>
      </w:hyperlink>
      <w:r w:rsidR="00CE43B5" w:rsidRPr="00F02946">
        <w:rPr>
          <w:b/>
        </w:rPr>
        <w:t>,</w:t>
      </w:r>
      <w:r w:rsidR="00F02946" w:rsidRPr="00F02946">
        <w:rPr>
          <w:b/>
        </w:rPr>
        <w:t xml:space="preserve"> </w:t>
      </w:r>
    </w:p>
    <w:p w14:paraId="39AC6A9A" w14:textId="3E31481B" w:rsidR="00F02946" w:rsidRPr="00F02946" w:rsidRDefault="00000000" w:rsidP="00F02946">
      <w:pPr>
        <w:pStyle w:val="Nagwek2"/>
        <w:keepLines/>
        <w:widowControl/>
        <w:numPr>
          <w:ilvl w:val="0"/>
          <w:numId w:val="3"/>
        </w:numPr>
        <w:autoSpaceDE/>
        <w:adjustRightInd/>
        <w:rPr>
          <w:b/>
        </w:rPr>
      </w:pPr>
      <w:hyperlink r:id="rId10" w:tooltip="Uchwała Nr 11/31/2018 z dnia 13 grudnia 2018r. Składu orzekającego Regionalnej Izby Obrachunkowej w Rzeszowie w sprawie opinii o projekcie uchwały w sprawie uchwalenia wieloletniej prognozy finansowej miasta Przemyśla na lata 2019 - 2029" w:history="1">
        <w:r w:rsidR="00F02946" w:rsidRPr="00F02946">
          <w:rPr>
            <w:rStyle w:val="Hipercze"/>
            <w:rFonts w:ascii="Times New Roman" w:hAnsi="Times New Roman"/>
            <w:b w:val="0"/>
            <w:color w:val="auto"/>
            <w:sz w:val="24"/>
            <w:szCs w:val="24"/>
          </w:rPr>
          <w:t>Uchwała Nr 11/15/2024 z dnia 24 stycznia 2024r. Składu Orzekającego Regionalnej Izby Obrachunkowej w Rzeszowie w sprawie opinii o możliwości sfinansowania deficytu budżetowego, przedstawionego w uchwale budżetowej Gminy Miejskiej Przemyśl na 2024 rok</w:t>
        </w:r>
      </w:hyperlink>
      <w:r w:rsidR="00F02946" w:rsidRPr="00F02946">
        <w:rPr>
          <w:b/>
        </w:rPr>
        <w:t xml:space="preserve">,    </w:t>
      </w:r>
    </w:p>
    <w:p w14:paraId="75D382CE" w14:textId="20C56130" w:rsidR="00CE43B5" w:rsidRPr="00F02946" w:rsidRDefault="00CE43B5" w:rsidP="00CE43B5">
      <w:pPr>
        <w:pStyle w:val="Nagwek1"/>
        <w:keepLines/>
        <w:numPr>
          <w:ilvl w:val="0"/>
          <w:numId w:val="3"/>
        </w:numPr>
        <w:spacing w:before="0" w:after="0"/>
        <w:jc w:val="both"/>
        <w:rPr>
          <w:rFonts w:ascii="Times New Roman" w:hAnsi="Times New Roman"/>
          <w:b w:val="0"/>
          <w:bCs w:val="0"/>
          <w:kern w:val="36"/>
          <w:sz w:val="24"/>
          <w:szCs w:val="24"/>
        </w:rPr>
      </w:pPr>
      <w:r w:rsidRPr="00F02946">
        <w:rPr>
          <w:rFonts w:ascii="Times New Roman" w:hAnsi="Times New Roman"/>
          <w:b w:val="0"/>
          <w:bCs w:val="0"/>
          <w:kern w:val="36"/>
          <w:sz w:val="24"/>
          <w:szCs w:val="24"/>
        </w:rPr>
        <w:t>Uchwała Nr 11/</w:t>
      </w:r>
      <w:r w:rsidR="00F02946" w:rsidRPr="00F02946">
        <w:rPr>
          <w:rFonts w:ascii="Times New Roman" w:hAnsi="Times New Roman"/>
          <w:b w:val="0"/>
          <w:bCs w:val="0"/>
          <w:kern w:val="36"/>
          <w:sz w:val="24"/>
          <w:szCs w:val="24"/>
        </w:rPr>
        <w:t>18</w:t>
      </w:r>
      <w:r w:rsidRPr="00F02946">
        <w:rPr>
          <w:rFonts w:ascii="Times New Roman" w:hAnsi="Times New Roman"/>
          <w:b w:val="0"/>
          <w:bCs w:val="0"/>
          <w:kern w:val="36"/>
          <w:sz w:val="24"/>
          <w:szCs w:val="24"/>
        </w:rPr>
        <w:t>/202</w:t>
      </w:r>
      <w:r w:rsidR="00F02946" w:rsidRPr="00F02946">
        <w:rPr>
          <w:rFonts w:ascii="Times New Roman" w:hAnsi="Times New Roman"/>
          <w:b w:val="0"/>
          <w:bCs w:val="0"/>
          <w:kern w:val="36"/>
          <w:sz w:val="24"/>
          <w:szCs w:val="24"/>
        </w:rPr>
        <w:t>4</w:t>
      </w:r>
      <w:r w:rsidRPr="00F02946">
        <w:rPr>
          <w:rFonts w:ascii="Times New Roman" w:hAnsi="Times New Roman"/>
          <w:b w:val="0"/>
          <w:bCs w:val="0"/>
          <w:kern w:val="36"/>
          <w:sz w:val="24"/>
          <w:szCs w:val="24"/>
        </w:rPr>
        <w:t xml:space="preserve"> z dnia </w:t>
      </w:r>
      <w:r w:rsidR="005C6A64" w:rsidRPr="00F02946">
        <w:rPr>
          <w:rFonts w:ascii="Times New Roman" w:hAnsi="Times New Roman"/>
          <w:b w:val="0"/>
          <w:bCs w:val="0"/>
          <w:kern w:val="36"/>
          <w:sz w:val="24"/>
          <w:szCs w:val="24"/>
        </w:rPr>
        <w:t>2</w:t>
      </w:r>
      <w:r w:rsidR="00F02946" w:rsidRPr="00F02946">
        <w:rPr>
          <w:rFonts w:ascii="Times New Roman" w:hAnsi="Times New Roman"/>
          <w:b w:val="0"/>
          <w:bCs w:val="0"/>
          <w:kern w:val="36"/>
          <w:sz w:val="24"/>
          <w:szCs w:val="24"/>
        </w:rPr>
        <w:t>4</w:t>
      </w:r>
      <w:r w:rsidRPr="00F02946">
        <w:rPr>
          <w:rFonts w:ascii="Times New Roman" w:hAnsi="Times New Roman"/>
          <w:b w:val="0"/>
          <w:bCs w:val="0"/>
          <w:kern w:val="36"/>
          <w:sz w:val="24"/>
          <w:szCs w:val="24"/>
        </w:rPr>
        <w:t xml:space="preserve"> stycznia 202</w:t>
      </w:r>
      <w:r w:rsidR="00F02946" w:rsidRPr="00F02946">
        <w:rPr>
          <w:rFonts w:ascii="Times New Roman" w:hAnsi="Times New Roman"/>
          <w:b w:val="0"/>
          <w:bCs w:val="0"/>
          <w:kern w:val="36"/>
          <w:sz w:val="24"/>
          <w:szCs w:val="24"/>
        </w:rPr>
        <w:t>4</w:t>
      </w:r>
      <w:r w:rsidRPr="00F02946">
        <w:rPr>
          <w:rFonts w:ascii="Times New Roman" w:hAnsi="Times New Roman"/>
          <w:b w:val="0"/>
          <w:bCs w:val="0"/>
          <w:kern w:val="36"/>
          <w:sz w:val="24"/>
          <w:szCs w:val="24"/>
        </w:rPr>
        <w:t>r. Składu Orzekającego Regionalnej Izby Obrachunkowej w Rzeszowie w sprawie opinii o prawidłowości planowanej kwoty długu Miasta Przemyśla na lata 202</w:t>
      </w:r>
      <w:r w:rsidR="00F02946" w:rsidRPr="00F02946">
        <w:rPr>
          <w:rFonts w:ascii="Times New Roman" w:hAnsi="Times New Roman"/>
          <w:b w:val="0"/>
          <w:bCs w:val="0"/>
          <w:kern w:val="36"/>
          <w:sz w:val="24"/>
          <w:szCs w:val="24"/>
        </w:rPr>
        <w:t>4</w:t>
      </w:r>
      <w:r w:rsidRPr="00F02946">
        <w:rPr>
          <w:rFonts w:ascii="Times New Roman" w:hAnsi="Times New Roman"/>
          <w:b w:val="0"/>
          <w:bCs w:val="0"/>
          <w:kern w:val="36"/>
          <w:sz w:val="24"/>
          <w:szCs w:val="24"/>
        </w:rPr>
        <w:t xml:space="preserve"> – 2037.</w:t>
      </w:r>
    </w:p>
    <w:p w14:paraId="4E4E1A29" w14:textId="77777777" w:rsidR="00CE43B5" w:rsidRPr="00F02946" w:rsidRDefault="00CE43B5" w:rsidP="00CE43B5">
      <w:pPr>
        <w:pStyle w:val="Akapitzlist"/>
        <w:numPr>
          <w:ilvl w:val="0"/>
          <w:numId w:val="1"/>
        </w:numPr>
        <w:contextualSpacing/>
        <w:jc w:val="both"/>
        <w:rPr>
          <w:lang w:eastAsia="en-US"/>
        </w:rPr>
      </w:pPr>
      <w:r w:rsidRPr="00F02946">
        <w:t>Finanse i majątek/Sprawozdania budżetowe dostępne są następujące dokumenty:</w:t>
      </w:r>
    </w:p>
    <w:p w14:paraId="254E8484" w14:textId="1CBB187D" w:rsidR="00CE43B5" w:rsidRPr="00F02946" w:rsidRDefault="00CE43B5" w:rsidP="00CE43B5">
      <w:pPr>
        <w:pStyle w:val="Akapitzlist"/>
        <w:numPr>
          <w:ilvl w:val="0"/>
          <w:numId w:val="4"/>
        </w:numPr>
        <w:contextualSpacing/>
        <w:jc w:val="both"/>
      </w:pPr>
      <w:r w:rsidRPr="00F02946">
        <w:t>Sprawozdanie opisowe z wykonania budżetu za 202</w:t>
      </w:r>
      <w:r w:rsidR="00E82F76" w:rsidRPr="00F02946">
        <w:t>3</w:t>
      </w:r>
      <w:r w:rsidRPr="00F02946">
        <w:t xml:space="preserve"> r.,</w:t>
      </w:r>
    </w:p>
    <w:p w14:paraId="503E8BD3" w14:textId="3C206F5F" w:rsidR="00CE43B5" w:rsidRPr="00F02946" w:rsidRDefault="00000000" w:rsidP="00CE43B5">
      <w:pPr>
        <w:pStyle w:val="Akapitzlist"/>
        <w:numPr>
          <w:ilvl w:val="0"/>
          <w:numId w:val="4"/>
        </w:numPr>
        <w:contextualSpacing/>
        <w:jc w:val="both"/>
        <w:rPr>
          <w:b/>
          <w:bCs/>
        </w:rPr>
      </w:pPr>
      <w:hyperlink r:id="rId11" w:tooltip="Opinia Regionalnej Izby Obrachunkowej w Rzeszowie o sprawozdaniu z wykonania budżetu za 2018 rok" w:history="1">
        <w:r w:rsidR="00CE43B5" w:rsidRPr="00F02946">
          <w:rPr>
            <w:rStyle w:val="Hipercze"/>
            <w:rFonts w:ascii="Times New Roman" w:hAnsi="Times New Roman"/>
            <w:b w:val="0"/>
            <w:bCs w:val="0"/>
            <w:color w:val="auto"/>
            <w:sz w:val="24"/>
            <w:szCs w:val="24"/>
          </w:rPr>
          <w:t>Opinia Regionalnej Izby Obrachunkowej w Rzeszowie o sprawozdaniu z wykonania budżetu za 202</w:t>
        </w:r>
        <w:r w:rsidR="00E82F76" w:rsidRPr="00F02946">
          <w:rPr>
            <w:rStyle w:val="Hipercze"/>
            <w:rFonts w:ascii="Times New Roman" w:hAnsi="Times New Roman"/>
            <w:b w:val="0"/>
            <w:bCs w:val="0"/>
            <w:color w:val="auto"/>
            <w:sz w:val="24"/>
            <w:szCs w:val="24"/>
          </w:rPr>
          <w:t>3</w:t>
        </w:r>
        <w:r w:rsidR="00CE43B5" w:rsidRPr="00F02946">
          <w:rPr>
            <w:rStyle w:val="Hipercze"/>
            <w:rFonts w:ascii="Times New Roman" w:hAnsi="Times New Roman"/>
            <w:b w:val="0"/>
            <w:bCs w:val="0"/>
            <w:color w:val="auto"/>
            <w:sz w:val="24"/>
            <w:szCs w:val="24"/>
          </w:rPr>
          <w:t xml:space="preserve"> r.,   </w:t>
        </w:r>
      </w:hyperlink>
    </w:p>
    <w:p w14:paraId="1018159A" w14:textId="728B28C2" w:rsidR="00CE43B5" w:rsidRPr="00CE43B5" w:rsidRDefault="00CE43B5" w:rsidP="00CE43B5">
      <w:pPr>
        <w:pStyle w:val="Akapitzlist"/>
        <w:numPr>
          <w:ilvl w:val="0"/>
          <w:numId w:val="4"/>
        </w:numPr>
        <w:contextualSpacing/>
        <w:jc w:val="both"/>
        <w:rPr>
          <w:bCs/>
        </w:rPr>
      </w:pPr>
      <w:r w:rsidRPr="00CE43B5">
        <w:rPr>
          <w:bCs/>
        </w:rPr>
        <w:t>Sprawozdania za I, II, III i IV kwartał 202</w:t>
      </w:r>
      <w:r w:rsidR="00E82F76">
        <w:rPr>
          <w:bCs/>
        </w:rPr>
        <w:t>3</w:t>
      </w:r>
      <w:r w:rsidRPr="00CE43B5">
        <w:rPr>
          <w:bCs/>
        </w:rPr>
        <w:t xml:space="preserve"> r.,</w:t>
      </w:r>
    </w:p>
    <w:p w14:paraId="0701626E" w14:textId="3CEE4B0F" w:rsidR="00CE43B5" w:rsidRPr="00CE43B5" w:rsidRDefault="00CE43B5" w:rsidP="00CE43B5">
      <w:pPr>
        <w:pStyle w:val="Akapitzlist"/>
        <w:numPr>
          <w:ilvl w:val="0"/>
          <w:numId w:val="4"/>
        </w:numPr>
        <w:contextualSpacing/>
        <w:jc w:val="both"/>
        <w:rPr>
          <w:bCs/>
        </w:rPr>
      </w:pPr>
      <w:r w:rsidRPr="00CE43B5">
        <w:rPr>
          <w:bCs/>
        </w:rPr>
        <w:t>Sprawozdania za I, II kwartał 202</w:t>
      </w:r>
      <w:r w:rsidR="00E82F76">
        <w:rPr>
          <w:bCs/>
        </w:rPr>
        <w:t>4</w:t>
      </w:r>
      <w:r w:rsidRPr="00CE43B5">
        <w:rPr>
          <w:bCs/>
        </w:rPr>
        <w:t xml:space="preserve"> r.</w:t>
      </w:r>
    </w:p>
    <w:p w14:paraId="1869001C" w14:textId="77777777" w:rsidR="00616347" w:rsidRDefault="00616347" w:rsidP="00616347">
      <w:pPr>
        <w:contextualSpacing/>
        <w:jc w:val="both"/>
      </w:pPr>
    </w:p>
    <w:p w14:paraId="5B29D340" w14:textId="53CCF76D" w:rsidR="00CE43B5" w:rsidRPr="00616347" w:rsidRDefault="00CE43B5" w:rsidP="00616347">
      <w:pPr>
        <w:pStyle w:val="Akapitzlist"/>
        <w:numPr>
          <w:ilvl w:val="0"/>
          <w:numId w:val="9"/>
        </w:numPr>
        <w:contextualSpacing/>
        <w:jc w:val="both"/>
        <w:rPr>
          <w:rFonts w:eastAsia="Calibri"/>
          <w:lang w:eastAsia="en-US"/>
        </w:rPr>
      </w:pPr>
      <w:r>
        <w:t>Finanse i majątek/Sprawozdania finansowe  dostępne są następujące dokumenty:</w:t>
      </w:r>
    </w:p>
    <w:p w14:paraId="6E9A2E6A" w14:textId="2882BF81" w:rsidR="00CE43B5" w:rsidRDefault="00CE43B5" w:rsidP="00CE43B5">
      <w:pPr>
        <w:pStyle w:val="Akapitzlist"/>
        <w:numPr>
          <w:ilvl w:val="0"/>
          <w:numId w:val="5"/>
        </w:numPr>
        <w:ind w:hanging="357"/>
        <w:contextualSpacing/>
        <w:jc w:val="both"/>
      </w:pPr>
      <w:r>
        <w:t>Sprawozdania finansowe za 2019, 2020, 2021</w:t>
      </w:r>
      <w:r w:rsidR="00C96070">
        <w:t>, 2022</w:t>
      </w:r>
      <w:r w:rsidR="00E82F76">
        <w:t>,</w:t>
      </w:r>
      <w:r w:rsidR="00755F70">
        <w:t xml:space="preserve"> </w:t>
      </w:r>
      <w:r w:rsidR="00E82F76">
        <w:t>2023</w:t>
      </w:r>
      <w:r w:rsidR="009276A2">
        <w:t xml:space="preserve"> rok</w:t>
      </w:r>
      <w:r w:rsidR="00E82F76">
        <w:t>.</w:t>
      </w:r>
    </w:p>
    <w:p w14:paraId="2BF3957D" w14:textId="77777777" w:rsidR="00CE43B5" w:rsidRDefault="00CE43B5" w:rsidP="000D618E">
      <w:pPr>
        <w:pStyle w:val="Listapunktowana2"/>
      </w:pPr>
    </w:p>
    <w:p w14:paraId="3ABAB55A" w14:textId="33453846" w:rsidR="00CE43B5" w:rsidRDefault="00616347" w:rsidP="00CE43B5">
      <w:pPr>
        <w:pStyle w:val="Tekstpodstawowy"/>
        <w:rPr>
          <w:bCs/>
        </w:rPr>
      </w:pPr>
      <w:r>
        <w:lastRenderedPageBreak/>
        <w:t>13.</w:t>
      </w:r>
      <w:r w:rsidR="00CE43B5">
        <w:rPr>
          <w:bCs/>
        </w:rPr>
        <w:t xml:space="preserve"> </w:t>
      </w:r>
      <w:r>
        <w:rPr>
          <w:bCs/>
        </w:rPr>
        <w:t xml:space="preserve">W celu wstępnego </w:t>
      </w:r>
      <w:r w:rsidR="00CE43B5">
        <w:rPr>
          <w:bCs/>
        </w:rPr>
        <w:t xml:space="preserve">zbadania zdolności kredytowej Zamawiającego do </w:t>
      </w:r>
      <w:r>
        <w:rPr>
          <w:bCs/>
        </w:rPr>
        <w:t xml:space="preserve">SWZ </w:t>
      </w:r>
      <w:r w:rsidR="00CE43B5">
        <w:rPr>
          <w:bCs/>
        </w:rPr>
        <w:t>dołącza się dodatkowo następujące dokumenty:</w:t>
      </w:r>
    </w:p>
    <w:p w14:paraId="27CC087A" w14:textId="77777777" w:rsidR="00CE43B5" w:rsidRDefault="00CE43B5" w:rsidP="00616347">
      <w:pPr>
        <w:pStyle w:val="Tekstpodstawowy"/>
        <w:numPr>
          <w:ilvl w:val="2"/>
          <w:numId w:val="10"/>
        </w:numPr>
      </w:pPr>
      <w:r>
        <w:t>Zaświadczenia o nadaniu numerów NIP i REGON.</w:t>
      </w:r>
    </w:p>
    <w:p w14:paraId="596DEE6F" w14:textId="77777777" w:rsidR="00CE43B5" w:rsidRDefault="00CE43B5" w:rsidP="00616347">
      <w:pPr>
        <w:pStyle w:val="Tekstpodstawowy"/>
        <w:numPr>
          <w:ilvl w:val="2"/>
          <w:numId w:val="10"/>
        </w:numPr>
      </w:pPr>
      <w:r>
        <w:t>Zaświadczenie o bezpośrednim wyborze Prezydenta Miasta.</w:t>
      </w:r>
    </w:p>
    <w:p w14:paraId="6961086A" w14:textId="77777777" w:rsidR="00CE43B5" w:rsidRDefault="00CE43B5" w:rsidP="00616347">
      <w:pPr>
        <w:pStyle w:val="Tekstpodstawowy"/>
        <w:numPr>
          <w:ilvl w:val="2"/>
          <w:numId w:val="10"/>
        </w:numPr>
      </w:pPr>
      <w:r>
        <w:t>Uchwała Rady Miejskiej w Przemyślu w sprawie powołania Skarbnika Miasta.</w:t>
      </w:r>
    </w:p>
    <w:p w14:paraId="4A8CC085" w14:textId="77777777" w:rsidR="00CE43B5" w:rsidRDefault="00CE43B5" w:rsidP="00616347">
      <w:pPr>
        <w:pStyle w:val="Tekstpodstawowy"/>
        <w:numPr>
          <w:ilvl w:val="2"/>
          <w:numId w:val="10"/>
        </w:numPr>
      </w:pPr>
      <w:r>
        <w:t>Zaświadczenie o niezaleganiu w opłacaniu składek z ZUS.</w:t>
      </w:r>
    </w:p>
    <w:p w14:paraId="14C28B61" w14:textId="77777777" w:rsidR="00CE43B5" w:rsidRDefault="00CE43B5" w:rsidP="00616347">
      <w:pPr>
        <w:pStyle w:val="Tekstpodstawowy"/>
        <w:numPr>
          <w:ilvl w:val="2"/>
          <w:numId w:val="10"/>
        </w:numPr>
      </w:pPr>
      <w:r>
        <w:t>Zaświadczenie o niezaleganiu w podatkach z US.</w:t>
      </w:r>
    </w:p>
    <w:p w14:paraId="0669D2A5" w14:textId="5C513946" w:rsidR="00CE43B5" w:rsidRDefault="00CE43B5" w:rsidP="00616347">
      <w:pPr>
        <w:pStyle w:val="Tekstpodstawowy"/>
        <w:numPr>
          <w:ilvl w:val="2"/>
          <w:numId w:val="10"/>
        </w:numPr>
      </w:pPr>
      <w:r>
        <w:t>Wykaz zaciągniętych kredytów, obligacji i udzielonych poręczeń przez Miasto Przemyśl - stan na 3</w:t>
      </w:r>
      <w:r w:rsidR="00C96070">
        <w:t>1.0</w:t>
      </w:r>
      <w:r w:rsidR="00D06F20">
        <w:t>7</w:t>
      </w:r>
      <w:r>
        <w:t>.202</w:t>
      </w:r>
      <w:r w:rsidR="00E82F76">
        <w:t>4</w:t>
      </w:r>
      <w:r>
        <w:t xml:space="preserve"> r.</w:t>
      </w:r>
    </w:p>
    <w:p w14:paraId="24C2C595" w14:textId="77777777" w:rsidR="00CE43B5" w:rsidRDefault="00CE43B5" w:rsidP="00616347">
      <w:pPr>
        <w:pStyle w:val="Tekstpodstawowy"/>
        <w:numPr>
          <w:ilvl w:val="2"/>
          <w:numId w:val="10"/>
        </w:numPr>
      </w:pPr>
      <w:r>
        <w:t xml:space="preserve">Zamawiający oświadcza, że terminowo reguluje wszystkie zobowiązania z tytułu kredytów i pożyczek, a na rachunkach bankowych nie występują tytuły egzekucyjne. Zamawiający przedstawi opinie bankowe tylko w przypadku zażądania ich przez podmiot, który wygra przetarg </w:t>
      </w:r>
    </w:p>
    <w:p w14:paraId="5F229D19" w14:textId="77777777" w:rsidR="00CE43B5" w:rsidRDefault="00CE43B5" w:rsidP="000D618E">
      <w:pPr>
        <w:pStyle w:val="Listapunktowana2"/>
      </w:pPr>
    </w:p>
    <w:p w14:paraId="5B9A9678" w14:textId="77777777" w:rsidR="00F8797F" w:rsidRDefault="00F8797F"/>
    <w:sectPr w:rsidR="00F8797F" w:rsidSect="00836D86">
      <w:headerReference w:type="default" r:id="rId12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516DEA" w14:textId="77777777" w:rsidR="00037DFB" w:rsidRDefault="00037DFB" w:rsidP="00836D86">
      <w:r>
        <w:separator/>
      </w:r>
    </w:p>
  </w:endnote>
  <w:endnote w:type="continuationSeparator" w:id="0">
    <w:p w14:paraId="3A8DA3EF" w14:textId="77777777" w:rsidR="00037DFB" w:rsidRDefault="00037DFB" w:rsidP="00836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B8E19" w14:textId="77777777" w:rsidR="00037DFB" w:rsidRDefault="00037DFB" w:rsidP="00836D86">
      <w:r>
        <w:separator/>
      </w:r>
    </w:p>
  </w:footnote>
  <w:footnote w:type="continuationSeparator" w:id="0">
    <w:p w14:paraId="478D207E" w14:textId="77777777" w:rsidR="00037DFB" w:rsidRDefault="00037DFB" w:rsidP="00836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C8B03A" w14:textId="603BCF4D" w:rsidR="00836D86" w:rsidRPr="00836D86" w:rsidRDefault="00836D86" w:rsidP="00836D86">
    <w:pPr>
      <w:pStyle w:val="Nagwek"/>
      <w:jc w:val="right"/>
      <w:rPr>
        <w:rFonts w:ascii="Arial" w:hAnsi="Arial" w:cs="Arial"/>
        <w:sz w:val="18"/>
        <w:szCs w:val="18"/>
      </w:rPr>
    </w:pPr>
    <w:r w:rsidRPr="00836D86">
      <w:rPr>
        <w:rFonts w:ascii="Arial" w:hAnsi="Arial" w:cs="Arial"/>
        <w:sz w:val="18"/>
        <w:szCs w:val="18"/>
      </w:rPr>
      <w:t>Załącznik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06D22"/>
    <w:multiLevelType w:val="hybridMultilevel"/>
    <w:tmpl w:val="1DEEB2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2630B"/>
    <w:multiLevelType w:val="hybridMultilevel"/>
    <w:tmpl w:val="E80A8372"/>
    <w:lvl w:ilvl="0" w:tplc="47086D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7352C"/>
    <w:multiLevelType w:val="multilevel"/>
    <w:tmpl w:val="0C8A5A66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decimal"/>
      <w:lvlText w:val="%4)"/>
      <w:lvlJc w:val="left"/>
      <w:pPr>
        <w:tabs>
          <w:tab w:val="num" w:pos="3164"/>
        </w:tabs>
        <w:ind w:left="3164" w:hanging="360"/>
      </w:p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" w15:restartNumberingAfterBreak="0">
    <w:nsid w:val="33FF740A"/>
    <w:multiLevelType w:val="hybridMultilevel"/>
    <w:tmpl w:val="8B1C54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DF360CE"/>
    <w:multiLevelType w:val="hybridMultilevel"/>
    <w:tmpl w:val="14A0A3FC"/>
    <w:lvl w:ilvl="0" w:tplc="47086D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3055CB"/>
    <w:multiLevelType w:val="hybridMultilevel"/>
    <w:tmpl w:val="7E006366"/>
    <w:lvl w:ilvl="0" w:tplc="47086D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4502FD"/>
    <w:multiLevelType w:val="multilevel"/>
    <w:tmpl w:val="34C60B4A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</w:lvl>
    <w:lvl w:ilvl="3">
      <w:start w:val="1"/>
      <w:numFmt w:val="decimal"/>
      <w:lvlText w:val="%4)"/>
      <w:lvlJc w:val="left"/>
      <w:pPr>
        <w:tabs>
          <w:tab w:val="num" w:pos="3164"/>
        </w:tabs>
        <w:ind w:left="3164" w:hanging="360"/>
      </w:p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 w15:restartNumberingAfterBreak="0">
    <w:nsid w:val="5E1A64F7"/>
    <w:multiLevelType w:val="hybridMultilevel"/>
    <w:tmpl w:val="A0209A38"/>
    <w:lvl w:ilvl="0" w:tplc="EC08B28E">
      <w:start w:val="1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C631DD"/>
    <w:multiLevelType w:val="hybridMultilevel"/>
    <w:tmpl w:val="16423CC8"/>
    <w:lvl w:ilvl="0" w:tplc="47086D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2946460">
    <w:abstractNumId w:val="3"/>
  </w:num>
  <w:num w:numId="2" w16cid:durableId="183370192">
    <w:abstractNumId w:val="8"/>
  </w:num>
  <w:num w:numId="3" w16cid:durableId="867794127">
    <w:abstractNumId w:val="5"/>
  </w:num>
  <w:num w:numId="4" w16cid:durableId="1697080869">
    <w:abstractNumId w:val="1"/>
  </w:num>
  <w:num w:numId="5" w16cid:durableId="1388450603">
    <w:abstractNumId w:val="4"/>
  </w:num>
  <w:num w:numId="6" w16cid:durableId="15116740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28854788">
    <w:abstractNumId w:val="3"/>
  </w:num>
  <w:num w:numId="8" w16cid:durableId="488516981">
    <w:abstractNumId w:val="1"/>
  </w:num>
  <w:num w:numId="9" w16cid:durableId="1378167973">
    <w:abstractNumId w:val="7"/>
  </w:num>
  <w:num w:numId="10" w16cid:durableId="369186411">
    <w:abstractNumId w:val="2"/>
  </w:num>
  <w:num w:numId="11" w16cid:durableId="21631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3EF"/>
    <w:rsid w:val="00037DFB"/>
    <w:rsid w:val="000D618E"/>
    <w:rsid w:val="00143AAC"/>
    <w:rsid w:val="00154276"/>
    <w:rsid w:val="00175A88"/>
    <w:rsid w:val="003538C2"/>
    <w:rsid w:val="0036714E"/>
    <w:rsid w:val="004C6C6E"/>
    <w:rsid w:val="005C6A64"/>
    <w:rsid w:val="00616347"/>
    <w:rsid w:val="00755F70"/>
    <w:rsid w:val="007636FC"/>
    <w:rsid w:val="00813AF8"/>
    <w:rsid w:val="00836D86"/>
    <w:rsid w:val="00874417"/>
    <w:rsid w:val="008A03EF"/>
    <w:rsid w:val="008E20A6"/>
    <w:rsid w:val="009276A2"/>
    <w:rsid w:val="00C37B64"/>
    <w:rsid w:val="00C96070"/>
    <w:rsid w:val="00CE43B5"/>
    <w:rsid w:val="00D06F20"/>
    <w:rsid w:val="00D6640F"/>
    <w:rsid w:val="00E82F76"/>
    <w:rsid w:val="00F02946"/>
    <w:rsid w:val="00F8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0EF81"/>
  <w15:chartTrackingRefBased/>
  <w15:docId w15:val="{53917A84-53C8-4A8E-84BA-9A0908C92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3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E43B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aliases w:val="2,Header 2,H2,UNDERRUBRIK 1-2,Level 2,Reset numbering,Abschnitt,Arial 12 Fett Kursiv,2 headline,h,H21,H22,HD2,PIM2,wally's numerowanie 1"/>
    <w:basedOn w:val="Normalny"/>
    <w:next w:val="Normalny"/>
    <w:link w:val="Nagwek2Znak"/>
    <w:unhideWhenUsed/>
    <w:qFormat/>
    <w:rsid w:val="00CE43B5"/>
    <w:pPr>
      <w:keepNext/>
      <w:widowControl w:val="0"/>
      <w:autoSpaceDE w:val="0"/>
      <w:autoSpaceDN w:val="0"/>
      <w:adjustRightInd w:val="0"/>
      <w:jc w:val="both"/>
      <w:outlineLvl w:val="1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E43B5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aliases w:val="2 Znak,Header 2 Znak,H2 Znak,UNDERRUBRIK 1-2 Znak,Level 2 Znak,Reset numbering Znak,Abschnitt Znak,Arial 12 Fett Kursiv Znak,2 headline Znak,h Znak,H21 Znak,H22 Znak,HD2 Znak,PIM2 Znak,wally's numerowanie 1 Znak"/>
    <w:basedOn w:val="Domylnaczcionkaakapitu"/>
    <w:link w:val="Nagwek2"/>
    <w:rsid w:val="00CE43B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semiHidden/>
    <w:unhideWhenUsed/>
    <w:rsid w:val="00CE43B5"/>
    <w:rPr>
      <w:rFonts w:ascii="Verdana" w:hAnsi="Verdana" w:hint="default"/>
      <w:b/>
      <w:bCs/>
      <w:strike w:val="0"/>
      <w:dstrike w:val="0"/>
      <w:color w:val="0000FF"/>
      <w:sz w:val="18"/>
      <w:szCs w:val="18"/>
      <w:u w:val="none"/>
      <w:effect w:val="none"/>
    </w:rPr>
  </w:style>
  <w:style w:type="paragraph" w:styleId="Listapunktowana2">
    <w:name w:val="List Bullet 2"/>
    <w:basedOn w:val="Normalny"/>
    <w:autoRedefine/>
    <w:unhideWhenUsed/>
    <w:rsid w:val="000D618E"/>
    <w:pPr>
      <w:spacing w:before="720" w:after="720"/>
      <w:jc w:val="center"/>
    </w:pPr>
    <w:rPr>
      <w:rFonts w:ascii="Arial" w:hAnsi="Arial" w:cs="Arial"/>
      <w:b/>
    </w:rPr>
  </w:style>
  <w:style w:type="paragraph" w:styleId="Tekstpodstawowy">
    <w:name w:val="Body Text"/>
    <w:basedOn w:val="Normalny"/>
    <w:link w:val="TekstpodstawowyZnak"/>
    <w:semiHidden/>
    <w:unhideWhenUsed/>
    <w:rsid w:val="00CE43B5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CE43B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E43B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836D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6D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6D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6D8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5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przemysl.pl/53580/334/uchwala-nr-11252018-z-dnia-13-grudnia-2018r-skladu-orzekajacego-regionalnej-izby-obrachunkowej-w-rzeszowie-w-sprawie-opinii-o-projekcie-uchwaly-budzetowej-gminy-miejskiej-przemysl-na-2019-rok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rzemysl.pl/bip%20w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p.przemysl.pl/53956/336/opinia-regionalnej-izby-obrachunkowej-w-rzeszowie-o-sprawozdaniu-z-wykonania-budzetu-za-2018-rok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bip.przemysl.pl/52954/334/uchwala-nr-11312018-z-dnia-13-grudnia-2018r-skladu-orzekajacego-regionalnej-izby-obrachunkowej-w-rzeszowie-w-sprawie-opinii-o-projekcie-uchwaly-w-sprawie-uchwalenia-wieloletniej-prognozy-finansowej-miasta-przemysla-na-lata-2019-202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p.przemysl.pl/52954/334/uchwala-nr-11312018-z-dnia-13-grudnia-2018r-skladu-orzekajacego-regionalnej-izby-obrachunkowej-w-rzeszowie-w-sprawie-opinii-o-projekcie-uchwaly-w-sprawie-uchwalenia-wieloletniej-prognozy-finansowej-miasta-przemysla-na-lata-2019-2029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757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Czuryk</dc:creator>
  <cp:keywords/>
  <dc:description/>
  <cp:lastModifiedBy>Marian Baran</cp:lastModifiedBy>
  <cp:revision>16</cp:revision>
  <cp:lastPrinted>2023-09-04T11:31:00Z</cp:lastPrinted>
  <dcterms:created xsi:type="dcterms:W3CDTF">2022-10-06T06:17:00Z</dcterms:created>
  <dcterms:modified xsi:type="dcterms:W3CDTF">2024-09-02T13:22:00Z</dcterms:modified>
</cp:coreProperties>
</file>