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2" w:rsidRPr="00194030" w:rsidRDefault="00C07B72" w:rsidP="00C07B72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194030">
        <w:rPr>
          <w:rFonts w:asciiTheme="minorHAnsi" w:hAnsiTheme="minorHAnsi" w:cstheme="minorHAnsi"/>
          <w:b/>
          <w:bCs/>
          <w:sz w:val="22"/>
          <w:szCs w:val="22"/>
        </w:rPr>
        <w:t xml:space="preserve">Postępowanie  </w:t>
      </w:r>
      <w:r w:rsidRPr="0019403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M-I-2310-  ……./2024</w:t>
      </w:r>
    </w:p>
    <w:p w:rsidR="00C07B72" w:rsidRPr="00194030" w:rsidRDefault="00194030" w:rsidP="00C07B72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ZMIENIONY_</w:t>
      </w:r>
      <w:bookmarkStart w:id="0" w:name="_GoBack"/>
      <w:bookmarkEnd w:id="0"/>
      <w:r w:rsidR="00C07B72" w:rsidRPr="00194030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814D3F" w:rsidRPr="00194030">
        <w:rPr>
          <w:rFonts w:asciiTheme="minorHAnsi" w:hAnsiTheme="minorHAnsi" w:cstheme="minorHAnsi"/>
          <w:b/>
          <w:bCs/>
          <w:sz w:val="22"/>
          <w:szCs w:val="22"/>
        </w:rPr>
        <w:t>, Zadanie nr 2</w:t>
      </w:r>
    </w:p>
    <w:tbl>
      <w:tblPr>
        <w:tblW w:w="130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102"/>
        <w:gridCol w:w="7796"/>
        <w:gridCol w:w="567"/>
        <w:gridCol w:w="592"/>
        <w:gridCol w:w="1534"/>
      </w:tblGrid>
      <w:tr w:rsidR="00194030" w:rsidRPr="00194030" w:rsidTr="00194030">
        <w:trPr>
          <w:trHeight w:val="5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Specyfikacja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j.m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cena jednostkowa brutto</w:t>
            </w:r>
          </w:p>
        </w:tc>
      </w:tr>
      <w:tr w:rsidR="00194030" w:rsidRPr="00194030" w:rsidTr="0019403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030" w:rsidRPr="00194030" w:rsidRDefault="00194030" w:rsidP="007D607C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4030" w:rsidRPr="00194030" w:rsidRDefault="00194030" w:rsidP="0019403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4030">
              <w:rPr>
                <w:rFonts w:ascii="Calibri" w:hAnsi="Calibri" w:cs="Calibri"/>
                <w:b/>
                <w:bCs/>
                <w:sz w:val="22"/>
                <w:szCs w:val="22"/>
              </w:rPr>
              <w:t>Zestaw laboratoryjny do kryminalistycznych oględzin materiału dowodowego przeznaczony ujawniania krwi i innych śladów biologicznych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</w:t>
            </w:r>
          </w:p>
          <w:p w:rsidR="00194030" w:rsidRPr="00194030" w:rsidRDefault="00194030" w:rsidP="004F3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Kryminalistyczny oświetlacz </w:t>
            </w:r>
            <w:proofErr w:type="spellStart"/>
            <w:r w:rsidRPr="00194030">
              <w:rPr>
                <w:rFonts w:asciiTheme="minorHAnsi" w:hAnsiTheme="minorHAnsi" w:cstheme="minorHAnsi"/>
                <w:b/>
                <w:sz w:val="22"/>
                <w:szCs w:val="22"/>
              </w:rPr>
              <w:t>oględzinowy</w:t>
            </w:r>
            <w:proofErr w:type="spellEnd"/>
            <w:r w:rsidRPr="001940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stacjonarny z kompletem filtrów i z układem jezdnym </w:t>
            </w:r>
          </w:p>
          <w:p w:rsidR="00194030" w:rsidRPr="00194030" w:rsidRDefault="00194030" w:rsidP="00F32C2B">
            <w:pPr>
              <w:ind w:left="6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30" w:rsidRPr="00194030" w:rsidRDefault="00194030" w:rsidP="004F3E99">
            <w:pPr>
              <w:ind w:left="18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Oświetlacz kryminalistyczny wyposażony w pełni zintegrowane oświetlenie </w:t>
            </w:r>
            <w:r w:rsidRPr="001940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br/>
              <w:t xml:space="preserve">UV-VIS-IR wraz z systemem obrazowania przeznaczony do archiwizacji i opisu dowodów, </w:t>
            </w:r>
            <w:r w:rsidRPr="001940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br/>
              <w:t>do ujawniania i badania śladów biologicznych i daktyloskopijnych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kamera min. 4 mln pikseli pracująca w pasmie 350 - 1050nm,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zoom optyczny min. 30x,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statyw z dwuramiennym wysięgnikiem,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podstawa statywu z płytami stalowymi jako przeciwwagą i min. czterema kółkami pozwalającymi na jego dowolne przemieszczanie,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wymiary maksymalne oświetlacza bez wysięgnika: 290mm x 410mm x 350mm,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wyposażony w min. 10 calowy ekran dotykowy o rozdzielczości min. 1280x800  zapewniający pełną obsługę oświetlacza, również w rękawiczkach nitrylowych lub lateksowych,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posiadający zintegrowany w jednej obudowie komputer mini-PC z systemem Windows 10 lub 11 z min. dwoma gniazdami USB i min. jednym gniazdem Ethernet umieszczonym                 w kolumnie wysięgnika,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bezprzewodowa klawiatura i mysz,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wyposażony w 32 calowy monitor 4K mocowany do statywu,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maksymalny zasięg wysięgnika w poziomie min. 1,5 m; maksymalna wysokość od materiału badanego min. 1,4 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wbudowany system oświetlaczy diodowych o wartościach szczytowych: UV 365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ogólne, punktowe i skośne), UV 385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(skośne), IR 850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(skośne), fioletowy 405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 i punktowe), niebieski 445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 i punktowe), niebiesko-zielony 475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 i punktowe), zielony 525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 i punktowe), czerwony 640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 i punktowe) i biały 400-700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(skośne)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zmotoryzowane koło filtrowe z min. 14-toma pozycjami: filtry górnoprzepustowe - 420nm, 455nm, 495nm, 550nm, 590nm, 645nm, 715nm, 780nm; filtry pasmowe - 360nm, 415nm, 530nm, 550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i światła widzialnego oraz polaryzacji liniowej; automatycznie ustawiające dany filtr do wybranego źródła światła z możliwością ręcznej korekty,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oprogramowanie sterujące i do pobierania obrazu przy różnych technikach oświetlenia pozwalające na opis śladów, ich archiwizację w plikach BMP, JPG lub TIFF   </w:t>
            </w:r>
            <w:r w:rsidRPr="00194030">
              <w:rPr>
                <w:rFonts w:asciiTheme="minorHAnsi" w:hAnsiTheme="minorHAnsi" w:cstheme="minorHAnsi"/>
                <w:sz w:val="22"/>
                <w:szCs w:val="22"/>
              </w:rPr>
              <w:br/>
              <w:t>i porównywanie (w tym z obrazem na żywo),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możliwość generowania raportów w PDF,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możliwość nakładania znaczników graficznych, tekstu i dokonywania pomiarów w jednostkach metrycznych na przechwyconym obrazie,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predefiniowane tryby pracy zależnie od rodzaju śladu, np. wydzieliny, włókna, linie papilarne, GSR, plamy krwawe,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funkcja automatycznego badania po kolei we wszystkich źródłach światła,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automatycznie wyszukiwanie ostrości (autofocus) z możliwością ręcznej korekty,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automatyczne ustawianie przysłony obiektywu,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sygnalizacja prawidłowego ustawienia odległości roboczej,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pole widzenia od 10x5,5mm (przy nominalnej odległości roboczej) do 1540x850mm,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wyposażenie dodatkowe powinno zawierać: dwie pary okularów ochronnych do UV, osłonę pod urządzenie odcinającą światło z zewnątrz, dwa filtry polaryzacyjne do oświetlenia skośnego zapobiegające odblaskom od powierzchni badanej, zaślepki portów USB, pokrowiec na urządzenie, pokrowiec na ramię wysięgnika i zestaw interaktywny z próbkami materiałów badanych będący pomocą szkoleniową,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2 lata bezpłatnej aktualizacji oprogramowania,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centrum serwisowe powinno mieścić się na terenie Europy i zapewniać pomoc serwisową </w:t>
            </w:r>
            <w:r w:rsidRPr="00194030">
              <w:rPr>
                <w:rFonts w:asciiTheme="minorHAnsi" w:hAnsiTheme="minorHAnsi" w:cstheme="minorHAnsi"/>
                <w:sz w:val="22"/>
                <w:szCs w:val="22"/>
              </w:rPr>
              <w:br/>
              <w:t>w okresie gwarancyjnym i pogwarancyjnym,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instrukcja obsługi aparatu w języku polskim lub tłumaczenie na język polski,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urządzenie musi być fabrycznie nowe, rok produkcji nie starszy niż 2024,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wykonawca udzieli minimum 24 miesięcznej gwarancji na cały zestaw,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zapewnienie serwisu gwarancyjnego i pogwarancyjnego, napraw, części zamiennych, dwóch okresowych przeglądów w czasie trwania gwarancji, wsparcia technicznego Producenta dla oferowanego urządzenia, aktualizacji oprogramowania,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zestaw powinien być umieszczony podczas transportu w opakowaniach zabezpieczających jego elementy przed uszkodzeniami mechanicznymi,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wykonawca zobowiązany będzie do transportu przedmiotu zamówienia, rozładunku, wniesienia, rozpakowania, montażu, podłączenia i instalacji urządzenia w miejscu wskazanym przez Zamawiającego oraz przeszkolenia personelu z obsługi,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urządzenie powinno posiadać deklaracje zgodności CE, zgodność z normami bezpieczeństwa EN 62471 i EN61010-1.</w:t>
            </w:r>
          </w:p>
          <w:p w:rsidR="00194030" w:rsidRPr="00194030" w:rsidRDefault="00194030" w:rsidP="004F3E99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30" w:rsidRPr="00194030" w:rsidRDefault="00194030" w:rsidP="00814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Szt.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30" w:rsidRPr="00194030" w:rsidRDefault="00194030" w:rsidP="007D6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30" w:rsidRPr="00194030" w:rsidRDefault="00194030" w:rsidP="007D607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63CA8" w:rsidRPr="00194030" w:rsidRDefault="00763CA8">
      <w:pPr>
        <w:rPr>
          <w:rFonts w:asciiTheme="minorHAnsi" w:hAnsiTheme="minorHAnsi" w:cstheme="minorHAnsi"/>
          <w:sz w:val="22"/>
          <w:szCs w:val="22"/>
        </w:rPr>
      </w:pPr>
    </w:p>
    <w:p w:rsidR="008F7987" w:rsidRPr="00194030" w:rsidRDefault="008F7987">
      <w:pPr>
        <w:rPr>
          <w:rFonts w:asciiTheme="minorHAnsi" w:hAnsiTheme="minorHAnsi" w:cstheme="minorHAnsi"/>
          <w:sz w:val="22"/>
          <w:szCs w:val="22"/>
        </w:rPr>
      </w:pPr>
    </w:p>
    <w:p w:rsidR="008F7987" w:rsidRPr="00194030" w:rsidRDefault="008F7987">
      <w:pPr>
        <w:rPr>
          <w:rFonts w:asciiTheme="minorHAnsi" w:hAnsiTheme="minorHAnsi" w:cstheme="minorHAnsi"/>
          <w:sz w:val="22"/>
          <w:szCs w:val="22"/>
        </w:rPr>
      </w:pPr>
    </w:p>
    <w:sectPr w:rsidR="008F7987" w:rsidRPr="00194030" w:rsidSect="00C07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2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3"/>
      </w:rPr>
    </w:lvl>
  </w:abstractNum>
  <w:abstractNum w:abstractNumId="4">
    <w:nsid w:val="00000011"/>
    <w:multiLevelType w:val="single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277031A7"/>
    <w:multiLevelType w:val="hybridMultilevel"/>
    <w:tmpl w:val="3FA85F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940FFB"/>
    <w:multiLevelType w:val="hybridMultilevel"/>
    <w:tmpl w:val="9FAC26C2"/>
    <w:lvl w:ilvl="0" w:tplc="4A6A3082">
      <w:start w:val="1"/>
      <w:numFmt w:val="bullet"/>
      <w:lvlText w:val=""/>
      <w:lvlJc w:val="left"/>
      <w:pPr>
        <w:ind w:left="340" w:hanging="34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6A2D3E"/>
    <w:multiLevelType w:val="hybridMultilevel"/>
    <w:tmpl w:val="8C06677A"/>
    <w:lvl w:ilvl="0" w:tplc="3DB245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8E6E67"/>
    <w:multiLevelType w:val="hybridMultilevel"/>
    <w:tmpl w:val="71986DF2"/>
    <w:lvl w:ilvl="0" w:tplc="3B3CB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76BB5"/>
    <w:multiLevelType w:val="hybridMultilevel"/>
    <w:tmpl w:val="0AF4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B25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66192"/>
    <w:multiLevelType w:val="hybridMultilevel"/>
    <w:tmpl w:val="DC7E6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446621"/>
    <w:multiLevelType w:val="hybridMultilevel"/>
    <w:tmpl w:val="ADAEA24E"/>
    <w:lvl w:ilvl="0" w:tplc="EE62B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3F3DED"/>
    <w:multiLevelType w:val="hybridMultilevel"/>
    <w:tmpl w:val="9422472A"/>
    <w:lvl w:ilvl="0" w:tplc="ADE473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3F"/>
    <w:rsid w:val="00116841"/>
    <w:rsid w:val="00155217"/>
    <w:rsid w:val="00194030"/>
    <w:rsid w:val="002910D6"/>
    <w:rsid w:val="00292A51"/>
    <w:rsid w:val="002D2D11"/>
    <w:rsid w:val="003411DB"/>
    <w:rsid w:val="00372985"/>
    <w:rsid w:val="00385558"/>
    <w:rsid w:val="003F1F75"/>
    <w:rsid w:val="00433414"/>
    <w:rsid w:val="004F3E99"/>
    <w:rsid w:val="00657DB4"/>
    <w:rsid w:val="00734397"/>
    <w:rsid w:val="00763CA8"/>
    <w:rsid w:val="00814D3F"/>
    <w:rsid w:val="008B0D5C"/>
    <w:rsid w:val="008F7987"/>
    <w:rsid w:val="00A04AC0"/>
    <w:rsid w:val="00A7096B"/>
    <w:rsid w:val="00C07B72"/>
    <w:rsid w:val="00C41A3F"/>
    <w:rsid w:val="00E55F87"/>
    <w:rsid w:val="00E92ACB"/>
    <w:rsid w:val="00F32C2B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6D45A-18F3-4ABF-B9E0-26E34708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B7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7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C07B72"/>
    <w:pPr>
      <w:suppressLineNumbers/>
    </w:pPr>
  </w:style>
  <w:style w:type="paragraph" w:styleId="Stopka">
    <w:name w:val="footer"/>
    <w:basedOn w:val="Normalny"/>
    <w:link w:val="StopkaZnak"/>
    <w:uiPriority w:val="99"/>
    <w:rsid w:val="00C0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709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Podtytu">
    <w:name w:val="Subtitle"/>
    <w:basedOn w:val="Normalny"/>
    <w:link w:val="PodtytuZnak"/>
    <w:uiPriority w:val="99"/>
    <w:qFormat/>
    <w:rsid w:val="008F7987"/>
    <w:pPr>
      <w:suppressAutoHyphens w:val="0"/>
      <w:spacing w:after="60"/>
      <w:jc w:val="center"/>
      <w:outlineLvl w:val="1"/>
    </w:pPr>
    <w:rPr>
      <w:rFonts w:ascii="Cambria" w:eastAsia="Times New Roman" w:hAnsi="Cambria" w:cs="Cambria"/>
      <w:kern w:val="0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8F7987"/>
    <w:rPr>
      <w:rFonts w:ascii="Cambria" w:eastAsia="Times New Roman" w:hAnsi="Cambria" w:cs="Cambr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3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397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A84826</dc:creator>
  <cp:lastModifiedBy>Monika Andruszkiewicz</cp:lastModifiedBy>
  <cp:revision>3</cp:revision>
  <cp:lastPrinted>2024-10-15T06:40:00Z</cp:lastPrinted>
  <dcterms:created xsi:type="dcterms:W3CDTF">2024-10-15T06:40:00Z</dcterms:created>
  <dcterms:modified xsi:type="dcterms:W3CDTF">2024-10-15T07:00:00Z</dcterms:modified>
</cp:coreProperties>
</file>