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7732" w14:textId="77777777" w:rsidR="00B56618" w:rsidRPr="00651E7D" w:rsidRDefault="00175A27" w:rsidP="00B56618">
      <w:pPr>
        <w:spacing w:after="0" w:line="240" w:lineRule="auto"/>
        <w:jc w:val="center"/>
        <w:rPr>
          <w:rFonts w:cstheme="minorHAnsi"/>
          <w:b/>
        </w:rPr>
      </w:pPr>
      <w:r w:rsidRPr="00651E7D">
        <w:rPr>
          <w:rFonts w:cstheme="minorHAnsi"/>
          <w:b/>
        </w:rPr>
        <w:t>OPIS PRZEDMIOTU ZAMÓWIENIA</w:t>
      </w:r>
    </w:p>
    <w:p w14:paraId="4FEF7914" w14:textId="77777777" w:rsidR="00175A27" w:rsidRPr="00175A27" w:rsidRDefault="00CD25EF" w:rsidP="00175A27">
      <w:pPr>
        <w:spacing w:line="240" w:lineRule="auto"/>
        <w:jc w:val="center"/>
        <w:rPr>
          <w:rFonts w:cstheme="minorHAnsi"/>
          <w:b/>
        </w:rPr>
      </w:pPr>
      <w:r w:rsidRPr="00651E7D">
        <w:rPr>
          <w:rFonts w:cstheme="minorHAnsi"/>
          <w:b/>
        </w:rPr>
        <w:t>DOSTAWA I INSTALACJA SPRZĘTU – CHŁODZIARKA PRZEZNACZONA DO PRZECHOWYWANIA KRWI</w:t>
      </w:r>
      <w:r w:rsidRPr="00651E7D">
        <w:rPr>
          <w:rFonts w:cstheme="minorHAnsi"/>
          <w:b/>
        </w:rPr>
        <w:br/>
        <w:t>I JEJ SKŁADNIKÓW DO DZIAŁ EKSPEDYCJI – 1 SZTU</w:t>
      </w:r>
      <w:r w:rsidR="00175A27" w:rsidRPr="00651E7D">
        <w:rPr>
          <w:rFonts w:cstheme="minorHAnsi"/>
          <w:b/>
        </w:rPr>
        <w:t>KA</w:t>
      </w:r>
    </w:p>
    <w:p w14:paraId="3104CBC8" w14:textId="77777777" w:rsidR="00C00705" w:rsidRPr="00B56618" w:rsidRDefault="00C00705" w:rsidP="001213ED">
      <w:pPr>
        <w:pStyle w:val="Akapitzlist"/>
        <w:numPr>
          <w:ilvl w:val="0"/>
          <w:numId w:val="1"/>
        </w:numPr>
        <w:ind w:left="426" w:hanging="426"/>
        <w:jc w:val="both"/>
      </w:pPr>
      <w:r w:rsidRPr="00B56618">
        <w:t>Urządzenie musi być wg oficjalnych materiałów producenta przeznaczone do przechowywania krwi i jej składników</w:t>
      </w:r>
      <w:r w:rsidR="009D6FE2">
        <w:t>.</w:t>
      </w:r>
    </w:p>
    <w:p w14:paraId="200A977E" w14:textId="77777777" w:rsidR="00C00705" w:rsidRPr="00B56618" w:rsidRDefault="00C00705" w:rsidP="001213ED">
      <w:pPr>
        <w:pStyle w:val="Akapitzlist"/>
        <w:numPr>
          <w:ilvl w:val="0"/>
          <w:numId w:val="1"/>
        </w:numPr>
        <w:ind w:left="426" w:hanging="426"/>
        <w:jc w:val="both"/>
      </w:pPr>
      <w:r w:rsidRPr="00B56618">
        <w:t>U</w:t>
      </w:r>
      <w:r w:rsidR="001213ED">
        <w:t xml:space="preserve">rządzenie dwudrzwiowe, drzwi </w:t>
      </w:r>
      <w:r w:rsidRPr="00B56618">
        <w:t>przeszklone</w:t>
      </w:r>
      <w:r w:rsidR="009D6FE2">
        <w:t>.</w:t>
      </w:r>
    </w:p>
    <w:p w14:paraId="51627C76" w14:textId="77777777" w:rsidR="00C00705" w:rsidRPr="00B56618" w:rsidRDefault="00C00705" w:rsidP="001213ED">
      <w:pPr>
        <w:pStyle w:val="Akapitzlist"/>
        <w:numPr>
          <w:ilvl w:val="0"/>
          <w:numId w:val="1"/>
        </w:numPr>
        <w:ind w:left="426" w:hanging="426"/>
        <w:jc w:val="both"/>
      </w:pPr>
      <w:r w:rsidRPr="00B56618">
        <w:t>Drzwi przesuwne, z zamkiem</w:t>
      </w:r>
      <w:r w:rsidR="009D6FE2">
        <w:t>.</w:t>
      </w:r>
    </w:p>
    <w:p w14:paraId="4A4DA3D7" w14:textId="77777777" w:rsidR="00C00705" w:rsidRPr="00B56618" w:rsidRDefault="00C00705" w:rsidP="001213ED">
      <w:pPr>
        <w:pStyle w:val="Akapitzlist"/>
        <w:numPr>
          <w:ilvl w:val="0"/>
          <w:numId w:val="1"/>
        </w:numPr>
        <w:ind w:left="426" w:hanging="426"/>
        <w:jc w:val="both"/>
      </w:pPr>
      <w:r w:rsidRPr="00B56618">
        <w:t>Obieg powietrza wymuszony działaniem wentylatora</w:t>
      </w:r>
      <w:r w:rsidR="009D6FE2">
        <w:t>.</w:t>
      </w:r>
    </w:p>
    <w:p w14:paraId="1F935B4E" w14:textId="77777777" w:rsidR="00C00705" w:rsidRPr="00B56618" w:rsidRDefault="00C00705" w:rsidP="001213ED">
      <w:pPr>
        <w:pStyle w:val="Akapitzlist"/>
        <w:numPr>
          <w:ilvl w:val="0"/>
          <w:numId w:val="1"/>
        </w:numPr>
        <w:ind w:left="426" w:hanging="426"/>
        <w:jc w:val="both"/>
      </w:pPr>
      <w:r w:rsidRPr="00B56618">
        <w:t xml:space="preserve">System </w:t>
      </w:r>
      <w:proofErr w:type="spellStart"/>
      <w:r w:rsidRPr="009F2857">
        <w:t>o</w:t>
      </w:r>
      <w:r w:rsidR="009F2857" w:rsidRPr="009F2857">
        <w:t>d</w:t>
      </w:r>
      <w:r w:rsidRPr="009F2857">
        <w:t>szraniania</w:t>
      </w:r>
      <w:proofErr w:type="spellEnd"/>
      <w:r w:rsidRPr="009F2857">
        <w:t xml:space="preserve"> </w:t>
      </w:r>
      <w:r w:rsidR="003A3C33" w:rsidRPr="009F2857">
        <w:t>w pełni</w:t>
      </w:r>
      <w:r w:rsidR="00B56618" w:rsidRPr="00B56618">
        <w:t xml:space="preserve"> </w:t>
      </w:r>
      <w:r w:rsidRPr="00B56618">
        <w:t>automatyczny</w:t>
      </w:r>
      <w:r w:rsidR="009D6FE2">
        <w:t>.</w:t>
      </w:r>
    </w:p>
    <w:p w14:paraId="73227DE6" w14:textId="77777777" w:rsidR="00C00705" w:rsidRPr="00B56618" w:rsidRDefault="00C00705" w:rsidP="001213ED">
      <w:pPr>
        <w:pStyle w:val="Akapitzlist"/>
        <w:numPr>
          <w:ilvl w:val="0"/>
          <w:numId w:val="1"/>
        </w:numPr>
        <w:ind w:left="426" w:hanging="426"/>
        <w:jc w:val="both"/>
      </w:pPr>
      <w:r w:rsidRPr="00B56618">
        <w:t>Cyfrowy wyświetlacz temperatury z dokładnością do 0,1</w:t>
      </w:r>
      <w:r w:rsidRPr="00B56618">
        <w:rPr>
          <w:vertAlign w:val="superscript"/>
        </w:rPr>
        <w:t>O</w:t>
      </w:r>
      <w:r w:rsidRPr="00B56618">
        <w:t>C</w:t>
      </w:r>
      <w:r w:rsidR="009D6FE2">
        <w:t>.</w:t>
      </w:r>
    </w:p>
    <w:p w14:paraId="0D44D419" w14:textId="77777777" w:rsidR="00C00705" w:rsidRPr="00B56618" w:rsidRDefault="00C00705" w:rsidP="001213ED">
      <w:pPr>
        <w:pStyle w:val="Akapitzlist"/>
        <w:numPr>
          <w:ilvl w:val="0"/>
          <w:numId w:val="1"/>
        </w:numPr>
        <w:ind w:left="426" w:hanging="426"/>
        <w:jc w:val="both"/>
      </w:pPr>
      <w:r w:rsidRPr="00B56618">
        <w:t>Możliwość ustawienia temperatury w przedziale co najmniej od 2 do 6</w:t>
      </w:r>
      <w:r w:rsidRPr="00B56618">
        <w:rPr>
          <w:vertAlign w:val="superscript"/>
        </w:rPr>
        <w:t>O</w:t>
      </w:r>
      <w:r w:rsidRPr="00B56618">
        <w:t>C z dokładnością co 0,1</w:t>
      </w:r>
      <w:r w:rsidRPr="00B56618">
        <w:rPr>
          <w:vertAlign w:val="superscript"/>
        </w:rPr>
        <w:t>O</w:t>
      </w:r>
      <w:r w:rsidRPr="00B56618">
        <w:t>C</w:t>
      </w:r>
      <w:r w:rsidR="009D6FE2">
        <w:t>.</w:t>
      </w:r>
    </w:p>
    <w:p w14:paraId="24897A28" w14:textId="77777777" w:rsidR="00C00705" w:rsidRPr="00B56618" w:rsidRDefault="00C00705" w:rsidP="001213ED">
      <w:pPr>
        <w:pStyle w:val="Akapitzlist"/>
        <w:numPr>
          <w:ilvl w:val="0"/>
          <w:numId w:val="1"/>
        </w:numPr>
        <w:ind w:left="426" w:hanging="426"/>
        <w:jc w:val="both"/>
      </w:pPr>
      <w:r w:rsidRPr="00B56618">
        <w:t>Reakcja agregatu na zmian</w:t>
      </w:r>
      <w:r w:rsidR="001213ED">
        <w:t xml:space="preserve">ę zaprogramowanej temperatury: </w:t>
      </w:r>
      <w:r w:rsidRPr="00B56618">
        <w:t>1</w:t>
      </w:r>
      <w:r w:rsidRPr="00B56618">
        <w:rPr>
          <w:vertAlign w:val="superscript"/>
        </w:rPr>
        <w:t>O</w:t>
      </w:r>
      <w:r w:rsidRPr="00B56618">
        <w:t>C</w:t>
      </w:r>
      <w:r w:rsidR="009D6FE2">
        <w:t>.</w:t>
      </w:r>
    </w:p>
    <w:p w14:paraId="4920176A" w14:textId="77777777" w:rsidR="00C00705" w:rsidRPr="00B56618" w:rsidRDefault="00C00705" w:rsidP="001213ED">
      <w:pPr>
        <w:pStyle w:val="Akapitzlist"/>
        <w:numPr>
          <w:ilvl w:val="0"/>
          <w:numId w:val="1"/>
        </w:numPr>
        <w:ind w:left="426" w:hanging="426"/>
        <w:jc w:val="both"/>
      </w:pPr>
      <w:r w:rsidRPr="00B56618">
        <w:t>Programator elektroniczny</w:t>
      </w:r>
      <w:r w:rsidR="009D6FE2">
        <w:t>.</w:t>
      </w:r>
    </w:p>
    <w:p w14:paraId="6F2F10E7" w14:textId="77777777" w:rsidR="00C00705" w:rsidRPr="00B56618" w:rsidRDefault="00C00705" w:rsidP="001213ED">
      <w:pPr>
        <w:pStyle w:val="Akapitzlist"/>
        <w:numPr>
          <w:ilvl w:val="0"/>
          <w:numId w:val="1"/>
        </w:numPr>
        <w:ind w:left="426" w:hanging="426"/>
        <w:jc w:val="both"/>
      </w:pPr>
      <w:r w:rsidRPr="00B56618">
        <w:t>Czynnik chłodniczy nie zawierający CFC</w:t>
      </w:r>
      <w:r w:rsidR="009D6FE2">
        <w:t>.</w:t>
      </w:r>
    </w:p>
    <w:p w14:paraId="7BA84E1F" w14:textId="77777777" w:rsidR="00C00705" w:rsidRPr="00B56618" w:rsidRDefault="00C00705" w:rsidP="001213ED">
      <w:pPr>
        <w:pStyle w:val="Akapitzlist"/>
        <w:numPr>
          <w:ilvl w:val="0"/>
          <w:numId w:val="1"/>
        </w:numPr>
        <w:ind w:left="426" w:hanging="426"/>
        <w:jc w:val="both"/>
      </w:pPr>
      <w:r w:rsidRPr="00B56618">
        <w:t>Alarm akustyczny otwarcia drzwi</w:t>
      </w:r>
      <w:r w:rsidR="009D6FE2">
        <w:t>.</w:t>
      </w:r>
    </w:p>
    <w:p w14:paraId="02CA0429" w14:textId="77777777" w:rsidR="00C00705" w:rsidRPr="00B56618" w:rsidRDefault="00C00705" w:rsidP="001213ED">
      <w:pPr>
        <w:pStyle w:val="Akapitzlist"/>
        <w:numPr>
          <w:ilvl w:val="0"/>
          <w:numId w:val="1"/>
        </w:numPr>
        <w:ind w:left="426" w:hanging="426"/>
        <w:jc w:val="both"/>
      </w:pPr>
      <w:r w:rsidRPr="00B56618">
        <w:t>Alarmy akustyczne nieprawidłowej temperatury, możliwość zaprogramowania progów alarmowych</w:t>
      </w:r>
      <w:r w:rsidR="009D6FE2">
        <w:t>.</w:t>
      </w:r>
    </w:p>
    <w:p w14:paraId="1B0E46FA" w14:textId="77777777" w:rsidR="00C00705" w:rsidRPr="00CA6B28" w:rsidRDefault="00C00705" w:rsidP="001213ED">
      <w:pPr>
        <w:pStyle w:val="Akapitzlist"/>
        <w:numPr>
          <w:ilvl w:val="0"/>
          <w:numId w:val="1"/>
        </w:numPr>
        <w:ind w:left="426" w:hanging="426"/>
        <w:jc w:val="both"/>
      </w:pPr>
      <w:r w:rsidRPr="00B56618">
        <w:t xml:space="preserve">Rejestrator </w:t>
      </w:r>
      <w:r w:rsidRPr="00CA6B28">
        <w:t>elektroniczny temperatury z pamięcią co najmniej 30 dni z  możliwością przeniesienia danych na kartę SD lub inny nośnik za pomocą portu USB</w:t>
      </w:r>
      <w:r w:rsidR="009D6FE2" w:rsidRPr="00CA6B28">
        <w:t>.</w:t>
      </w:r>
    </w:p>
    <w:p w14:paraId="0DC5B380" w14:textId="77777777" w:rsidR="00C00705" w:rsidRPr="00CA6B28" w:rsidRDefault="00C00705" w:rsidP="001213ED">
      <w:pPr>
        <w:pStyle w:val="Akapitzlist"/>
        <w:numPr>
          <w:ilvl w:val="0"/>
          <w:numId w:val="1"/>
        </w:numPr>
        <w:ind w:left="426" w:hanging="426"/>
        <w:jc w:val="both"/>
      </w:pPr>
      <w:r w:rsidRPr="00CA6B28">
        <w:t>Rejestrator ma mieć programowalną częstość rejestracji temperatury</w:t>
      </w:r>
      <w:r w:rsidR="009D6FE2" w:rsidRPr="00CA6B28">
        <w:t>.</w:t>
      </w:r>
    </w:p>
    <w:p w14:paraId="7483F556" w14:textId="77777777" w:rsidR="00C00705" w:rsidRPr="00CA6B28" w:rsidRDefault="00C00705" w:rsidP="001213ED">
      <w:pPr>
        <w:pStyle w:val="Akapitzlist"/>
        <w:numPr>
          <w:ilvl w:val="0"/>
          <w:numId w:val="1"/>
        </w:numPr>
        <w:ind w:left="426" w:hanging="426"/>
        <w:jc w:val="both"/>
      </w:pPr>
      <w:r w:rsidRPr="00CA6B28">
        <w:t>Materiał zewnętrzny: stal nierdzewna lakierowana na biało lub stal nierdzewna z lakierem przeźroczystym lub stal nierdzewna/kwasoodporna szczotkowana</w:t>
      </w:r>
      <w:r w:rsidR="009D6FE2" w:rsidRPr="00CA6B28">
        <w:t>.</w:t>
      </w:r>
    </w:p>
    <w:p w14:paraId="0567DB28" w14:textId="77777777" w:rsidR="00C00705" w:rsidRPr="00CA6B28" w:rsidRDefault="00C00705" w:rsidP="001213ED">
      <w:pPr>
        <w:pStyle w:val="Akapitzlist"/>
        <w:numPr>
          <w:ilvl w:val="0"/>
          <w:numId w:val="1"/>
        </w:numPr>
        <w:ind w:left="426" w:hanging="426"/>
        <w:jc w:val="both"/>
      </w:pPr>
      <w:r w:rsidRPr="00CA6B28">
        <w:t>Materiał wewnętrzny: stal k</w:t>
      </w:r>
      <w:r w:rsidR="00B56618" w:rsidRPr="00CA6B28">
        <w:t>wasoodporna lub stal nierdzewna</w:t>
      </w:r>
      <w:r w:rsidRPr="00CA6B28">
        <w:t>. Wnętrze  musi być łatwo zmywalne</w:t>
      </w:r>
      <w:r w:rsidR="009D6FE2" w:rsidRPr="00CA6B28">
        <w:t>.</w:t>
      </w:r>
    </w:p>
    <w:p w14:paraId="7C4F4B32" w14:textId="77777777" w:rsidR="00C00705" w:rsidRPr="00CA6B28" w:rsidRDefault="00C00705" w:rsidP="001213ED">
      <w:pPr>
        <w:pStyle w:val="Akapitzlist"/>
        <w:numPr>
          <w:ilvl w:val="0"/>
          <w:numId w:val="1"/>
        </w:numPr>
        <w:ind w:left="426" w:hanging="426"/>
        <w:jc w:val="both"/>
      </w:pPr>
      <w:r w:rsidRPr="00CA6B28">
        <w:t xml:space="preserve">Podświetlenie wewnętrzne </w:t>
      </w:r>
      <w:proofErr w:type="spellStart"/>
      <w:r w:rsidRPr="00CA6B28">
        <w:t>ledowe</w:t>
      </w:r>
      <w:proofErr w:type="spellEnd"/>
      <w:r w:rsidRPr="00CA6B28">
        <w:t xml:space="preserve"> z białej barwie z możliwością wyłączenia</w:t>
      </w:r>
      <w:r w:rsidR="009D6FE2" w:rsidRPr="00CA6B28">
        <w:t>.</w:t>
      </w:r>
    </w:p>
    <w:p w14:paraId="0904A9D0" w14:textId="77777777" w:rsidR="00C00705" w:rsidRPr="00CA6B28" w:rsidRDefault="00C00705" w:rsidP="001213ED">
      <w:pPr>
        <w:pStyle w:val="Akapitzlist"/>
        <w:numPr>
          <w:ilvl w:val="0"/>
          <w:numId w:val="1"/>
        </w:numPr>
        <w:ind w:left="426" w:hanging="426"/>
        <w:jc w:val="both"/>
      </w:pPr>
      <w:r w:rsidRPr="00CA6B28">
        <w:t xml:space="preserve">We </w:t>
      </w:r>
      <w:r w:rsidR="00FD2BDD" w:rsidRPr="00CA6B28">
        <w:t>wnętrzu dwie kolumny wysuwanych</w:t>
      </w:r>
      <w:r w:rsidRPr="00CA6B28">
        <w:t xml:space="preserve"> drucianych półek z drutami biegnącymi wszerz lodówki w każdej kolumnie po 5 drucianych półek umożliwiających wieszanie haczyków z workami z krwią. Półki mają być wysuwane na rolkowych prowadnicach, z możliwością regulacji. Druciane półki mają być wykonane ze stali nierdzewnej lub kwasoodpornej, łatwo zmywalnej</w:t>
      </w:r>
      <w:r w:rsidR="009D6FE2" w:rsidRPr="00CA6B28">
        <w:t>.</w:t>
      </w:r>
    </w:p>
    <w:p w14:paraId="12F352BA" w14:textId="77777777" w:rsidR="00C00705" w:rsidRPr="00CA6B28" w:rsidRDefault="00C00705" w:rsidP="001213ED">
      <w:pPr>
        <w:pStyle w:val="Akapitzlist"/>
        <w:numPr>
          <w:ilvl w:val="0"/>
          <w:numId w:val="1"/>
        </w:numPr>
        <w:ind w:left="426" w:hanging="426"/>
        <w:jc w:val="both"/>
      </w:pPr>
      <w:r w:rsidRPr="00CA6B28">
        <w:t>Druciane półki mają mieć możliwość zmiany wysokości zainstalowania</w:t>
      </w:r>
      <w:r w:rsidR="009D6FE2" w:rsidRPr="00CA6B28">
        <w:t>.</w:t>
      </w:r>
    </w:p>
    <w:p w14:paraId="1BB96BF6" w14:textId="77777777" w:rsidR="00C00705" w:rsidRPr="00CA6B28" w:rsidRDefault="00C00705" w:rsidP="001213ED">
      <w:pPr>
        <w:pStyle w:val="Akapitzlist"/>
        <w:numPr>
          <w:ilvl w:val="0"/>
          <w:numId w:val="1"/>
        </w:numPr>
        <w:ind w:left="426" w:hanging="426"/>
        <w:jc w:val="both"/>
      </w:pPr>
      <w:r w:rsidRPr="00CA6B28">
        <w:t>Wymiary zewnętrzne (S x G x W) 1700x730x1850 mm z tolerancją +/-5% dla każdego wymiaru</w:t>
      </w:r>
      <w:r w:rsidR="009D6FE2" w:rsidRPr="00CA6B28">
        <w:t>.</w:t>
      </w:r>
    </w:p>
    <w:p w14:paraId="336F6D4C" w14:textId="77777777" w:rsidR="00C00705" w:rsidRPr="00CA6B28" w:rsidRDefault="00C00705" w:rsidP="001213ED">
      <w:pPr>
        <w:pStyle w:val="Akapitzlist"/>
        <w:numPr>
          <w:ilvl w:val="0"/>
          <w:numId w:val="1"/>
        </w:numPr>
        <w:ind w:left="426" w:hanging="426"/>
        <w:jc w:val="both"/>
      </w:pPr>
      <w:r w:rsidRPr="00CA6B28">
        <w:t>Wymiary wewnętrzne (S x G x W)1570x600x1520 mm z tolerancją +/-5% dla każdego wymiaru</w:t>
      </w:r>
      <w:r w:rsidR="009D6FE2" w:rsidRPr="00CA6B28">
        <w:t>.</w:t>
      </w:r>
    </w:p>
    <w:p w14:paraId="54C0C789" w14:textId="77777777" w:rsidR="00C00705" w:rsidRPr="00CA6B28" w:rsidRDefault="00C00705" w:rsidP="001213ED">
      <w:pPr>
        <w:pStyle w:val="Akapitzlist"/>
        <w:numPr>
          <w:ilvl w:val="0"/>
          <w:numId w:val="1"/>
        </w:numPr>
        <w:ind w:left="426" w:hanging="426"/>
        <w:jc w:val="both"/>
      </w:pPr>
      <w:r w:rsidRPr="00CA6B28">
        <w:t xml:space="preserve">Pojemność netto urządzenia co najmniej 1200 </w:t>
      </w:r>
      <w:r w:rsidR="001213ED" w:rsidRPr="00CA6B28">
        <w:t>litrów</w:t>
      </w:r>
      <w:r w:rsidR="009D6FE2" w:rsidRPr="00CA6B28">
        <w:t>.</w:t>
      </w:r>
    </w:p>
    <w:p w14:paraId="02B3C530" w14:textId="77777777" w:rsidR="00C00705" w:rsidRPr="00CA6B28" w:rsidRDefault="00C00705" w:rsidP="001213ED">
      <w:pPr>
        <w:pStyle w:val="Akapitzlist"/>
        <w:numPr>
          <w:ilvl w:val="0"/>
          <w:numId w:val="1"/>
        </w:numPr>
        <w:ind w:left="426" w:hanging="426"/>
        <w:jc w:val="both"/>
      </w:pPr>
      <w:r w:rsidRPr="00CA6B28">
        <w:t>Co najmniej dwa otwory do wprowadzenie</w:t>
      </w:r>
      <w:r w:rsidR="001213ED" w:rsidRPr="00CA6B28">
        <w:t xml:space="preserve"> zewnętrznych</w:t>
      </w:r>
      <w:r w:rsidRPr="00CA6B28">
        <w:t xml:space="preserve"> sond temperatury, średnica otworu min 10mm</w:t>
      </w:r>
      <w:r w:rsidR="009D6FE2" w:rsidRPr="00CA6B28">
        <w:t>.</w:t>
      </w:r>
    </w:p>
    <w:p w14:paraId="45A083ED" w14:textId="77777777" w:rsidR="00C00705" w:rsidRPr="00CA6B28" w:rsidRDefault="00C00705" w:rsidP="001213ED">
      <w:pPr>
        <w:pStyle w:val="Akapitzlist"/>
        <w:numPr>
          <w:ilvl w:val="0"/>
          <w:numId w:val="1"/>
        </w:numPr>
        <w:ind w:left="426" w:hanging="426"/>
        <w:jc w:val="both"/>
      </w:pPr>
      <w:r w:rsidRPr="00CA6B28">
        <w:t>Zasilanie: 230V, 50Hz</w:t>
      </w:r>
      <w:r w:rsidR="009D6FE2" w:rsidRPr="00CA6B28">
        <w:t>.</w:t>
      </w:r>
    </w:p>
    <w:p w14:paraId="39F1EB80" w14:textId="77777777" w:rsidR="00C00705" w:rsidRPr="00CA6B28" w:rsidRDefault="00C00705" w:rsidP="001213ED">
      <w:pPr>
        <w:pStyle w:val="Akapitzlist"/>
        <w:numPr>
          <w:ilvl w:val="0"/>
          <w:numId w:val="1"/>
        </w:numPr>
        <w:ind w:left="426" w:hanging="426"/>
        <w:jc w:val="both"/>
      </w:pPr>
      <w:r w:rsidRPr="00CA6B28">
        <w:t>Urządzenie na kółkach z możliwością blokady</w:t>
      </w:r>
      <w:r w:rsidR="009F2857" w:rsidRPr="00CA6B28">
        <w:t xml:space="preserve"> </w:t>
      </w:r>
      <w:r w:rsidRPr="00CA6B28">
        <w:t>i demontażu kółek</w:t>
      </w:r>
      <w:r w:rsidR="009D6FE2" w:rsidRPr="00CA6B28">
        <w:t>.</w:t>
      </w:r>
    </w:p>
    <w:p w14:paraId="227D6763" w14:textId="2E546335" w:rsidR="00C00705" w:rsidRPr="00CA6B28" w:rsidRDefault="002820F1" w:rsidP="002820F1">
      <w:pPr>
        <w:pStyle w:val="Akapitzlist"/>
        <w:numPr>
          <w:ilvl w:val="0"/>
          <w:numId w:val="1"/>
        </w:numPr>
        <w:ind w:left="426" w:hanging="426"/>
        <w:jc w:val="both"/>
      </w:pPr>
      <w:r w:rsidRPr="00CA6B28">
        <w:t xml:space="preserve">Zamawiający informuje, że maksymalne obciążenie użytkowe stropów (urządzenie wraz z </w:t>
      </w:r>
      <w:proofErr w:type="spellStart"/>
      <w:r w:rsidRPr="00CA6B28">
        <w:t>zatowarowaniem</w:t>
      </w:r>
      <w:proofErr w:type="spellEnd"/>
      <w:r w:rsidRPr="00CA6B28">
        <w:t>) w pomieszczeniu Działu Ekspedycji na parterze pomieszczenie nr 0.11, w którym będzie chłodziarka wynosi 200kg/m</w:t>
      </w:r>
      <w:r w:rsidRPr="00CA6B28">
        <w:rPr>
          <w:vertAlign w:val="superscript"/>
        </w:rPr>
        <w:t>2</w:t>
      </w:r>
      <w:r w:rsidRPr="00CA6B28">
        <w:t>. Zamawiający dopuszcza zaoferowanie urządzenia o masie przekraczającej dopuszczalne obciążenie użytkowe stropów jedynie w przypadku złożenia wraz z ofertą ekspertyzy budowlanej sporządzonej przez firmę PROBADEX-KRAKÓW Sp. z o.o. Sp. k., z siedzibą w Niepołomicach ul. Mokra 20, poczta 32-005 Niepołomice,</w:t>
      </w:r>
      <w:r w:rsidRPr="00CA6B28">
        <w:br/>
        <w:t xml:space="preserve">e-mail: </w:t>
      </w:r>
      <w:hyperlink r:id="rId8" w:history="1">
        <w:r w:rsidRPr="00CA6B28">
          <w:rPr>
            <w:rStyle w:val="Hipercze"/>
          </w:rPr>
          <w:t>konstrukcja@probadex.pl</w:t>
        </w:r>
      </w:hyperlink>
      <w:r w:rsidRPr="00CA6B28">
        <w:t>. Treść ekspertyzy musi wskazywać na możliwość posadowienia urządzenia - chłodziarki we wskazanym pomieszczeniu. Ekspertyza nie może mieć charakteru warunkowego, wariantowego czy wprowadzać jakichkolwiek warunków co do okoliczności przyszłych i niepewnych</w:t>
      </w:r>
      <w:r w:rsidR="00B23D28" w:rsidRPr="00CA6B28">
        <w:t>.</w:t>
      </w:r>
    </w:p>
    <w:p w14:paraId="3FF4072C" w14:textId="77777777" w:rsidR="00C00705" w:rsidRPr="00CA6B28" w:rsidRDefault="00C00705" w:rsidP="001213ED">
      <w:pPr>
        <w:pStyle w:val="Akapitzlist"/>
        <w:numPr>
          <w:ilvl w:val="0"/>
          <w:numId w:val="1"/>
        </w:numPr>
        <w:ind w:left="426" w:hanging="426"/>
        <w:jc w:val="both"/>
      </w:pPr>
      <w:r w:rsidRPr="00CA6B28">
        <w:t xml:space="preserve">Poziom hałasu: nie większy niż 45 </w:t>
      </w:r>
      <w:proofErr w:type="spellStart"/>
      <w:r w:rsidRPr="00CA6B28">
        <w:t>dB</w:t>
      </w:r>
      <w:proofErr w:type="spellEnd"/>
      <w:r w:rsidRPr="00CA6B28">
        <w:t xml:space="preserve"> [A] przy temperaturze chłodzenia ok. 4</w:t>
      </w:r>
      <w:r w:rsidRPr="00CA6B28">
        <w:rPr>
          <w:vertAlign w:val="superscript"/>
        </w:rPr>
        <w:t>O</w:t>
      </w:r>
      <w:r w:rsidRPr="00CA6B28">
        <w:t>C</w:t>
      </w:r>
      <w:r w:rsidR="009D6FE2" w:rsidRPr="00CA6B28">
        <w:t>.</w:t>
      </w:r>
    </w:p>
    <w:p w14:paraId="0FC40465" w14:textId="77777777" w:rsidR="006B1A1C" w:rsidRPr="00CA6B28" w:rsidRDefault="006B1A1C" w:rsidP="006B1A1C">
      <w:pPr>
        <w:pStyle w:val="Akapitzlist"/>
        <w:numPr>
          <w:ilvl w:val="0"/>
          <w:numId w:val="1"/>
        </w:numPr>
        <w:ind w:left="426" w:hanging="426"/>
        <w:jc w:val="both"/>
      </w:pPr>
      <w:r w:rsidRPr="00CA6B28">
        <w:lastRenderedPageBreak/>
        <w:t>W komplecie kabel zasilający co najmniej 3,0 metry.</w:t>
      </w:r>
    </w:p>
    <w:p w14:paraId="6DE94F43" w14:textId="77777777" w:rsidR="00C00705" w:rsidRPr="00CA6B28" w:rsidRDefault="00C00705" w:rsidP="001213ED">
      <w:pPr>
        <w:pStyle w:val="Akapitzlist"/>
        <w:numPr>
          <w:ilvl w:val="0"/>
          <w:numId w:val="1"/>
        </w:numPr>
        <w:ind w:left="426" w:hanging="426"/>
        <w:jc w:val="both"/>
      </w:pPr>
      <w:r w:rsidRPr="00CA6B28">
        <w:t>Urządzenie oznaczone CE, należ</w:t>
      </w:r>
      <w:r w:rsidR="001213ED" w:rsidRPr="00CA6B28">
        <w:t>y dołączyć deklaracje zgodności</w:t>
      </w:r>
      <w:r w:rsidR="00DC76D8" w:rsidRPr="00CA6B28">
        <w:t xml:space="preserve"> oraz książkę serwisową</w:t>
      </w:r>
      <w:r w:rsidR="009D6FE2" w:rsidRPr="00CA6B28">
        <w:t>.</w:t>
      </w:r>
      <w:r w:rsidR="005E2569" w:rsidRPr="00CA6B28">
        <w:t xml:space="preserve"> Gwarancja na </w:t>
      </w:r>
      <w:r w:rsidR="005E2569" w:rsidRPr="00CA6B28">
        <w:rPr>
          <w:rFonts w:cstheme="minorHAnsi"/>
        </w:rPr>
        <w:t>urządzenia 24 miesiące od daty dostawy.</w:t>
      </w:r>
    </w:p>
    <w:p w14:paraId="2A929C80" w14:textId="77777777" w:rsidR="00C00705" w:rsidRPr="00CA6B28" w:rsidRDefault="00DC76D8" w:rsidP="0072269F">
      <w:pPr>
        <w:pStyle w:val="Akapitzlist"/>
        <w:numPr>
          <w:ilvl w:val="0"/>
          <w:numId w:val="1"/>
        </w:numPr>
        <w:ind w:left="426" w:hanging="426"/>
        <w:jc w:val="both"/>
      </w:pPr>
      <w:r w:rsidRPr="00CA6B28">
        <w:t>I</w:t>
      </w:r>
      <w:r w:rsidR="00C00705" w:rsidRPr="00CA6B28">
        <w:t>nstrukcja obsługi po polsku (dopuszczamy na nośniku elektronicznym).</w:t>
      </w:r>
      <w:r w:rsidR="006B1A1C" w:rsidRPr="00CA6B28">
        <w:t xml:space="preserve"> Wykonawca zapewni szkolenie z obsługi przedmiotu zamówienia potwierdzone protokołem.</w:t>
      </w:r>
    </w:p>
    <w:p w14:paraId="558AA859" w14:textId="77777777" w:rsidR="0072269F" w:rsidRPr="00CA6B28" w:rsidRDefault="0072269F" w:rsidP="0072269F">
      <w:pPr>
        <w:pStyle w:val="Akapitzlist"/>
        <w:numPr>
          <w:ilvl w:val="0"/>
          <w:numId w:val="1"/>
        </w:numPr>
        <w:ind w:left="426" w:hanging="426"/>
        <w:jc w:val="both"/>
      </w:pPr>
      <w:r w:rsidRPr="00CA6B28">
        <w:t xml:space="preserve">Wykonawca zobowiązuje się do przeprowadzenia oraz udokumentowania na własny koszt kwalifikacji instalacyjnej urządzenia we współpracy z </w:t>
      </w:r>
      <w:proofErr w:type="spellStart"/>
      <w:r w:rsidRPr="00CA6B28">
        <w:t>RCKiK</w:t>
      </w:r>
      <w:proofErr w:type="spellEnd"/>
      <w:r w:rsidRPr="00CA6B28">
        <w:t xml:space="preserve"> w Krakowie i zgodnie z wymaganiami ISO. Wykonawca przedstawi plan</w:t>
      </w:r>
      <w:r w:rsidR="006B1A1C" w:rsidRPr="00CA6B28">
        <w:t xml:space="preserve"> </w:t>
      </w:r>
      <w:r w:rsidRPr="00CA6B28">
        <w:t>poszczególnych etapów kwalifikacji aparatury w miejscu użytkowania. Należy wyznaczyć punkty krytyczne i</w:t>
      </w:r>
      <w:r w:rsidR="006B1A1C" w:rsidRPr="00CA6B28">
        <w:t xml:space="preserve"> </w:t>
      </w:r>
      <w:r w:rsidRPr="00CA6B28">
        <w:t>sprawdzić poprawność działania Przedmiotu umowy w odniesieniu do tych punktów. Protokoły muszą zawierać opis</w:t>
      </w:r>
      <w:r w:rsidR="006B1A1C" w:rsidRPr="00CA6B28">
        <w:t xml:space="preserve"> </w:t>
      </w:r>
      <w:r w:rsidRPr="00CA6B28">
        <w:t>celu kwalifikacji, sposobu jego realizacji oraz wniosków potwierdzających osiągnięcie założonego celu.</w:t>
      </w:r>
      <w:r w:rsidR="006B1A1C" w:rsidRPr="00CA6B28">
        <w:t xml:space="preserve"> </w:t>
      </w:r>
      <w:r w:rsidRPr="00CA6B28">
        <w:t>Bezusterkowy Odbiór urządzenia zostanie dokonany po przeprowadzeniu przez użytkownika 24-o godzinnego</w:t>
      </w:r>
      <w:r w:rsidR="006B1A1C" w:rsidRPr="00CA6B28">
        <w:t xml:space="preserve"> </w:t>
      </w:r>
      <w:r w:rsidRPr="00CA6B28">
        <w:t>mapowania i udokumentowaniu, że urządzenie utrzymuje wymagany zakres temperatur.</w:t>
      </w:r>
    </w:p>
    <w:p w14:paraId="0EA75EBA" w14:textId="77777777" w:rsidR="002820F1" w:rsidRPr="00CA6B28" w:rsidRDefault="0072269F" w:rsidP="005E2569">
      <w:pPr>
        <w:pStyle w:val="Akapitzlist"/>
        <w:numPr>
          <w:ilvl w:val="0"/>
          <w:numId w:val="1"/>
        </w:numPr>
        <w:ind w:left="426" w:hanging="426"/>
        <w:jc w:val="both"/>
      </w:pPr>
      <w:r w:rsidRPr="00CA6B28">
        <w:t>Czas reakcji na zgłoszoną awarie do 48 godzin od zgłoszenia.</w:t>
      </w:r>
    </w:p>
    <w:p w14:paraId="436953F8" w14:textId="16DF46AF" w:rsidR="001213ED" w:rsidRPr="00CA6B28" w:rsidRDefault="001213ED" w:rsidP="005E2569">
      <w:pPr>
        <w:pStyle w:val="Akapitzlist"/>
        <w:numPr>
          <w:ilvl w:val="0"/>
          <w:numId w:val="1"/>
        </w:numPr>
        <w:ind w:left="426" w:hanging="426"/>
        <w:jc w:val="both"/>
      </w:pPr>
      <w:r w:rsidRPr="00CA6B28">
        <w:br w:type="page"/>
      </w:r>
    </w:p>
    <w:p w14:paraId="3AC731AD" w14:textId="77777777" w:rsidR="003B1399" w:rsidRPr="0070490C" w:rsidRDefault="003B1399" w:rsidP="003B1399">
      <w:pPr>
        <w:spacing w:after="0" w:line="240" w:lineRule="auto"/>
        <w:jc w:val="center"/>
        <w:rPr>
          <w:rFonts w:cstheme="minorHAnsi"/>
          <w:b/>
        </w:rPr>
      </w:pPr>
      <w:r w:rsidRPr="0070490C">
        <w:rPr>
          <w:rFonts w:cstheme="minorHAnsi"/>
          <w:b/>
        </w:rPr>
        <w:lastRenderedPageBreak/>
        <w:t>OPIS PRZEDMIOTU ZAMÓWIENIA</w:t>
      </w:r>
    </w:p>
    <w:p w14:paraId="06C998DC" w14:textId="77777777" w:rsidR="003B1399" w:rsidRPr="00175A27" w:rsidRDefault="003B1399" w:rsidP="003B1399">
      <w:pPr>
        <w:spacing w:line="240" w:lineRule="auto"/>
        <w:jc w:val="center"/>
        <w:rPr>
          <w:rFonts w:cstheme="minorHAnsi"/>
          <w:b/>
        </w:rPr>
      </w:pPr>
      <w:r w:rsidRPr="0070490C">
        <w:rPr>
          <w:rFonts w:cstheme="minorHAnsi"/>
          <w:b/>
        </w:rPr>
        <w:t>DOSTAWA I INSTALACJA SPRZĘTU – CIEPLARKA LABORATORYJNA – 1 SZTUKA</w:t>
      </w:r>
    </w:p>
    <w:p w14:paraId="7EF9EFAF"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Cieplarka laboratoryjna z wymuszonym obiegiem powietr</w:t>
      </w:r>
      <w:r>
        <w:rPr>
          <w:rFonts w:cstheme="minorHAnsi"/>
        </w:rPr>
        <w:t>za.</w:t>
      </w:r>
    </w:p>
    <w:p w14:paraId="556CFC84"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Zakres temperatury pracy: Od + 5°C od temperatury otoczenia do min. 75°C</w:t>
      </w:r>
      <w:r>
        <w:rPr>
          <w:rFonts w:cstheme="minorHAnsi"/>
        </w:rPr>
        <w:t>.</w:t>
      </w:r>
    </w:p>
    <w:p w14:paraId="51203C2D"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Potwierdzenie dokładności pomiaru temperatury wewnątrz cieplarki</w:t>
      </w:r>
      <w:r>
        <w:rPr>
          <w:rFonts w:cstheme="minorHAnsi"/>
        </w:rPr>
        <w:t>.</w:t>
      </w:r>
    </w:p>
    <w:p w14:paraId="5CB17D96" w14:textId="77777777" w:rsidR="003B1399" w:rsidRPr="003B1399" w:rsidRDefault="003B1399" w:rsidP="003B1399">
      <w:pPr>
        <w:pStyle w:val="Akapitzlist"/>
        <w:numPr>
          <w:ilvl w:val="0"/>
          <w:numId w:val="5"/>
        </w:numPr>
        <w:ind w:left="426" w:hanging="426"/>
        <w:rPr>
          <w:rFonts w:cstheme="minorHAnsi"/>
        </w:rPr>
      </w:pPr>
      <w:r>
        <w:rPr>
          <w:rFonts w:cstheme="minorHAnsi"/>
        </w:rPr>
        <w:t>Regulacja temperatury co 0,1°C.</w:t>
      </w:r>
    </w:p>
    <w:p w14:paraId="202BCB45" w14:textId="77777777" w:rsidR="003B1399" w:rsidRPr="003B1399" w:rsidRDefault="003B1399" w:rsidP="003B1399">
      <w:pPr>
        <w:pStyle w:val="Akapitzlist"/>
        <w:numPr>
          <w:ilvl w:val="0"/>
          <w:numId w:val="5"/>
        </w:numPr>
        <w:ind w:left="426" w:hanging="426"/>
        <w:rPr>
          <w:rFonts w:cstheme="minorHAnsi"/>
          <w:u w:val="single"/>
        </w:rPr>
      </w:pPr>
      <w:r w:rsidRPr="003B1399">
        <w:rPr>
          <w:rFonts w:cstheme="minorHAnsi"/>
        </w:rPr>
        <w:t>Stabilność temperatury: do +/- 0,2°C przy 37°C</w:t>
      </w:r>
      <w:r>
        <w:rPr>
          <w:rFonts w:cstheme="minorHAnsi"/>
          <w:u w:val="single"/>
        </w:rPr>
        <w:t>.</w:t>
      </w:r>
    </w:p>
    <w:p w14:paraId="4B21DF7F"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 xml:space="preserve">Cyfrowy wyświetlacz temperatury, </w:t>
      </w:r>
      <w:r>
        <w:rPr>
          <w:rFonts w:cstheme="minorHAnsi"/>
        </w:rPr>
        <w:t>umieszczony na zewnątrz.</w:t>
      </w:r>
    </w:p>
    <w:p w14:paraId="6D87E546"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Sygnalizacja uszkodzenia czujnika temperatury</w:t>
      </w:r>
      <w:r>
        <w:rPr>
          <w:rFonts w:cstheme="minorHAnsi"/>
        </w:rPr>
        <w:t>.</w:t>
      </w:r>
    </w:p>
    <w:p w14:paraId="11739BFA"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 xml:space="preserve">Pamięć wewnętrzna </w:t>
      </w:r>
      <w:r>
        <w:rPr>
          <w:rFonts w:cstheme="minorHAnsi"/>
        </w:rPr>
        <w:t>danych pomiarowych.</w:t>
      </w:r>
    </w:p>
    <w:p w14:paraId="1B338EE1"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Rejestracja średniej, min. i max wartości temperatury</w:t>
      </w:r>
      <w:r>
        <w:rPr>
          <w:rFonts w:cstheme="minorHAnsi"/>
        </w:rPr>
        <w:t>.</w:t>
      </w:r>
    </w:p>
    <w:p w14:paraId="23FD050A"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Alarm wizualny i dźwiękowy przekroczenia zadanej temperatury</w:t>
      </w:r>
      <w:r>
        <w:rPr>
          <w:rFonts w:cstheme="minorHAnsi"/>
        </w:rPr>
        <w:t>.</w:t>
      </w:r>
    </w:p>
    <w:p w14:paraId="3CB7060F"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Rejestr zdarzeń</w:t>
      </w:r>
      <w:r>
        <w:rPr>
          <w:rFonts w:cstheme="minorHAnsi"/>
        </w:rPr>
        <w:t>.</w:t>
      </w:r>
    </w:p>
    <w:p w14:paraId="5470347B"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Otwór umożliwiający wprowadzenie zewnętrznego czujnika o średnicy min 20 mm</w:t>
      </w:r>
      <w:r>
        <w:rPr>
          <w:rFonts w:cstheme="minorHAnsi"/>
        </w:rPr>
        <w:t>.</w:t>
      </w:r>
    </w:p>
    <w:p w14:paraId="6F9A3403" w14:textId="77777777" w:rsidR="003B1399" w:rsidRPr="003B1399" w:rsidRDefault="003B1399" w:rsidP="003B1399">
      <w:pPr>
        <w:pStyle w:val="Akapitzlist"/>
        <w:numPr>
          <w:ilvl w:val="0"/>
          <w:numId w:val="5"/>
        </w:numPr>
        <w:ind w:left="426" w:hanging="426"/>
        <w:rPr>
          <w:rFonts w:cstheme="minorHAnsi"/>
        </w:rPr>
      </w:pPr>
      <w:r>
        <w:rPr>
          <w:rFonts w:cstheme="minorHAnsi"/>
        </w:rPr>
        <w:t>Drzwi podwójne (</w:t>
      </w:r>
      <w:r w:rsidRPr="003B1399">
        <w:rPr>
          <w:rFonts w:cstheme="minorHAnsi"/>
        </w:rPr>
        <w:t>zewnętrzne pełne, wewnętrzne szklane)</w:t>
      </w:r>
      <w:r>
        <w:rPr>
          <w:rFonts w:cstheme="minorHAnsi"/>
        </w:rPr>
        <w:t>.</w:t>
      </w:r>
    </w:p>
    <w:p w14:paraId="09CA556C"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Drzwi zamykane na klucz</w:t>
      </w:r>
      <w:r>
        <w:rPr>
          <w:rFonts w:cstheme="minorHAnsi"/>
        </w:rPr>
        <w:t>.</w:t>
      </w:r>
    </w:p>
    <w:p w14:paraId="323BCD4D"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Sygnalizacja otwartych drzwi</w:t>
      </w:r>
      <w:r>
        <w:rPr>
          <w:rFonts w:cstheme="minorHAnsi"/>
        </w:rPr>
        <w:t>.</w:t>
      </w:r>
    </w:p>
    <w:p w14:paraId="3B3FDE3C" w14:textId="77777777" w:rsidR="003B1399" w:rsidRPr="003B1399" w:rsidRDefault="003B1399" w:rsidP="003B1399">
      <w:pPr>
        <w:pStyle w:val="Akapitzlist"/>
        <w:numPr>
          <w:ilvl w:val="0"/>
          <w:numId w:val="5"/>
        </w:numPr>
        <w:ind w:left="426" w:hanging="426"/>
        <w:rPr>
          <w:rFonts w:cstheme="minorHAnsi"/>
        </w:rPr>
      </w:pPr>
      <w:r>
        <w:rPr>
          <w:rFonts w:cstheme="minorHAnsi"/>
        </w:rPr>
        <w:t xml:space="preserve">Pojemność w zakresie 50 – 60 </w:t>
      </w:r>
      <w:r w:rsidRPr="003B1399">
        <w:rPr>
          <w:rFonts w:cstheme="minorHAnsi"/>
        </w:rPr>
        <w:t>litrów</w:t>
      </w:r>
      <w:r>
        <w:rPr>
          <w:rFonts w:cstheme="minorHAnsi"/>
        </w:rPr>
        <w:t>.</w:t>
      </w:r>
    </w:p>
    <w:p w14:paraId="1C3D86C8"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 xml:space="preserve">Wymiary zewnętrzne: </w:t>
      </w:r>
    </w:p>
    <w:p w14:paraId="7F68581B" w14:textId="77777777" w:rsidR="003B1399" w:rsidRPr="003B1399" w:rsidRDefault="003B1399" w:rsidP="003B1399">
      <w:pPr>
        <w:pStyle w:val="Akapitzlist"/>
        <w:ind w:left="426"/>
        <w:rPr>
          <w:rFonts w:cstheme="minorHAnsi"/>
        </w:rPr>
      </w:pPr>
      <w:r w:rsidRPr="003B1399">
        <w:rPr>
          <w:rFonts w:cstheme="minorHAnsi"/>
        </w:rPr>
        <w:t>Szerokość : nie większa niż 60 cm</w:t>
      </w:r>
    </w:p>
    <w:p w14:paraId="6108FF83" w14:textId="77777777" w:rsidR="003B1399" w:rsidRPr="003B1399" w:rsidRDefault="003B1399" w:rsidP="003B1399">
      <w:pPr>
        <w:pStyle w:val="Akapitzlist"/>
        <w:ind w:left="426"/>
        <w:rPr>
          <w:rFonts w:cstheme="minorHAnsi"/>
        </w:rPr>
      </w:pPr>
      <w:r>
        <w:rPr>
          <w:rFonts w:cstheme="minorHAnsi"/>
        </w:rPr>
        <w:t>Wysokość : nie większa niż 75 cm</w:t>
      </w:r>
    </w:p>
    <w:p w14:paraId="313F4099" w14:textId="77777777" w:rsidR="003B1399" w:rsidRPr="003B1399" w:rsidRDefault="003B1399" w:rsidP="003B1399">
      <w:pPr>
        <w:pStyle w:val="Akapitzlist"/>
        <w:ind w:left="426"/>
        <w:rPr>
          <w:rFonts w:cstheme="minorHAnsi"/>
        </w:rPr>
      </w:pPr>
      <w:r w:rsidRPr="003B1399">
        <w:rPr>
          <w:rFonts w:cstheme="minorHAnsi"/>
        </w:rPr>
        <w:t>Głębokość : nie większa niż 67</w:t>
      </w:r>
      <w:r>
        <w:rPr>
          <w:rFonts w:cstheme="minorHAnsi"/>
        </w:rPr>
        <w:t xml:space="preserve"> cm</w:t>
      </w:r>
    </w:p>
    <w:p w14:paraId="629DF8A9"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 xml:space="preserve">Wymiary wewnętrzne: </w:t>
      </w:r>
    </w:p>
    <w:p w14:paraId="61594562" w14:textId="77777777" w:rsidR="003B1399" w:rsidRPr="003B1399" w:rsidRDefault="003B1399" w:rsidP="003B1399">
      <w:pPr>
        <w:pStyle w:val="Akapitzlist"/>
        <w:ind w:left="426"/>
        <w:rPr>
          <w:rFonts w:cstheme="minorHAnsi"/>
        </w:rPr>
      </w:pPr>
      <w:r>
        <w:rPr>
          <w:rFonts w:cstheme="minorHAnsi"/>
        </w:rPr>
        <w:t xml:space="preserve">Szerokość: </w:t>
      </w:r>
      <w:r w:rsidRPr="003B1399">
        <w:rPr>
          <w:rFonts w:cstheme="minorHAnsi"/>
        </w:rPr>
        <w:t>40 cm +/- 5 cm</w:t>
      </w:r>
    </w:p>
    <w:p w14:paraId="38C7A036" w14:textId="77777777" w:rsidR="003B1399" w:rsidRPr="003B1399" w:rsidRDefault="003B1399" w:rsidP="003B1399">
      <w:pPr>
        <w:pStyle w:val="Akapitzlist"/>
        <w:ind w:left="426"/>
        <w:rPr>
          <w:rFonts w:cstheme="minorHAnsi"/>
        </w:rPr>
      </w:pPr>
      <w:r>
        <w:rPr>
          <w:rFonts w:cstheme="minorHAnsi"/>
        </w:rPr>
        <w:t>Wysokość:</w:t>
      </w:r>
      <w:r w:rsidRPr="003B1399">
        <w:rPr>
          <w:rFonts w:cstheme="minorHAnsi"/>
        </w:rPr>
        <w:t xml:space="preserve"> 40 cm +/- 5 cm</w:t>
      </w:r>
    </w:p>
    <w:p w14:paraId="5D5A08C3" w14:textId="77777777" w:rsidR="003B1399" w:rsidRPr="003B1399" w:rsidRDefault="003B1399" w:rsidP="003B1399">
      <w:pPr>
        <w:pStyle w:val="Akapitzlist"/>
        <w:ind w:left="426"/>
        <w:rPr>
          <w:rFonts w:cstheme="minorHAnsi"/>
        </w:rPr>
      </w:pPr>
      <w:r>
        <w:rPr>
          <w:rFonts w:cstheme="minorHAnsi"/>
        </w:rPr>
        <w:t>Głębokość</w:t>
      </w:r>
      <w:r w:rsidRPr="003B1399">
        <w:rPr>
          <w:rFonts w:cstheme="minorHAnsi"/>
        </w:rPr>
        <w:t>: 40 cm +/- 5 cm</w:t>
      </w:r>
    </w:p>
    <w:p w14:paraId="620F162D"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Półki druciane ze stali ni</w:t>
      </w:r>
      <w:r>
        <w:rPr>
          <w:rFonts w:cstheme="minorHAnsi"/>
        </w:rPr>
        <w:t xml:space="preserve">erdzewnej z możliwością zmiany wysokości </w:t>
      </w:r>
      <w:r w:rsidRPr="003B1399">
        <w:rPr>
          <w:rFonts w:cstheme="minorHAnsi"/>
        </w:rPr>
        <w:t>zainstalowania</w:t>
      </w:r>
      <w:r>
        <w:rPr>
          <w:rFonts w:cstheme="minorHAnsi"/>
        </w:rPr>
        <w:t>.</w:t>
      </w:r>
    </w:p>
    <w:p w14:paraId="77D2A76B" w14:textId="77777777" w:rsidR="003B1399" w:rsidRPr="003B1399" w:rsidRDefault="003B1399" w:rsidP="003B1399">
      <w:pPr>
        <w:pStyle w:val="Akapitzlist"/>
        <w:numPr>
          <w:ilvl w:val="0"/>
          <w:numId w:val="5"/>
        </w:numPr>
        <w:ind w:left="426" w:hanging="426"/>
        <w:rPr>
          <w:rFonts w:cstheme="minorHAnsi"/>
          <w:lang w:val="en-US"/>
        </w:rPr>
      </w:pPr>
      <w:r w:rsidRPr="003B1399">
        <w:rPr>
          <w:rFonts w:cstheme="minorHAnsi"/>
          <w:lang w:val="en-US"/>
        </w:rPr>
        <w:t xml:space="preserve">Port LAN </w:t>
      </w:r>
      <w:proofErr w:type="spellStart"/>
      <w:r w:rsidRPr="003B1399">
        <w:rPr>
          <w:rFonts w:cstheme="minorHAnsi"/>
          <w:lang w:val="en-US"/>
        </w:rPr>
        <w:t>i</w:t>
      </w:r>
      <w:proofErr w:type="spellEnd"/>
      <w:r w:rsidRPr="003B1399">
        <w:rPr>
          <w:rFonts w:cstheme="minorHAnsi"/>
          <w:lang w:val="en-US"/>
        </w:rPr>
        <w:t xml:space="preserve"> port USB.</w:t>
      </w:r>
    </w:p>
    <w:p w14:paraId="676DA35D"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 xml:space="preserve">Zasilanie: 230 V, 50 </w:t>
      </w:r>
      <w:proofErr w:type="spellStart"/>
      <w:r w:rsidRPr="003B1399">
        <w:rPr>
          <w:rFonts w:cstheme="minorHAnsi"/>
        </w:rPr>
        <w:t>Hz</w:t>
      </w:r>
      <w:proofErr w:type="spellEnd"/>
      <w:r>
        <w:rPr>
          <w:rFonts w:cstheme="minorHAnsi"/>
        </w:rPr>
        <w:t>.</w:t>
      </w:r>
    </w:p>
    <w:p w14:paraId="74210B69" w14:textId="77777777" w:rsidR="003B1399" w:rsidRDefault="003B1399" w:rsidP="003B1399">
      <w:pPr>
        <w:pStyle w:val="Akapitzlist"/>
        <w:numPr>
          <w:ilvl w:val="0"/>
          <w:numId w:val="5"/>
        </w:numPr>
        <w:ind w:left="426" w:hanging="426"/>
        <w:rPr>
          <w:rFonts w:cstheme="minorHAnsi"/>
        </w:rPr>
      </w:pPr>
      <w:r w:rsidRPr="003B1399">
        <w:rPr>
          <w:rFonts w:cstheme="minorHAnsi"/>
        </w:rPr>
        <w:t>Instrukcja obsługi oraz menu w języku polskim</w:t>
      </w:r>
      <w:r>
        <w:rPr>
          <w:rFonts w:cstheme="minorHAnsi"/>
        </w:rPr>
        <w:t>.</w:t>
      </w:r>
    </w:p>
    <w:p w14:paraId="32BFB92D" w14:textId="77777777" w:rsidR="00CF70D9" w:rsidRPr="003B1399" w:rsidRDefault="00CF70D9" w:rsidP="003B1399">
      <w:pPr>
        <w:pStyle w:val="Akapitzlist"/>
        <w:numPr>
          <w:ilvl w:val="0"/>
          <w:numId w:val="5"/>
        </w:numPr>
        <w:ind w:left="426" w:hanging="426"/>
        <w:rPr>
          <w:rFonts w:cstheme="minorHAnsi"/>
        </w:rPr>
      </w:pPr>
      <w:r>
        <w:rPr>
          <w:rFonts w:ascii="Calibri" w:hAnsi="Calibri" w:cs="Calibri"/>
          <w:color w:val="000000"/>
        </w:rPr>
        <w:t>Instalacja urządzenia oraz przeszkolenie personelu z zakresu użytkowania</w:t>
      </w:r>
      <w:r w:rsidR="00E9280F">
        <w:rPr>
          <w:rFonts w:ascii="Calibri" w:hAnsi="Calibri" w:cs="Calibri"/>
          <w:color w:val="000000"/>
        </w:rPr>
        <w:t>.</w:t>
      </w:r>
    </w:p>
    <w:p w14:paraId="002FBAE9" w14:textId="77777777" w:rsidR="003B1399" w:rsidRPr="003B1399" w:rsidRDefault="003B1399" w:rsidP="003B1399">
      <w:pPr>
        <w:pStyle w:val="Akapitzlist"/>
        <w:numPr>
          <w:ilvl w:val="0"/>
          <w:numId w:val="5"/>
        </w:numPr>
        <w:ind w:left="426" w:hanging="426"/>
        <w:rPr>
          <w:rFonts w:cstheme="minorHAnsi"/>
        </w:rPr>
      </w:pPr>
      <w:r w:rsidRPr="003B1399">
        <w:rPr>
          <w:rFonts w:cstheme="minorHAnsi"/>
        </w:rPr>
        <w:t>Wymagane przeprowadzenie u odbiorcy wzorcowanie komory oraz procedury IQ,</w:t>
      </w:r>
      <w:r>
        <w:rPr>
          <w:rFonts w:cstheme="minorHAnsi"/>
        </w:rPr>
        <w:t xml:space="preserve"> </w:t>
      </w:r>
      <w:r w:rsidRPr="003B1399">
        <w:rPr>
          <w:rFonts w:cstheme="minorHAnsi"/>
        </w:rPr>
        <w:t>OQ,</w:t>
      </w:r>
      <w:r>
        <w:rPr>
          <w:rFonts w:cstheme="minorHAnsi"/>
        </w:rPr>
        <w:t xml:space="preserve"> </w:t>
      </w:r>
      <w:r w:rsidRPr="003B1399">
        <w:rPr>
          <w:rFonts w:cstheme="minorHAnsi"/>
        </w:rPr>
        <w:t>PQ</w:t>
      </w:r>
      <w:r>
        <w:rPr>
          <w:rFonts w:cstheme="minorHAnsi"/>
        </w:rPr>
        <w:t>.</w:t>
      </w:r>
    </w:p>
    <w:p w14:paraId="42221BAA" w14:textId="77777777" w:rsidR="003B1399" w:rsidRPr="003B1399" w:rsidRDefault="003B1399" w:rsidP="003B1399">
      <w:pPr>
        <w:pStyle w:val="Akapitzlist"/>
        <w:numPr>
          <w:ilvl w:val="0"/>
          <w:numId w:val="5"/>
        </w:numPr>
        <w:ind w:left="426" w:hanging="426"/>
        <w:rPr>
          <w:rFonts w:cstheme="minorHAnsi"/>
        </w:rPr>
      </w:pPr>
      <w:r>
        <w:rPr>
          <w:rFonts w:cstheme="minorHAnsi"/>
        </w:rPr>
        <w:t xml:space="preserve">Gwarancja: </w:t>
      </w:r>
      <w:r w:rsidRPr="003B1399">
        <w:rPr>
          <w:rFonts w:cstheme="minorHAnsi"/>
        </w:rPr>
        <w:t>min. 24 miesiące</w:t>
      </w:r>
      <w:r>
        <w:rPr>
          <w:rFonts w:cstheme="minorHAnsi"/>
        </w:rPr>
        <w:t>.</w:t>
      </w:r>
    </w:p>
    <w:p w14:paraId="318C2A3E" w14:textId="77777777" w:rsidR="003B1399" w:rsidRPr="003B1399" w:rsidRDefault="003B1399">
      <w:pPr>
        <w:rPr>
          <w:rFonts w:cstheme="minorHAnsi"/>
          <w:b/>
        </w:rPr>
      </w:pPr>
    </w:p>
    <w:p w14:paraId="693D5A72" w14:textId="77777777" w:rsidR="003B1399" w:rsidRDefault="003B1399">
      <w:pPr>
        <w:rPr>
          <w:b/>
        </w:rPr>
      </w:pPr>
    </w:p>
    <w:p w14:paraId="71C3C404" w14:textId="77777777" w:rsidR="003B1399" w:rsidRDefault="003B1399">
      <w:pPr>
        <w:rPr>
          <w:b/>
        </w:rPr>
      </w:pPr>
    </w:p>
    <w:p w14:paraId="7E43D046" w14:textId="77777777" w:rsidR="003B1399" w:rsidRDefault="003B1399">
      <w:pPr>
        <w:rPr>
          <w:b/>
        </w:rPr>
      </w:pPr>
    </w:p>
    <w:p w14:paraId="0A9A1355" w14:textId="77777777" w:rsidR="003B1399" w:rsidRDefault="003B1399">
      <w:pPr>
        <w:rPr>
          <w:b/>
        </w:rPr>
      </w:pPr>
      <w:r>
        <w:rPr>
          <w:b/>
        </w:rPr>
        <w:br w:type="page"/>
      </w:r>
    </w:p>
    <w:p w14:paraId="53E447C5" w14:textId="77777777" w:rsidR="001213ED" w:rsidRPr="00651E7D" w:rsidRDefault="001213ED" w:rsidP="001213ED">
      <w:pPr>
        <w:spacing w:after="0" w:line="240" w:lineRule="auto"/>
        <w:jc w:val="center"/>
        <w:rPr>
          <w:b/>
        </w:rPr>
      </w:pPr>
      <w:r w:rsidRPr="00651E7D">
        <w:rPr>
          <w:b/>
        </w:rPr>
        <w:lastRenderedPageBreak/>
        <w:t>OPIS PRZEDMIOTU ZAMÓWIENIA</w:t>
      </w:r>
    </w:p>
    <w:p w14:paraId="77A22AA1" w14:textId="77777777" w:rsidR="001213ED" w:rsidRPr="00B56618" w:rsidRDefault="001F0172" w:rsidP="001213ED">
      <w:pPr>
        <w:spacing w:line="240" w:lineRule="auto"/>
        <w:jc w:val="center"/>
        <w:rPr>
          <w:b/>
        </w:rPr>
      </w:pPr>
      <w:r w:rsidRPr="00651E7D">
        <w:rPr>
          <w:b/>
        </w:rPr>
        <w:t>DOSTAWA I INSTALACJA</w:t>
      </w:r>
      <w:r w:rsidRPr="00175A27">
        <w:rPr>
          <w:b/>
        </w:rPr>
        <w:t xml:space="preserve"> </w:t>
      </w:r>
      <w:r>
        <w:rPr>
          <w:b/>
        </w:rPr>
        <w:t xml:space="preserve">6 </w:t>
      </w:r>
      <w:r w:rsidR="009D6FE2">
        <w:rPr>
          <w:b/>
        </w:rPr>
        <w:t>ZGRZEWARK</w:t>
      </w:r>
      <w:r>
        <w:rPr>
          <w:b/>
        </w:rPr>
        <w:t>EK</w:t>
      </w:r>
      <w:r w:rsidR="009D6FE2">
        <w:rPr>
          <w:b/>
        </w:rPr>
        <w:t xml:space="preserve"> PRZENOŚ</w:t>
      </w:r>
      <w:r>
        <w:rPr>
          <w:b/>
        </w:rPr>
        <w:t>NYCH</w:t>
      </w:r>
    </w:p>
    <w:p w14:paraId="234A4911" w14:textId="77777777" w:rsidR="001213ED" w:rsidRPr="001213ED" w:rsidRDefault="001213ED" w:rsidP="001213ED">
      <w:pPr>
        <w:pStyle w:val="Akapitzlist"/>
        <w:numPr>
          <w:ilvl w:val="0"/>
          <w:numId w:val="2"/>
        </w:numPr>
        <w:autoSpaceDE w:val="0"/>
        <w:autoSpaceDN w:val="0"/>
        <w:adjustRightInd w:val="0"/>
        <w:spacing w:after="0"/>
        <w:ind w:left="714" w:hanging="357"/>
        <w:rPr>
          <w:rFonts w:cstheme="minorHAnsi"/>
        </w:rPr>
      </w:pPr>
      <w:r w:rsidRPr="001213ED">
        <w:rPr>
          <w:rFonts w:cstheme="minorHAnsi"/>
        </w:rPr>
        <w:t>Urzą</w:t>
      </w:r>
      <w:r w:rsidR="009D6FE2">
        <w:rPr>
          <w:rFonts w:cstheme="minorHAnsi"/>
        </w:rPr>
        <w:t>dzenie nowe (</w:t>
      </w:r>
      <w:r w:rsidRPr="001213ED">
        <w:rPr>
          <w:rFonts w:cstheme="minorHAnsi"/>
        </w:rPr>
        <w:t>rok produkcji 2022-2023) posiadające certyfikat CE.</w:t>
      </w:r>
    </w:p>
    <w:p w14:paraId="73E1DE46" w14:textId="77777777" w:rsidR="001213ED" w:rsidRPr="001213ED" w:rsidRDefault="001213ED" w:rsidP="001213ED">
      <w:pPr>
        <w:pStyle w:val="Akapitzlist"/>
        <w:numPr>
          <w:ilvl w:val="0"/>
          <w:numId w:val="2"/>
        </w:numPr>
        <w:spacing w:after="0"/>
        <w:rPr>
          <w:rFonts w:cstheme="minorHAnsi"/>
        </w:rPr>
      </w:pPr>
      <w:r w:rsidRPr="001213ED">
        <w:rPr>
          <w:rFonts w:cstheme="minorHAnsi"/>
        </w:rPr>
        <w:t>Certyfikacja MDD – klasa I (wyrób medyczny).</w:t>
      </w:r>
    </w:p>
    <w:p w14:paraId="3B19201C" w14:textId="77777777" w:rsidR="001213ED" w:rsidRPr="001213ED" w:rsidRDefault="001213ED" w:rsidP="001213ED">
      <w:pPr>
        <w:pStyle w:val="Akapitzlist"/>
        <w:numPr>
          <w:ilvl w:val="0"/>
          <w:numId w:val="2"/>
        </w:numPr>
        <w:autoSpaceDE w:val="0"/>
        <w:autoSpaceDN w:val="0"/>
        <w:adjustRightInd w:val="0"/>
        <w:spacing w:after="0"/>
        <w:ind w:left="714" w:hanging="357"/>
        <w:rPr>
          <w:rFonts w:cstheme="minorHAnsi"/>
        </w:rPr>
      </w:pPr>
      <w:r w:rsidRPr="001213ED">
        <w:rPr>
          <w:rFonts w:cstheme="minorHAnsi"/>
        </w:rPr>
        <w:t>Przenośna, akumulatorowa zgrzewarka do drenów wyposażona w ręczną głowicę zgrz</w:t>
      </w:r>
      <w:r w:rsidR="009D6FE2">
        <w:rPr>
          <w:rFonts w:cstheme="minorHAnsi"/>
        </w:rPr>
        <w:t>ewającą na giętkim przewodzie (</w:t>
      </w:r>
      <w:r w:rsidRPr="001213ED">
        <w:rPr>
          <w:rFonts w:cstheme="minorHAnsi"/>
        </w:rPr>
        <w:t xml:space="preserve">przewód nie krótszy niż </w:t>
      </w:r>
      <w:smartTag w:uri="urn:schemas-microsoft-com:office:smarttags" w:element="metricconverter">
        <w:smartTagPr>
          <w:attr w:name="ProductID" w:val="140 cm"/>
        </w:smartTagPr>
        <w:r w:rsidRPr="001213ED">
          <w:rPr>
            <w:rFonts w:cstheme="minorHAnsi"/>
          </w:rPr>
          <w:t>140 cm</w:t>
        </w:r>
      </w:smartTag>
      <w:r w:rsidRPr="001213ED">
        <w:rPr>
          <w:rFonts w:cstheme="minorHAnsi"/>
        </w:rPr>
        <w:t>)</w:t>
      </w:r>
    </w:p>
    <w:p w14:paraId="4DF1B59A" w14:textId="77777777" w:rsidR="001213ED" w:rsidRPr="001213ED" w:rsidRDefault="001213ED" w:rsidP="001213ED">
      <w:pPr>
        <w:pStyle w:val="Akapitzlist"/>
        <w:numPr>
          <w:ilvl w:val="0"/>
          <w:numId w:val="2"/>
        </w:numPr>
        <w:autoSpaceDE w:val="0"/>
        <w:autoSpaceDN w:val="0"/>
        <w:adjustRightInd w:val="0"/>
        <w:spacing w:after="0"/>
        <w:ind w:left="714" w:hanging="357"/>
        <w:rPr>
          <w:rFonts w:cstheme="minorHAnsi"/>
        </w:rPr>
      </w:pPr>
      <w:r w:rsidRPr="001213ED">
        <w:rPr>
          <w:rFonts w:cstheme="minorHAnsi"/>
        </w:rPr>
        <w:t xml:space="preserve">Możliwość wykonania min 1000 </w:t>
      </w:r>
      <w:proofErr w:type="spellStart"/>
      <w:r w:rsidRPr="001213ED">
        <w:rPr>
          <w:rFonts w:cstheme="minorHAnsi"/>
        </w:rPr>
        <w:t>zgrzewów</w:t>
      </w:r>
      <w:proofErr w:type="spellEnd"/>
      <w:r w:rsidRPr="001213ED">
        <w:rPr>
          <w:rFonts w:cstheme="minorHAnsi"/>
        </w:rPr>
        <w:t xml:space="preserve"> przy pełnym naładowaniu akumulatora.</w:t>
      </w:r>
    </w:p>
    <w:p w14:paraId="4CD0B035" w14:textId="77777777" w:rsidR="001213ED" w:rsidRPr="001213ED" w:rsidRDefault="001213ED" w:rsidP="001213ED">
      <w:pPr>
        <w:pStyle w:val="Akapitzlist"/>
        <w:numPr>
          <w:ilvl w:val="0"/>
          <w:numId w:val="2"/>
        </w:numPr>
        <w:autoSpaceDE w:val="0"/>
        <w:autoSpaceDN w:val="0"/>
        <w:adjustRightInd w:val="0"/>
        <w:spacing w:after="0"/>
        <w:ind w:left="714" w:hanging="357"/>
        <w:rPr>
          <w:rFonts w:cstheme="minorHAnsi"/>
        </w:rPr>
      </w:pPr>
      <w:r w:rsidRPr="001213ED">
        <w:rPr>
          <w:rFonts w:cstheme="minorHAnsi"/>
        </w:rPr>
        <w:t xml:space="preserve">Możliwość wykonywania do 30 </w:t>
      </w:r>
      <w:proofErr w:type="spellStart"/>
      <w:r w:rsidRPr="001213ED">
        <w:rPr>
          <w:rFonts w:cstheme="minorHAnsi"/>
        </w:rPr>
        <w:t>zgrzewów</w:t>
      </w:r>
      <w:proofErr w:type="spellEnd"/>
      <w:r w:rsidRPr="001213ED">
        <w:rPr>
          <w:rFonts w:cstheme="minorHAnsi"/>
        </w:rPr>
        <w:t xml:space="preserve"> jeden po drugim bez konieczności wykonywania przerwy na schłodzenie.</w:t>
      </w:r>
    </w:p>
    <w:p w14:paraId="7D04C43B" w14:textId="77777777" w:rsidR="001213ED" w:rsidRPr="001213ED" w:rsidRDefault="001213ED" w:rsidP="001213ED">
      <w:pPr>
        <w:pStyle w:val="Akapitzlist"/>
        <w:numPr>
          <w:ilvl w:val="0"/>
          <w:numId w:val="2"/>
        </w:numPr>
        <w:autoSpaceDE w:val="0"/>
        <w:autoSpaceDN w:val="0"/>
        <w:adjustRightInd w:val="0"/>
        <w:spacing w:after="0"/>
        <w:ind w:left="714" w:hanging="357"/>
        <w:rPr>
          <w:rFonts w:cstheme="minorHAnsi"/>
        </w:rPr>
      </w:pPr>
      <w:r w:rsidRPr="001213ED">
        <w:rPr>
          <w:rFonts w:cstheme="minorHAnsi"/>
        </w:rPr>
        <w:t xml:space="preserve">Wykonywanie </w:t>
      </w:r>
      <w:proofErr w:type="spellStart"/>
      <w:r w:rsidRPr="001213ED">
        <w:rPr>
          <w:rFonts w:cstheme="minorHAnsi"/>
        </w:rPr>
        <w:t>zgrzewów</w:t>
      </w:r>
      <w:proofErr w:type="spellEnd"/>
      <w:r w:rsidRPr="001213ED">
        <w:rPr>
          <w:rFonts w:cstheme="minorHAnsi"/>
        </w:rPr>
        <w:t xml:space="preserve"> na drenach o średnicy w zakresie 3 – </w:t>
      </w:r>
      <w:smartTag w:uri="urn:schemas-microsoft-com:office:smarttags" w:element="metricconverter">
        <w:smartTagPr>
          <w:attr w:name="ProductID" w:val="1,2 kg"/>
        </w:smartTagPr>
        <w:r w:rsidRPr="001213ED">
          <w:rPr>
            <w:rFonts w:cstheme="minorHAnsi"/>
          </w:rPr>
          <w:t>5,2 mm</w:t>
        </w:r>
      </w:smartTag>
      <w:r w:rsidRPr="001213ED">
        <w:rPr>
          <w:rFonts w:cstheme="minorHAnsi"/>
        </w:rPr>
        <w:t>.</w:t>
      </w:r>
    </w:p>
    <w:p w14:paraId="3AE9099D" w14:textId="77777777" w:rsidR="001213ED" w:rsidRPr="001213ED" w:rsidRDefault="001213ED" w:rsidP="001213ED">
      <w:pPr>
        <w:pStyle w:val="Akapitzlist"/>
        <w:numPr>
          <w:ilvl w:val="0"/>
          <w:numId w:val="2"/>
        </w:numPr>
        <w:autoSpaceDE w:val="0"/>
        <w:autoSpaceDN w:val="0"/>
        <w:adjustRightInd w:val="0"/>
        <w:spacing w:after="0"/>
        <w:ind w:left="714" w:hanging="357"/>
        <w:rPr>
          <w:rFonts w:cstheme="minorHAnsi"/>
        </w:rPr>
      </w:pPr>
      <w:r w:rsidRPr="001213ED">
        <w:rPr>
          <w:rFonts w:cstheme="minorHAnsi"/>
        </w:rPr>
        <w:t>Zgrzewanie możliwe tylko i wyłącznie z zasilania akumulatorowego (brak możliwości zgrzewania podczas ładowania akumulatora z zasilania sieciowego 230V).</w:t>
      </w:r>
    </w:p>
    <w:p w14:paraId="1922A162" w14:textId="77777777" w:rsidR="001213ED" w:rsidRPr="001213ED" w:rsidRDefault="001213ED" w:rsidP="001213ED">
      <w:pPr>
        <w:pStyle w:val="Akapitzlist"/>
        <w:numPr>
          <w:ilvl w:val="0"/>
          <w:numId w:val="2"/>
        </w:numPr>
        <w:autoSpaceDE w:val="0"/>
        <w:autoSpaceDN w:val="0"/>
        <w:adjustRightInd w:val="0"/>
        <w:spacing w:after="0"/>
        <w:ind w:left="714" w:hanging="357"/>
        <w:rPr>
          <w:rFonts w:cstheme="minorHAnsi"/>
        </w:rPr>
      </w:pPr>
      <w:r w:rsidRPr="001213ED">
        <w:rPr>
          <w:rFonts w:cstheme="minorHAnsi"/>
        </w:rPr>
        <w:t xml:space="preserve">Możliwość wykonywania </w:t>
      </w:r>
      <w:proofErr w:type="spellStart"/>
      <w:r w:rsidRPr="001213ED">
        <w:rPr>
          <w:rFonts w:cstheme="minorHAnsi"/>
        </w:rPr>
        <w:t>zgrzewów</w:t>
      </w:r>
      <w:proofErr w:type="spellEnd"/>
      <w:r w:rsidRPr="001213ED">
        <w:rPr>
          <w:rFonts w:cstheme="minorHAnsi"/>
        </w:rPr>
        <w:t xml:space="preserve"> w czasie gdy dren jest przyłączony igłą do dawcy</w:t>
      </w:r>
    </w:p>
    <w:p w14:paraId="6095DBCE" w14:textId="77777777" w:rsidR="001213ED" w:rsidRPr="001213ED" w:rsidRDefault="001213ED" w:rsidP="001213ED">
      <w:pPr>
        <w:pStyle w:val="Akapitzlist"/>
        <w:numPr>
          <w:ilvl w:val="0"/>
          <w:numId w:val="2"/>
        </w:numPr>
        <w:spacing w:after="0"/>
        <w:rPr>
          <w:rFonts w:cstheme="minorHAnsi"/>
        </w:rPr>
      </w:pPr>
      <w:r w:rsidRPr="001213ED">
        <w:rPr>
          <w:rFonts w:cstheme="minorHAnsi"/>
        </w:rPr>
        <w:t>Proces ładowania akumulatora kończy się automatycznie.</w:t>
      </w:r>
    </w:p>
    <w:p w14:paraId="701E584E" w14:textId="77777777" w:rsidR="001213ED" w:rsidRPr="001213ED" w:rsidRDefault="001213ED" w:rsidP="001213ED">
      <w:pPr>
        <w:pStyle w:val="Akapitzlist"/>
        <w:numPr>
          <w:ilvl w:val="0"/>
          <w:numId w:val="2"/>
        </w:numPr>
        <w:spacing w:after="0"/>
        <w:rPr>
          <w:rFonts w:cstheme="minorHAnsi"/>
        </w:rPr>
      </w:pPr>
      <w:proofErr w:type="spellStart"/>
      <w:r w:rsidRPr="001213ED">
        <w:rPr>
          <w:rFonts w:cstheme="minorHAnsi"/>
        </w:rPr>
        <w:t>Zgrzewy</w:t>
      </w:r>
      <w:proofErr w:type="spellEnd"/>
      <w:r w:rsidRPr="001213ED">
        <w:rPr>
          <w:rFonts w:cstheme="minorHAnsi"/>
        </w:rPr>
        <w:t xml:space="preserve"> z perforacją umożliwiającą ręczne rozdzielenie segmentów.</w:t>
      </w:r>
    </w:p>
    <w:p w14:paraId="572EACCF" w14:textId="77777777" w:rsidR="001213ED" w:rsidRPr="001213ED" w:rsidRDefault="001213ED" w:rsidP="001213ED">
      <w:pPr>
        <w:pStyle w:val="Akapitzlist"/>
        <w:numPr>
          <w:ilvl w:val="0"/>
          <w:numId w:val="2"/>
        </w:numPr>
        <w:spacing w:after="0"/>
        <w:rPr>
          <w:rFonts w:cstheme="minorHAnsi"/>
        </w:rPr>
      </w:pPr>
      <w:r w:rsidRPr="001213ED">
        <w:rPr>
          <w:rFonts w:cstheme="minorHAnsi"/>
        </w:rPr>
        <w:t>Wizualna i akustyczna informacja o przebiegu procesu zgrzewania i szczelności połączenia.</w:t>
      </w:r>
    </w:p>
    <w:p w14:paraId="34A8606F" w14:textId="77777777" w:rsidR="001213ED" w:rsidRPr="001213ED" w:rsidRDefault="001213ED" w:rsidP="001213ED">
      <w:pPr>
        <w:pStyle w:val="Akapitzlist"/>
        <w:numPr>
          <w:ilvl w:val="0"/>
          <w:numId w:val="2"/>
        </w:numPr>
        <w:spacing w:after="0"/>
        <w:rPr>
          <w:rFonts w:cstheme="minorHAnsi"/>
        </w:rPr>
      </w:pPr>
      <w:r w:rsidRPr="001213ED">
        <w:rPr>
          <w:rFonts w:cstheme="minorHAnsi"/>
        </w:rPr>
        <w:t>Zabezpieczenie przed przegrzaniem.</w:t>
      </w:r>
    </w:p>
    <w:p w14:paraId="3A8856FE" w14:textId="77777777" w:rsidR="001213ED" w:rsidRPr="001213ED" w:rsidRDefault="001213ED" w:rsidP="001213ED">
      <w:pPr>
        <w:pStyle w:val="Akapitzlist"/>
        <w:numPr>
          <w:ilvl w:val="0"/>
          <w:numId w:val="2"/>
        </w:numPr>
        <w:spacing w:after="0"/>
        <w:rPr>
          <w:rFonts w:cstheme="minorHAnsi"/>
        </w:rPr>
      </w:pPr>
      <w:r w:rsidRPr="001213ED">
        <w:rPr>
          <w:rFonts w:cstheme="minorHAnsi"/>
        </w:rPr>
        <w:t xml:space="preserve">Automatyczne dostosowanie czasu zgrzewania do grubości drenu. </w:t>
      </w:r>
    </w:p>
    <w:p w14:paraId="1B7E31DB" w14:textId="77777777" w:rsidR="001213ED" w:rsidRPr="001213ED" w:rsidRDefault="001213ED" w:rsidP="001213ED">
      <w:pPr>
        <w:pStyle w:val="Akapitzlist"/>
        <w:numPr>
          <w:ilvl w:val="0"/>
          <w:numId w:val="2"/>
        </w:numPr>
        <w:spacing w:after="0"/>
        <w:rPr>
          <w:rFonts w:cstheme="minorHAnsi"/>
        </w:rPr>
      </w:pPr>
      <w:r w:rsidRPr="001213ED">
        <w:rPr>
          <w:rFonts w:cstheme="minorHAnsi"/>
        </w:rPr>
        <w:t>Wskaźnik naładowania baterii, sygnalizator zakończenia procesu ładowania, dźwiękowy alarm zbliżającego się pełnego rozładowania baterii.</w:t>
      </w:r>
    </w:p>
    <w:p w14:paraId="534B6165" w14:textId="77777777" w:rsidR="001213ED" w:rsidRPr="001213ED" w:rsidRDefault="001213ED" w:rsidP="001213ED">
      <w:pPr>
        <w:pStyle w:val="Akapitzlist"/>
        <w:numPr>
          <w:ilvl w:val="0"/>
          <w:numId w:val="2"/>
        </w:numPr>
        <w:spacing w:after="0"/>
        <w:rPr>
          <w:rFonts w:cstheme="minorHAnsi"/>
        </w:rPr>
      </w:pPr>
      <w:r w:rsidRPr="001213ED">
        <w:rPr>
          <w:rFonts w:cstheme="minorHAnsi"/>
        </w:rPr>
        <w:t xml:space="preserve">Pełne ładowanie do 2 godzin, brak „efektu pamięci” akumulatora. </w:t>
      </w:r>
    </w:p>
    <w:p w14:paraId="0DE43A6F" w14:textId="77777777" w:rsidR="001213ED" w:rsidRPr="001213ED" w:rsidRDefault="001213ED" w:rsidP="001213ED">
      <w:pPr>
        <w:pStyle w:val="Akapitzlist"/>
        <w:numPr>
          <w:ilvl w:val="0"/>
          <w:numId w:val="2"/>
        </w:numPr>
        <w:spacing w:after="0"/>
        <w:rPr>
          <w:rFonts w:cstheme="minorHAnsi"/>
        </w:rPr>
      </w:pPr>
      <w:r w:rsidRPr="001213ED">
        <w:rPr>
          <w:rFonts w:cstheme="minorHAnsi"/>
        </w:rPr>
        <w:t>Rozkładanie głowicy zgrzewającej do czyszczenia bez użycia narzędzi.</w:t>
      </w:r>
    </w:p>
    <w:p w14:paraId="07A26688" w14:textId="77777777" w:rsidR="001213ED" w:rsidRPr="001213ED" w:rsidRDefault="001213ED" w:rsidP="001213ED">
      <w:pPr>
        <w:pStyle w:val="Akapitzlist"/>
        <w:numPr>
          <w:ilvl w:val="0"/>
          <w:numId w:val="2"/>
        </w:numPr>
        <w:spacing w:after="0"/>
        <w:rPr>
          <w:rFonts w:cstheme="minorHAnsi"/>
        </w:rPr>
      </w:pPr>
      <w:r w:rsidRPr="001213ED">
        <w:rPr>
          <w:rFonts w:cstheme="minorHAnsi"/>
        </w:rPr>
        <w:t>Głowica zgrzewająca wyposażona w osłonkę ochronną na wypadek nieszczelności (bezpieczeństwo pracy personelu).</w:t>
      </w:r>
    </w:p>
    <w:p w14:paraId="7C441757" w14:textId="77777777" w:rsidR="001213ED" w:rsidRPr="0070490C" w:rsidRDefault="001213ED" w:rsidP="001213ED">
      <w:pPr>
        <w:pStyle w:val="Akapitzlist"/>
        <w:numPr>
          <w:ilvl w:val="0"/>
          <w:numId w:val="2"/>
        </w:numPr>
        <w:spacing w:after="0"/>
        <w:rPr>
          <w:rFonts w:cstheme="minorHAnsi"/>
        </w:rPr>
      </w:pPr>
      <w:r w:rsidRPr="001213ED">
        <w:rPr>
          <w:rFonts w:cstheme="minorHAnsi"/>
        </w:rPr>
        <w:t xml:space="preserve">Obudowa akumulatora wytrzymała na uszkodzenia mechaniczne, z gumowymi osłonkami chroniącymi ją </w:t>
      </w:r>
      <w:r w:rsidRPr="0070490C">
        <w:rPr>
          <w:rFonts w:cstheme="minorHAnsi"/>
        </w:rPr>
        <w:t>przed uszkodzeniem.</w:t>
      </w:r>
    </w:p>
    <w:p w14:paraId="5B405DB0" w14:textId="77777777" w:rsidR="001213ED" w:rsidRPr="0070490C" w:rsidRDefault="001213ED" w:rsidP="001213ED">
      <w:pPr>
        <w:pStyle w:val="Akapitzlist"/>
        <w:numPr>
          <w:ilvl w:val="0"/>
          <w:numId w:val="2"/>
        </w:numPr>
        <w:spacing w:after="0"/>
        <w:rPr>
          <w:rFonts w:cstheme="minorHAnsi"/>
        </w:rPr>
      </w:pPr>
      <w:r w:rsidRPr="0070490C">
        <w:rPr>
          <w:rFonts w:cstheme="minorHAnsi"/>
        </w:rPr>
        <w:t xml:space="preserve">Zgrzewarka, pakiet zasilający i wszystkie elementy zestawu muszą być umieszczone w walizce przenośnej. </w:t>
      </w:r>
    </w:p>
    <w:p w14:paraId="4F571728" w14:textId="77777777" w:rsidR="001213ED" w:rsidRPr="0070490C" w:rsidRDefault="001213ED" w:rsidP="001213ED">
      <w:pPr>
        <w:pStyle w:val="Akapitzlist"/>
        <w:numPr>
          <w:ilvl w:val="0"/>
          <w:numId w:val="2"/>
        </w:numPr>
        <w:spacing w:after="0"/>
        <w:rPr>
          <w:rFonts w:cstheme="minorHAnsi"/>
        </w:rPr>
      </w:pPr>
      <w:r w:rsidRPr="0070490C">
        <w:rPr>
          <w:rFonts w:cstheme="minorHAnsi"/>
        </w:rPr>
        <w:t>Waga pakietu zasilaj</w:t>
      </w:r>
      <w:r w:rsidR="009D6FE2" w:rsidRPr="0070490C">
        <w:rPr>
          <w:rFonts w:cstheme="minorHAnsi"/>
        </w:rPr>
        <w:t>ącego i głowicy zgrzewającej do</w:t>
      </w:r>
      <w:r w:rsidRPr="0070490C">
        <w:rPr>
          <w:rFonts w:cstheme="minorHAnsi"/>
        </w:rPr>
        <w:t xml:space="preserve"> </w:t>
      </w:r>
      <w:smartTag w:uri="urn:schemas-microsoft-com:office:smarttags" w:element="metricconverter">
        <w:smartTagPr>
          <w:attr w:name="ProductID" w:val="1,2 kg"/>
        </w:smartTagPr>
        <w:r w:rsidRPr="0070490C">
          <w:rPr>
            <w:rFonts w:cstheme="minorHAnsi"/>
          </w:rPr>
          <w:t>1,2 kg</w:t>
        </w:r>
      </w:smartTag>
    </w:p>
    <w:p w14:paraId="5B203AC9" w14:textId="77777777" w:rsidR="001213ED" w:rsidRPr="0070490C" w:rsidRDefault="001213ED" w:rsidP="001213ED">
      <w:pPr>
        <w:pStyle w:val="Akapitzlist"/>
        <w:numPr>
          <w:ilvl w:val="0"/>
          <w:numId w:val="2"/>
        </w:numPr>
        <w:spacing w:after="0"/>
        <w:rPr>
          <w:rFonts w:cstheme="minorHAnsi"/>
        </w:rPr>
      </w:pPr>
      <w:r w:rsidRPr="0070490C">
        <w:rPr>
          <w:rFonts w:cstheme="minorHAnsi"/>
        </w:rPr>
        <w:t>Instrukcja obsługi w języku polskim.</w:t>
      </w:r>
    </w:p>
    <w:p w14:paraId="7E7C2860" w14:textId="77777777" w:rsidR="0070490C" w:rsidRPr="0070490C" w:rsidRDefault="0070490C" w:rsidP="001213ED">
      <w:pPr>
        <w:pStyle w:val="Akapitzlist"/>
        <w:numPr>
          <w:ilvl w:val="0"/>
          <w:numId w:val="2"/>
        </w:numPr>
        <w:spacing w:after="0"/>
        <w:rPr>
          <w:rFonts w:cstheme="minorHAnsi"/>
        </w:rPr>
      </w:pPr>
      <w:r w:rsidRPr="0070490C">
        <w:rPr>
          <w:rFonts w:ascii="Calibri" w:hAnsi="Calibri" w:cs="Calibri"/>
          <w:color w:val="000000"/>
        </w:rPr>
        <w:t>Instalacja urządzenia oraz przeszkolenie personelu z zakresu użytkowania.</w:t>
      </w:r>
    </w:p>
    <w:p w14:paraId="7C25F8A3" w14:textId="77777777" w:rsidR="0070490C" w:rsidRPr="0070490C" w:rsidRDefault="001213ED" w:rsidP="0070490C">
      <w:pPr>
        <w:pStyle w:val="Akapitzlist"/>
        <w:numPr>
          <w:ilvl w:val="0"/>
          <w:numId w:val="2"/>
        </w:numPr>
        <w:spacing w:after="0"/>
        <w:ind w:left="709" w:hanging="426"/>
        <w:jc w:val="both"/>
        <w:rPr>
          <w:rFonts w:cstheme="minorHAnsi"/>
        </w:rPr>
      </w:pPr>
      <w:r w:rsidRPr="0070490C">
        <w:rPr>
          <w:rFonts w:cstheme="minorHAnsi"/>
        </w:rPr>
        <w:t>Autoryzowany serwis na terenie Polski.</w:t>
      </w:r>
    </w:p>
    <w:p w14:paraId="57C07887" w14:textId="77777777" w:rsidR="001213ED" w:rsidRPr="0070490C" w:rsidRDefault="00407F20" w:rsidP="0070490C">
      <w:pPr>
        <w:pStyle w:val="Akapitzlist"/>
        <w:numPr>
          <w:ilvl w:val="0"/>
          <w:numId w:val="2"/>
        </w:numPr>
        <w:spacing w:after="0"/>
        <w:ind w:left="709" w:hanging="426"/>
        <w:jc w:val="both"/>
        <w:rPr>
          <w:rFonts w:cstheme="minorHAnsi"/>
        </w:rPr>
      </w:pPr>
      <w:r w:rsidRPr="0070490C">
        <w:rPr>
          <w:rFonts w:cstheme="minorHAnsi"/>
        </w:rPr>
        <w:t>Gwarancja na urządzenia 24 miesiące od daty dostawy.</w:t>
      </w:r>
    </w:p>
    <w:p w14:paraId="0DDCC1DE" w14:textId="77777777" w:rsidR="009D6FE2" w:rsidRDefault="009D6FE2" w:rsidP="001213ED">
      <w:pPr>
        <w:spacing w:after="0"/>
        <w:ind w:left="426" w:hanging="426"/>
        <w:jc w:val="both"/>
        <w:rPr>
          <w:rFonts w:cstheme="minorHAnsi"/>
        </w:rPr>
      </w:pPr>
    </w:p>
    <w:p w14:paraId="6906078F" w14:textId="77777777" w:rsidR="009D6FE2" w:rsidRDefault="009D6FE2">
      <w:pPr>
        <w:rPr>
          <w:rFonts w:cstheme="minorHAnsi"/>
        </w:rPr>
      </w:pPr>
      <w:r>
        <w:rPr>
          <w:rFonts w:cstheme="minorHAnsi"/>
        </w:rPr>
        <w:br w:type="page"/>
      </w:r>
    </w:p>
    <w:p w14:paraId="275CF5B5" w14:textId="77777777" w:rsidR="00D66D7D" w:rsidRPr="00A963DC" w:rsidRDefault="00D66D7D" w:rsidP="00D66D7D">
      <w:pPr>
        <w:spacing w:after="0" w:line="240" w:lineRule="auto"/>
        <w:jc w:val="center"/>
        <w:rPr>
          <w:b/>
        </w:rPr>
      </w:pPr>
      <w:r w:rsidRPr="0091076B">
        <w:rPr>
          <w:b/>
        </w:rPr>
        <w:lastRenderedPageBreak/>
        <w:t xml:space="preserve">OPIS </w:t>
      </w:r>
      <w:r w:rsidRPr="00A963DC">
        <w:rPr>
          <w:b/>
        </w:rPr>
        <w:t>PRZEDMIOTU ZAMÓWIENIA</w:t>
      </w:r>
    </w:p>
    <w:p w14:paraId="344AE4CA" w14:textId="005951C1" w:rsidR="00D66D7D" w:rsidRPr="00A963DC" w:rsidRDefault="00175A27" w:rsidP="00D66D7D">
      <w:pPr>
        <w:spacing w:line="240" w:lineRule="auto"/>
        <w:jc w:val="center"/>
        <w:rPr>
          <w:b/>
        </w:rPr>
      </w:pPr>
      <w:r w:rsidRPr="00A963DC">
        <w:rPr>
          <w:b/>
        </w:rPr>
        <w:t xml:space="preserve">DOSTAWA I INSTALACJA </w:t>
      </w:r>
      <w:r w:rsidR="007A7AD9" w:rsidRPr="00A963DC">
        <w:rPr>
          <w:b/>
        </w:rPr>
        <w:t>1</w:t>
      </w:r>
      <w:r w:rsidR="007A7AD9">
        <w:rPr>
          <w:b/>
        </w:rPr>
        <w:t>0</w:t>
      </w:r>
      <w:r w:rsidR="007A7AD9" w:rsidRPr="00A963DC">
        <w:rPr>
          <w:b/>
        </w:rPr>
        <w:t xml:space="preserve"> </w:t>
      </w:r>
      <w:r w:rsidRPr="00A963DC">
        <w:rPr>
          <w:b/>
        </w:rPr>
        <w:t>WAGOMIESZAREK</w:t>
      </w:r>
      <w:r w:rsidR="00E27B6A" w:rsidRPr="00A963DC">
        <w:rPr>
          <w:b/>
        </w:rPr>
        <w:t xml:space="preserve"> – </w:t>
      </w:r>
      <w:r w:rsidR="00CE3864" w:rsidRPr="00A963DC">
        <w:rPr>
          <w:rFonts w:cstheme="minorHAnsi"/>
          <w:b/>
        </w:rPr>
        <w:t>TO</w:t>
      </w:r>
      <w:r w:rsidR="00A963DC">
        <w:rPr>
          <w:rFonts w:cstheme="minorHAnsi"/>
          <w:b/>
        </w:rPr>
        <w:t xml:space="preserve"> </w:t>
      </w:r>
      <w:r w:rsidR="00DA4432" w:rsidRPr="00A963DC">
        <w:rPr>
          <w:rFonts w:cstheme="minorHAnsi"/>
          <w:b/>
        </w:rPr>
        <w:t>TARNÓW PRZY UL. SZPITALNEJ</w:t>
      </w:r>
      <w:bookmarkStart w:id="0" w:name="OLE_LINK1"/>
      <w:r w:rsidR="00DA4432" w:rsidRPr="00A963DC">
        <w:rPr>
          <w:rFonts w:cstheme="minorHAnsi"/>
          <w:b/>
        </w:rPr>
        <w:t xml:space="preserve"> </w:t>
      </w:r>
      <w:r w:rsidR="00A963DC">
        <w:rPr>
          <w:rFonts w:cstheme="minorHAnsi"/>
          <w:b/>
        </w:rPr>
        <w:t xml:space="preserve">– </w:t>
      </w:r>
      <w:bookmarkEnd w:id="0"/>
      <w:r w:rsidR="00DA4432" w:rsidRPr="00A963DC">
        <w:rPr>
          <w:rFonts w:cstheme="minorHAnsi"/>
          <w:b/>
        </w:rPr>
        <w:t>4 URZĄDZENIA,</w:t>
      </w:r>
      <w:r w:rsidR="00E27B6A" w:rsidRPr="00A963DC">
        <w:rPr>
          <w:rFonts w:cstheme="minorHAnsi"/>
          <w:b/>
        </w:rPr>
        <w:br/>
      </w:r>
      <w:r w:rsidR="00CE3864" w:rsidRPr="00A963DC">
        <w:rPr>
          <w:rFonts w:cstheme="minorHAnsi"/>
          <w:b/>
        </w:rPr>
        <w:t>TO</w:t>
      </w:r>
      <w:r w:rsidR="00DA4432" w:rsidRPr="00A963DC">
        <w:rPr>
          <w:rFonts w:cstheme="minorHAnsi"/>
          <w:b/>
        </w:rPr>
        <w:t xml:space="preserve"> WIELICKA</w:t>
      </w:r>
      <w:r w:rsidR="00A963DC" w:rsidRPr="00A963DC">
        <w:rPr>
          <w:rFonts w:cstheme="minorHAnsi"/>
          <w:b/>
        </w:rPr>
        <w:t xml:space="preserve"> </w:t>
      </w:r>
      <w:r w:rsidR="00A963DC">
        <w:rPr>
          <w:rFonts w:cstheme="minorHAnsi"/>
          <w:b/>
        </w:rPr>
        <w:t xml:space="preserve">– </w:t>
      </w:r>
      <w:r w:rsidR="00DA4432" w:rsidRPr="00A963DC">
        <w:rPr>
          <w:rFonts w:cstheme="minorHAnsi"/>
          <w:b/>
        </w:rPr>
        <w:t xml:space="preserve">4 </w:t>
      </w:r>
      <w:r w:rsidR="00E27B6A" w:rsidRPr="00A963DC">
        <w:rPr>
          <w:rFonts w:cstheme="minorHAnsi"/>
          <w:b/>
        </w:rPr>
        <w:t xml:space="preserve">URZĄDZENIA, </w:t>
      </w:r>
      <w:r w:rsidR="00CE3864" w:rsidRPr="00A963DC">
        <w:rPr>
          <w:rFonts w:cstheme="minorHAnsi"/>
          <w:b/>
        </w:rPr>
        <w:t>TO</w:t>
      </w:r>
      <w:r w:rsidR="00E27B6A" w:rsidRPr="00A963DC">
        <w:rPr>
          <w:rFonts w:cstheme="minorHAnsi"/>
          <w:b/>
        </w:rPr>
        <w:t xml:space="preserve"> BOCHNIA</w:t>
      </w:r>
      <w:r w:rsidR="00A963DC" w:rsidRPr="00A963DC">
        <w:rPr>
          <w:rFonts w:cstheme="minorHAnsi"/>
          <w:b/>
        </w:rPr>
        <w:t xml:space="preserve"> </w:t>
      </w:r>
      <w:r w:rsidR="00A963DC">
        <w:rPr>
          <w:rFonts w:cstheme="minorHAnsi"/>
          <w:b/>
        </w:rPr>
        <w:t xml:space="preserve">– </w:t>
      </w:r>
      <w:r w:rsidR="00E27B6A" w:rsidRPr="00A963DC">
        <w:rPr>
          <w:rFonts w:cstheme="minorHAnsi"/>
          <w:b/>
        </w:rPr>
        <w:t>2 URZĄDZENIA</w:t>
      </w:r>
    </w:p>
    <w:p w14:paraId="3837F086" w14:textId="77777777" w:rsidR="00D66D7D" w:rsidRPr="0091076B" w:rsidRDefault="00D66D7D" w:rsidP="00D66D7D">
      <w:pPr>
        <w:pStyle w:val="Akapitzlist"/>
        <w:numPr>
          <w:ilvl w:val="0"/>
          <w:numId w:val="3"/>
        </w:numPr>
        <w:spacing w:after="0"/>
        <w:jc w:val="both"/>
        <w:rPr>
          <w:rFonts w:cstheme="minorHAnsi"/>
        </w:rPr>
      </w:pPr>
      <w:r w:rsidRPr="00A963DC">
        <w:rPr>
          <w:rFonts w:cstheme="minorHAnsi"/>
        </w:rPr>
        <w:t>Urządzenia oznaczone znakiem CE. Rok produkcji</w:t>
      </w:r>
      <w:r w:rsidRPr="0091076B">
        <w:rPr>
          <w:rFonts w:cstheme="minorHAnsi"/>
        </w:rPr>
        <w:t xml:space="preserve"> 2022/2023.</w:t>
      </w:r>
    </w:p>
    <w:p w14:paraId="55132809"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Urządzenie będące wyrobem medycznym.</w:t>
      </w:r>
    </w:p>
    <w:p w14:paraId="5AF3B590"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Urządzenia fabrycznie nowe, kompletne i po podłączeniu gotowe do użytku bez dodatkowych zakupów czy inwestycji.</w:t>
      </w:r>
    </w:p>
    <w:p w14:paraId="52893C6A"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Urządzenia przystosowane do wszystkich dostępnych na polskim rynku p</w:t>
      </w:r>
      <w:r w:rsidR="0091076B" w:rsidRPr="0091076B">
        <w:rPr>
          <w:rFonts w:cstheme="minorHAnsi"/>
        </w:rPr>
        <w:t>ojemników do pobierania krwi (w </w:t>
      </w:r>
      <w:r w:rsidRPr="0091076B">
        <w:rPr>
          <w:rFonts w:cstheme="minorHAnsi"/>
        </w:rPr>
        <w:t>tym z filtrem in-</w:t>
      </w:r>
      <w:proofErr w:type="spellStart"/>
      <w:r w:rsidRPr="0091076B">
        <w:rPr>
          <w:rFonts w:cstheme="minorHAnsi"/>
        </w:rPr>
        <w:t>line</w:t>
      </w:r>
      <w:proofErr w:type="spellEnd"/>
      <w:r w:rsidRPr="0091076B">
        <w:rPr>
          <w:rFonts w:cstheme="minorHAnsi"/>
        </w:rPr>
        <w:t>). Szalka wyposażona w uchwyt filtra.</w:t>
      </w:r>
    </w:p>
    <w:p w14:paraId="75DF85F2"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Urządzenie posiada przy uruchomieniu program kontroli prawidłowości ważenia przed rozpoczęciem pracy za pomocą odważnika o masie zgodnej z wymogami producenta. W przypadku wskazania wagi poza wymaganym zakresem (500 ± 5g) urządzenie nie pozwoli na pobór krwi.</w:t>
      </w:r>
    </w:p>
    <w:p w14:paraId="1B229425"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Automatyczne tarowanie przed rozpoczęciem pobierania krwi.</w:t>
      </w:r>
    </w:p>
    <w:p w14:paraId="189A1367"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Programowanie pobieranej objętości krwi w zakresie 100-650 ml.</w:t>
      </w:r>
    </w:p>
    <w:p w14:paraId="69E72697"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Dokładność ważenia +/- 1%. Wymagana co najmniej dla wagi odpowiadającej jednostce pobranej krwi pełnej (400 – 450 ml).</w:t>
      </w:r>
    </w:p>
    <w:p w14:paraId="63C05654"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Regularne mieszanie pobieranej krwi, monitorowanie oraz wyświetlanie aktualnie pobranej objętości krwi i</w:t>
      </w:r>
      <w:r w:rsidR="0091076B">
        <w:rPr>
          <w:rFonts w:cstheme="minorHAnsi"/>
        </w:rPr>
        <w:t> </w:t>
      </w:r>
      <w:r w:rsidRPr="0091076B">
        <w:rPr>
          <w:rFonts w:cstheme="minorHAnsi"/>
        </w:rPr>
        <w:t>aktualnego czasu trwania donacji.</w:t>
      </w:r>
    </w:p>
    <w:p w14:paraId="64BCCECC" w14:textId="77777777" w:rsidR="00D66D7D" w:rsidRPr="0091076B" w:rsidRDefault="00D66D7D" w:rsidP="00D66D7D">
      <w:pPr>
        <w:pStyle w:val="Akapitzlist"/>
        <w:numPr>
          <w:ilvl w:val="0"/>
          <w:numId w:val="3"/>
        </w:numPr>
        <w:spacing w:after="0"/>
        <w:jc w:val="both"/>
        <w:rPr>
          <w:rFonts w:cstheme="minorHAnsi"/>
        </w:rPr>
      </w:pPr>
      <w:r w:rsidRPr="0091076B">
        <w:rPr>
          <w:rFonts w:cstheme="minorHAnsi"/>
        </w:rPr>
        <w:t>Obsługa urządzenia przy pomocy przycisków membranowych.</w:t>
      </w:r>
    </w:p>
    <w:p w14:paraId="3A5652BC" w14:textId="77777777" w:rsidR="00D66D7D" w:rsidRPr="00007CAF" w:rsidRDefault="00D66D7D" w:rsidP="00D66D7D">
      <w:pPr>
        <w:pStyle w:val="Akapitzlist"/>
        <w:numPr>
          <w:ilvl w:val="0"/>
          <w:numId w:val="3"/>
        </w:numPr>
        <w:spacing w:after="0"/>
        <w:jc w:val="both"/>
        <w:rPr>
          <w:rFonts w:cstheme="minorHAnsi"/>
        </w:rPr>
      </w:pPr>
      <w:r w:rsidRPr="00007CAF">
        <w:rPr>
          <w:rFonts w:cstheme="minorHAnsi"/>
        </w:rPr>
        <w:t>Czytelny wyświetlacz LCD z podświetleniem (wyświetlacz główny), umieszczony z przodu urządzenia z</w:t>
      </w:r>
      <w:r w:rsidR="0091076B" w:rsidRPr="00007CAF">
        <w:rPr>
          <w:rFonts w:cstheme="minorHAnsi"/>
        </w:rPr>
        <w:t> </w:t>
      </w:r>
      <w:r w:rsidRPr="00007CAF">
        <w:rPr>
          <w:rFonts w:cstheme="minorHAnsi"/>
        </w:rPr>
        <w:t>podświetleniem pokazujący aktualną objętość pobranej krwi, aktualny czas trwania donacji i całkowity czas po jej zakończeniu oraz datę i godzinę.</w:t>
      </w:r>
    </w:p>
    <w:p w14:paraId="1CB0BBFC" w14:textId="77777777" w:rsidR="00D66D7D" w:rsidRPr="00007CAF" w:rsidRDefault="00D66D7D" w:rsidP="00D66D7D">
      <w:pPr>
        <w:pStyle w:val="Akapitzlist"/>
        <w:numPr>
          <w:ilvl w:val="0"/>
          <w:numId w:val="3"/>
        </w:numPr>
        <w:spacing w:after="0"/>
        <w:jc w:val="both"/>
        <w:rPr>
          <w:rFonts w:cstheme="minorHAnsi"/>
        </w:rPr>
      </w:pPr>
      <w:r w:rsidRPr="00007CAF">
        <w:rPr>
          <w:rFonts w:cstheme="minorHAnsi"/>
        </w:rPr>
        <w:t>Zasilanie akumulatorowe i sieciowe (wydajny system zasilania bateryjnego).</w:t>
      </w:r>
    </w:p>
    <w:p w14:paraId="4328632D" w14:textId="77777777" w:rsidR="00D66D7D" w:rsidRPr="00007CAF" w:rsidRDefault="00D66D7D" w:rsidP="00D66D7D">
      <w:pPr>
        <w:pStyle w:val="Akapitzlist"/>
        <w:numPr>
          <w:ilvl w:val="0"/>
          <w:numId w:val="3"/>
        </w:numPr>
        <w:spacing w:after="0"/>
        <w:jc w:val="both"/>
        <w:rPr>
          <w:rFonts w:cstheme="minorHAnsi"/>
        </w:rPr>
      </w:pPr>
      <w:r w:rsidRPr="00007CAF">
        <w:rPr>
          <w:rFonts w:cstheme="minorHAnsi"/>
        </w:rPr>
        <w:t>Port USB znajdujący się z przodu urządzenia (umożliwia elektroniczny zapis danych na pendrive).</w:t>
      </w:r>
    </w:p>
    <w:p w14:paraId="7F718AC3" w14:textId="77777777" w:rsidR="00D66D7D" w:rsidRPr="00007CAF" w:rsidRDefault="00D66D7D" w:rsidP="00D66D7D">
      <w:pPr>
        <w:pStyle w:val="Akapitzlist"/>
        <w:numPr>
          <w:ilvl w:val="0"/>
          <w:numId w:val="3"/>
        </w:numPr>
        <w:spacing w:after="0"/>
        <w:jc w:val="both"/>
        <w:rPr>
          <w:rFonts w:cstheme="minorHAnsi"/>
        </w:rPr>
      </w:pPr>
      <w:r w:rsidRPr="00007CAF">
        <w:rPr>
          <w:rFonts w:cstheme="minorHAnsi"/>
        </w:rPr>
        <w:t>Alarm wizualny oraz akustyczny niewłaściwego przepływu krwi.</w:t>
      </w:r>
    </w:p>
    <w:p w14:paraId="41E55DBD" w14:textId="77777777" w:rsidR="00D66D7D" w:rsidRPr="00007CAF" w:rsidRDefault="00D66D7D" w:rsidP="00D66D7D">
      <w:pPr>
        <w:pStyle w:val="Akapitzlist"/>
        <w:numPr>
          <w:ilvl w:val="0"/>
          <w:numId w:val="3"/>
        </w:numPr>
        <w:spacing w:after="0"/>
        <w:jc w:val="both"/>
        <w:rPr>
          <w:rFonts w:cstheme="minorHAnsi"/>
        </w:rPr>
      </w:pPr>
      <w:r w:rsidRPr="00007CAF">
        <w:rPr>
          <w:rFonts w:cstheme="minorHAnsi"/>
        </w:rPr>
        <w:t>Akustyczna i wizualna sygnalizacja zakończenia pobierania. Sygnalizacja wizualna pozwalająca na</w:t>
      </w:r>
      <w:r w:rsidR="0091076B" w:rsidRPr="00007CAF">
        <w:rPr>
          <w:rFonts w:cstheme="minorHAnsi"/>
        </w:rPr>
        <w:t> </w:t>
      </w:r>
      <w:r w:rsidRPr="00007CAF">
        <w:rPr>
          <w:rFonts w:cstheme="minorHAnsi"/>
        </w:rPr>
        <w:t>identyfikację urządzenia z większej odległości.</w:t>
      </w:r>
    </w:p>
    <w:p w14:paraId="174A0217" w14:textId="77777777" w:rsidR="00D66D7D" w:rsidRPr="00007CAF" w:rsidRDefault="00D66D7D" w:rsidP="00D66D7D">
      <w:pPr>
        <w:pStyle w:val="Akapitzlist"/>
        <w:numPr>
          <w:ilvl w:val="0"/>
          <w:numId w:val="3"/>
        </w:numPr>
        <w:spacing w:after="0"/>
        <w:jc w:val="both"/>
        <w:rPr>
          <w:rFonts w:cstheme="minorHAnsi"/>
        </w:rPr>
      </w:pPr>
      <w:r w:rsidRPr="00007CAF">
        <w:rPr>
          <w:rFonts w:cstheme="minorHAnsi"/>
        </w:rPr>
        <w:t>Automatyczne zakończenie pobierania przez zaciśnięcie drenu po pobraniu zaprogramowanej objętości krwi.</w:t>
      </w:r>
    </w:p>
    <w:p w14:paraId="0D3EEB73" w14:textId="77777777" w:rsidR="00D66D7D" w:rsidRPr="00007CAF" w:rsidRDefault="00D66D7D" w:rsidP="00D66D7D">
      <w:pPr>
        <w:pStyle w:val="Akapitzlist"/>
        <w:numPr>
          <w:ilvl w:val="0"/>
          <w:numId w:val="3"/>
        </w:numPr>
        <w:spacing w:after="0"/>
        <w:jc w:val="both"/>
        <w:rPr>
          <w:rFonts w:cstheme="minorHAnsi"/>
        </w:rPr>
      </w:pPr>
      <w:proofErr w:type="spellStart"/>
      <w:r w:rsidRPr="00007CAF">
        <w:rPr>
          <w:rFonts w:cstheme="minorHAnsi"/>
        </w:rPr>
        <w:t>Wagomieszarka</w:t>
      </w:r>
      <w:proofErr w:type="spellEnd"/>
      <w:r w:rsidRPr="00007CAF">
        <w:rPr>
          <w:rFonts w:cstheme="minorHAnsi"/>
        </w:rPr>
        <w:t xml:space="preserve"> wyposażona w automatyczny zawór zamykający dopływ krwi do pojemnika </w:t>
      </w:r>
      <w:proofErr w:type="spellStart"/>
      <w:r w:rsidRPr="00007CAF">
        <w:rPr>
          <w:rFonts w:cstheme="minorHAnsi"/>
        </w:rPr>
        <w:t>kolekcyjnego</w:t>
      </w:r>
      <w:proofErr w:type="spellEnd"/>
      <w:r w:rsidRPr="00007CAF">
        <w:rPr>
          <w:rFonts w:cstheme="minorHAnsi"/>
        </w:rPr>
        <w:t xml:space="preserve"> po pobraniu żądanej objętości krwi, o budowie uniemożliwiającej wyjęcie drenu </w:t>
      </w:r>
      <w:proofErr w:type="spellStart"/>
      <w:r w:rsidRPr="00007CAF">
        <w:rPr>
          <w:rFonts w:cstheme="minorHAnsi"/>
        </w:rPr>
        <w:t>kolekcyjnego</w:t>
      </w:r>
      <w:proofErr w:type="spellEnd"/>
      <w:r w:rsidRPr="00007CAF">
        <w:rPr>
          <w:rFonts w:cstheme="minorHAnsi"/>
        </w:rPr>
        <w:t xml:space="preserve"> z zaworu podczas donacji. Zawór musi być umieszczony centralnie, aby umożliwiać wykorzystanie </w:t>
      </w:r>
      <w:proofErr w:type="spellStart"/>
      <w:r w:rsidRPr="00007CAF">
        <w:rPr>
          <w:rFonts w:cstheme="minorHAnsi"/>
        </w:rPr>
        <w:t>wagomieszarki</w:t>
      </w:r>
      <w:proofErr w:type="spellEnd"/>
      <w:r w:rsidRPr="00007CAF">
        <w:rPr>
          <w:rFonts w:cstheme="minorHAnsi"/>
        </w:rPr>
        <w:t xml:space="preserve"> z obu stron. </w:t>
      </w:r>
    </w:p>
    <w:p w14:paraId="41DB4C01" w14:textId="77777777" w:rsidR="00D66D7D" w:rsidRPr="00007CAF" w:rsidRDefault="00D66D7D" w:rsidP="00D66D7D">
      <w:pPr>
        <w:pStyle w:val="Akapitzlist"/>
        <w:numPr>
          <w:ilvl w:val="0"/>
          <w:numId w:val="3"/>
        </w:numPr>
        <w:spacing w:after="0"/>
        <w:jc w:val="both"/>
        <w:rPr>
          <w:rFonts w:cstheme="minorHAnsi"/>
        </w:rPr>
      </w:pPr>
      <w:r w:rsidRPr="00007CAF">
        <w:rPr>
          <w:rFonts w:cstheme="minorHAnsi"/>
        </w:rPr>
        <w:t xml:space="preserve">Zintegrowana z </w:t>
      </w:r>
      <w:proofErr w:type="spellStart"/>
      <w:r w:rsidRPr="00007CAF">
        <w:rPr>
          <w:rFonts w:cstheme="minorHAnsi"/>
        </w:rPr>
        <w:t>wagomieszarką</w:t>
      </w:r>
      <w:proofErr w:type="spellEnd"/>
      <w:r w:rsidRPr="00007CAF">
        <w:rPr>
          <w:rFonts w:cstheme="minorHAnsi"/>
        </w:rPr>
        <w:t xml:space="preserve"> ręczna głowica zgrzewająca do drenów, połączenie z </w:t>
      </w:r>
      <w:proofErr w:type="spellStart"/>
      <w:r w:rsidRPr="00007CAF">
        <w:rPr>
          <w:rFonts w:cstheme="minorHAnsi"/>
        </w:rPr>
        <w:t>wagomieszarką</w:t>
      </w:r>
      <w:proofErr w:type="spellEnd"/>
      <w:r w:rsidRPr="00007CAF">
        <w:rPr>
          <w:rFonts w:cstheme="minorHAnsi"/>
        </w:rPr>
        <w:t xml:space="preserve"> giętkie o długości min. </w:t>
      </w:r>
      <w:smartTag w:uri="urn:schemas-microsoft-com:office:smarttags" w:element="metricconverter">
        <w:smartTagPr>
          <w:attr w:name="ProductID" w:val="1 metra"/>
        </w:smartTagPr>
        <w:r w:rsidRPr="00007CAF">
          <w:rPr>
            <w:rFonts w:cstheme="minorHAnsi"/>
          </w:rPr>
          <w:t>1 metra</w:t>
        </w:r>
      </w:smartTag>
      <w:r w:rsidRPr="00007CAF">
        <w:rPr>
          <w:rFonts w:cstheme="minorHAnsi"/>
        </w:rPr>
        <w:t>, możliwość zgrzewania drenów w różnych typ</w:t>
      </w:r>
      <w:r w:rsidR="0091076B" w:rsidRPr="00007CAF">
        <w:rPr>
          <w:rFonts w:cstheme="minorHAnsi"/>
        </w:rPr>
        <w:t>ach pojemników do poboru krwi w </w:t>
      </w:r>
      <w:r w:rsidRPr="00007CAF">
        <w:rPr>
          <w:rFonts w:cstheme="minorHAnsi"/>
        </w:rPr>
        <w:t xml:space="preserve">dowolnym odcinku, system kontroli zgrzewania (sygnalizacja świetlna i dźwiękowa błędu </w:t>
      </w:r>
      <w:proofErr w:type="spellStart"/>
      <w:r w:rsidRPr="00007CAF">
        <w:rPr>
          <w:rFonts w:cstheme="minorHAnsi"/>
        </w:rPr>
        <w:t>zgrzewu</w:t>
      </w:r>
      <w:proofErr w:type="spellEnd"/>
      <w:r w:rsidRPr="00007CAF">
        <w:rPr>
          <w:rFonts w:cstheme="minorHAnsi"/>
        </w:rPr>
        <w:t xml:space="preserve">), </w:t>
      </w:r>
      <w:proofErr w:type="spellStart"/>
      <w:r w:rsidRPr="00007CAF">
        <w:rPr>
          <w:rFonts w:cstheme="minorHAnsi"/>
        </w:rPr>
        <w:t>zgrzewy</w:t>
      </w:r>
      <w:proofErr w:type="spellEnd"/>
      <w:r w:rsidRPr="00007CAF">
        <w:rPr>
          <w:rFonts w:cstheme="minorHAnsi"/>
        </w:rPr>
        <w:t xml:space="preserve"> z perforacją umożliwiającą ręczne oddzielenie </w:t>
      </w:r>
      <w:proofErr w:type="spellStart"/>
      <w:r w:rsidRPr="00007CAF">
        <w:rPr>
          <w:rFonts w:cstheme="minorHAnsi"/>
        </w:rPr>
        <w:t>zgrzewów</w:t>
      </w:r>
      <w:proofErr w:type="spellEnd"/>
      <w:r w:rsidRPr="00007CAF">
        <w:rPr>
          <w:rFonts w:cstheme="minorHAnsi"/>
        </w:rPr>
        <w:t xml:space="preserve">, możliwość demontażu ręcznej głowicy zgrzewającej w celu czyszczenia bez użycia narzędzi. Zgrzewarka umieszczona na uchwycie (brak konieczności jej odkładania poza obrysem </w:t>
      </w:r>
      <w:proofErr w:type="spellStart"/>
      <w:r w:rsidRPr="00007CAF">
        <w:rPr>
          <w:rFonts w:cstheme="minorHAnsi"/>
        </w:rPr>
        <w:t>wagomieszarki</w:t>
      </w:r>
      <w:proofErr w:type="spellEnd"/>
      <w:r w:rsidRPr="00007CAF">
        <w:rPr>
          <w:rFonts w:cstheme="minorHAnsi"/>
        </w:rPr>
        <w:t>, tj. np. na blacie).</w:t>
      </w:r>
    </w:p>
    <w:p w14:paraId="14FFA92B"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 xml:space="preserve">Oddzielny czytnik kodów kreskowych połączony z </w:t>
      </w:r>
      <w:proofErr w:type="spellStart"/>
      <w:r w:rsidRPr="005E2569">
        <w:rPr>
          <w:rFonts w:cstheme="minorHAnsi"/>
        </w:rPr>
        <w:t>wagomieszarką</w:t>
      </w:r>
      <w:proofErr w:type="spellEnd"/>
      <w:r w:rsidRPr="005E2569">
        <w:rPr>
          <w:rFonts w:cstheme="minorHAnsi"/>
        </w:rPr>
        <w:t xml:space="preserve"> przewodem o długości min. </w:t>
      </w:r>
      <w:smartTag w:uri="urn:schemas-microsoft-com:office:smarttags" w:element="metricconverter">
        <w:smartTagPr>
          <w:attr w:name="ProductID" w:val="8,6 kg"/>
        </w:smartTagPr>
        <w:r w:rsidRPr="005E2569">
          <w:rPr>
            <w:rFonts w:cstheme="minorHAnsi"/>
          </w:rPr>
          <w:t>1 metra</w:t>
        </w:r>
      </w:smartTag>
      <w:r w:rsidRPr="005E2569">
        <w:rPr>
          <w:rFonts w:cstheme="minorHAnsi"/>
        </w:rPr>
        <w:t xml:space="preserve"> pracujący w standardzie ISBT128. Czytnik umieszczony na uchwycie na wysokości co najmniej </w:t>
      </w:r>
      <w:smartTag w:uri="urn:schemas-microsoft-com:office:smarttags" w:element="metricconverter">
        <w:smartTagPr>
          <w:attr w:name="ProductID" w:val="8,6 kg"/>
        </w:smartTagPr>
        <w:r w:rsidRPr="005E2569">
          <w:rPr>
            <w:rFonts w:cstheme="minorHAnsi"/>
          </w:rPr>
          <w:t>0,5 m</w:t>
        </w:r>
      </w:smartTag>
      <w:r w:rsidRPr="005E2569">
        <w:rPr>
          <w:rFonts w:cstheme="minorHAnsi"/>
        </w:rPr>
        <w:t xml:space="preserve"> od podstawy urządzenia, umożliwiającym odczytywanie kodów kreskowych próbek i/lub pojemników bez konieczności wyjmowania czytnika z uchwytu.</w:t>
      </w:r>
    </w:p>
    <w:p w14:paraId="2F099231"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 xml:space="preserve">Oddzielny panel sterujący umocowany na wysokości co najmniej </w:t>
      </w:r>
      <w:smartTag w:uri="urn:schemas-microsoft-com:office:smarttags" w:element="metricconverter">
        <w:smartTagPr>
          <w:attr w:name="ProductID" w:val="8,6 kg"/>
        </w:smartTagPr>
        <w:r w:rsidRPr="005E2569">
          <w:rPr>
            <w:rFonts w:cstheme="minorHAnsi"/>
          </w:rPr>
          <w:t>0,5 m</w:t>
        </w:r>
      </w:smartTag>
      <w:r w:rsidRPr="005E2569">
        <w:rPr>
          <w:rFonts w:cstheme="minorHAnsi"/>
        </w:rPr>
        <w:t xml:space="preserve"> od podstawy urządzenia umożliwiający obsługę urządzenia w pozycji pionowej bez konieczności pochylania się nad </w:t>
      </w:r>
      <w:proofErr w:type="spellStart"/>
      <w:r w:rsidRPr="005E2569">
        <w:rPr>
          <w:rFonts w:cstheme="minorHAnsi"/>
        </w:rPr>
        <w:t>wagomieszarką</w:t>
      </w:r>
      <w:proofErr w:type="spellEnd"/>
      <w:r w:rsidRPr="005E2569">
        <w:rPr>
          <w:rFonts w:cstheme="minorHAnsi"/>
        </w:rPr>
        <w:t xml:space="preserve"> oraz zawierający informacje dla dawcy dotyczące przebiegu donacji. Panel umieszczony z przodu </w:t>
      </w:r>
      <w:proofErr w:type="spellStart"/>
      <w:r w:rsidRPr="005E2569">
        <w:rPr>
          <w:rFonts w:cstheme="minorHAnsi"/>
        </w:rPr>
        <w:t>wagomieszarki</w:t>
      </w:r>
      <w:proofErr w:type="spellEnd"/>
      <w:r w:rsidRPr="005E2569">
        <w:rPr>
          <w:rFonts w:cstheme="minorHAnsi"/>
        </w:rPr>
        <w:t xml:space="preserve"> – maksymalnie w odległości </w:t>
      </w:r>
      <w:smartTag w:uri="urn:schemas-microsoft-com:office:smarttags" w:element="metricconverter">
        <w:smartTagPr>
          <w:attr w:name="ProductID" w:val="8,6 kg"/>
        </w:smartTagPr>
        <w:r w:rsidRPr="005E2569">
          <w:rPr>
            <w:rFonts w:cstheme="minorHAnsi"/>
          </w:rPr>
          <w:t>10 cm</w:t>
        </w:r>
      </w:smartTag>
      <w:r w:rsidRPr="005E2569">
        <w:rPr>
          <w:rFonts w:cstheme="minorHAnsi"/>
        </w:rPr>
        <w:t xml:space="preserve"> od wyświetlacza głównego.</w:t>
      </w:r>
    </w:p>
    <w:p w14:paraId="1D3A24CA"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Skanowanie probówek podczas poboru nie może zakłócać dawcy wizualnej kontroli przepływu krwi i konieczności pracy ręką.</w:t>
      </w:r>
    </w:p>
    <w:p w14:paraId="5AA21BB1"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 xml:space="preserve">Urządzenie wyposażone w walizkę transportową, służąca jednocześnie jako podstawka pod </w:t>
      </w:r>
      <w:proofErr w:type="spellStart"/>
      <w:r w:rsidRPr="005E2569">
        <w:rPr>
          <w:rFonts w:cstheme="minorHAnsi"/>
        </w:rPr>
        <w:t>wagomieszarkę</w:t>
      </w:r>
      <w:proofErr w:type="spellEnd"/>
      <w:r w:rsidRPr="005E2569">
        <w:rPr>
          <w:rFonts w:cstheme="minorHAnsi"/>
        </w:rPr>
        <w:t>.</w:t>
      </w:r>
    </w:p>
    <w:p w14:paraId="180D4BFD"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lastRenderedPageBreak/>
        <w:t xml:space="preserve">Walizka transportowa wyposażona w gniazdo zasilania pozwalające na ładowanie akumulatora </w:t>
      </w:r>
      <w:proofErr w:type="spellStart"/>
      <w:r w:rsidRPr="005E2569">
        <w:rPr>
          <w:rFonts w:cstheme="minorHAnsi"/>
        </w:rPr>
        <w:t>wagomieszarki</w:t>
      </w:r>
      <w:proofErr w:type="spellEnd"/>
      <w:r w:rsidRPr="005E2569">
        <w:rPr>
          <w:rFonts w:cstheme="minorHAnsi"/>
        </w:rPr>
        <w:t xml:space="preserve"> bez jej wyjmowania z walizki.</w:t>
      </w:r>
    </w:p>
    <w:p w14:paraId="5128F7F5"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 xml:space="preserve">Maksymalna waga </w:t>
      </w:r>
      <w:proofErr w:type="spellStart"/>
      <w:r w:rsidRPr="005E2569">
        <w:rPr>
          <w:rFonts w:cstheme="minorHAnsi"/>
        </w:rPr>
        <w:t>wagomieszarki</w:t>
      </w:r>
      <w:proofErr w:type="spellEnd"/>
      <w:r w:rsidRPr="005E2569">
        <w:rPr>
          <w:rFonts w:cstheme="minorHAnsi"/>
        </w:rPr>
        <w:t xml:space="preserve"> wraz z akcesoriami (zasilacz, akumulator, zgrzewarka, czytnik, panel sterujący) i walizką transportową: </w:t>
      </w:r>
      <w:smartTag w:uri="urn:schemas-microsoft-com:office:smarttags" w:element="metricconverter">
        <w:smartTagPr>
          <w:attr w:name="ProductID" w:val="8,6 kg"/>
        </w:smartTagPr>
        <w:r w:rsidRPr="005E2569">
          <w:rPr>
            <w:rFonts w:cstheme="minorHAnsi"/>
          </w:rPr>
          <w:t>8,6 kg</w:t>
        </w:r>
      </w:smartTag>
      <w:r w:rsidR="00CE3864">
        <w:rPr>
          <w:rFonts w:cstheme="minorHAnsi"/>
        </w:rPr>
        <w:t>.</w:t>
      </w:r>
    </w:p>
    <w:p w14:paraId="2BBD640C"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 xml:space="preserve">Oprogramowanie urządzenia w języku polskim, na wyświetlaczu pojawiają się polecenia i komunikaty </w:t>
      </w:r>
      <w:r w:rsidR="005E2569" w:rsidRPr="005E2569">
        <w:rPr>
          <w:rFonts w:cstheme="minorHAnsi"/>
        </w:rPr>
        <w:t>w</w:t>
      </w:r>
      <w:r w:rsidR="005E2569">
        <w:rPr>
          <w:rFonts w:cstheme="minorHAnsi"/>
        </w:rPr>
        <w:t> </w:t>
      </w:r>
      <w:r w:rsidRPr="005E2569">
        <w:rPr>
          <w:rFonts w:cstheme="minorHAnsi"/>
        </w:rPr>
        <w:t>języku polskim.</w:t>
      </w:r>
    </w:p>
    <w:p w14:paraId="1BB3E55F"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Możliwość elektronicznego zapisu danych dotyczących minimum 100 donacji. Zakres danych opisujących donację:</w:t>
      </w:r>
    </w:p>
    <w:p w14:paraId="5F732C26"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 xml:space="preserve">data i czas rozpoczęcia donacji </w:t>
      </w:r>
    </w:p>
    <w:p w14:paraId="6071A850"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 xml:space="preserve">numer identyfikacyjny (seryjny) </w:t>
      </w:r>
      <w:proofErr w:type="spellStart"/>
      <w:r w:rsidRPr="005E2569">
        <w:rPr>
          <w:rFonts w:cstheme="minorHAnsi"/>
        </w:rPr>
        <w:t>wagomieszarki</w:t>
      </w:r>
      <w:proofErr w:type="spellEnd"/>
    </w:p>
    <w:p w14:paraId="0352DE3B"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numer donacji</w:t>
      </w:r>
    </w:p>
    <w:p w14:paraId="1D2436C2"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kod zestawu</w:t>
      </w:r>
    </w:p>
    <w:p w14:paraId="1155623C"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kod LOT</w:t>
      </w:r>
    </w:p>
    <w:p w14:paraId="13A6534B"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kwalifikacja zestawu</w:t>
      </w:r>
    </w:p>
    <w:p w14:paraId="6ED62043"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 xml:space="preserve">numery donacji sczytywanych probówek pobieranych w trakcie donacji </w:t>
      </w:r>
    </w:p>
    <w:p w14:paraId="27A09723"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identyfikacja osoby pobierającej (kod operatora)</w:t>
      </w:r>
    </w:p>
    <w:p w14:paraId="56D2E9AA"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czas trwania donacji</w:t>
      </w:r>
    </w:p>
    <w:p w14:paraId="745AF153" w14:textId="77777777" w:rsidR="00D66D7D" w:rsidRPr="005E2569" w:rsidRDefault="00D66D7D" w:rsidP="00D66D7D">
      <w:pPr>
        <w:pStyle w:val="Akapitzlist"/>
        <w:numPr>
          <w:ilvl w:val="0"/>
          <w:numId w:val="4"/>
        </w:numPr>
        <w:spacing w:after="0"/>
        <w:jc w:val="both"/>
        <w:rPr>
          <w:rFonts w:cstheme="minorHAnsi"/>
        </w:rPr>
      </w:pPr>
      <w:r w:rsidRPr="005E2569">
        <w:rPr>
          <w:rFonts w:cstheme="minorHAnsi"/>
        </w:rPr>
        <w:t>zadana i pobrana objętość</w:t>
      </w:r>
    </w:p>
    <w:p w14:paraId="5FE903CC"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 xml:space="preserve">Transmisja do systemu Bank Krwi poniższych danych dotyczących donacji, następująca bezpośrednio po zakończeniu donacji za pośrednictwem łącza radiowego niepodatnego na zakłócenia zewnętrzne pomiędzy </w:t>
      </w:r>
      <w:proofErr w:type="spellStart"/>
      <w:r w:rsidRPr="005E2569">
        <w:rPr>
          <w:rFonts w:cstheme="minorHAnsi"/>
        </w:rPr>
        <w:t>wagomieszarką</w:t>
      </w:r>
      <w:proofErr w:type="spellEnd"/>
      <w:r w:rsidRPr="005E2569">
        <w:rPr>
          <w:rFonts w:cstheme="minorHAnsi"/>
        </w:rPr>
        <w:t xml:space="preserve"> a komputerem zarządzającym jej pracą:</w:t>
      </w:r>
    </w:p>
    <w:p w14:paraId="094392B0"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 xml:space="preserve">data donacji </w:t>
      </w:r>
    </w:p>
    <w:p w14:paraId="005F1ACC"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 xml:space="preserve">numer identyfikacyjny (seryjny) </w:t>
      </w:r>
      <w:proofErr w:type="spellStart"/>
      <w:r w:rsidRPr="005E2569">
        <w:rPr>
          <w:rFonts w:cstheme="minorHAnsi"/>
        </w:rPr>
        <w:t>wagomieszarki</w:t>
      </w:r>
      <w:proofErr w:type="spellEnd"/>
    </w:p>
    <w:p w14:paraId="5B93A1B4"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numer donacji</w:t>
      </w:r>
    </w:p>
    <w:p w14:paraId="49AF6CEE"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kod zestawu</w:t>
      </w:r>
    </w:p>
    <w:p w14:paraId="69F2B5F5"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kod LOT</w:t>
      </w:r>
    </w:p>
    <w:p w14:paraId="1F3B6D7E"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kwalifikacja zestawu</w:t>
      </w:r>
    </w:p>
    <w:p w14:paraId="45E44D6B"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identyfikacja osoby pobierającej (kod operatora)</w:t>
      </w:r>
    </w:p>
    <w:p w14:paraId="627AE91F"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czas trwania donacji</w:t>
      </w:r>
    </w:p>
    <w:p w14:paraId="204E2FA4" w14:textId="77777777" w:rsidR="00D66D7D" w:rsidRPr="005E2569" w:rsidRDefault="00D66D7D" w:rsidP="00D66D7D">
      <w:pPr>
        <w:pStyle w:val="Akapitzlist"/>
        <w:numPr>
          <w:ilvl w:val="1"/>
          <w:numId w:val="3"/>
        </w:numPr>
        <w:spacing w:after="0"/>
        <w:jc w:val="both"/>
        <w:rPr>
          <w:rFonts w:cstheme="minorHAnsi"/>
        </w:rPr>
      </w:pPr>
      <w:r w:rsidRPr="005E2569">
        <w:rPr>
          <w:rFonts w:cstheme="minorHAnsi"/>
        </w:rPr>
        <w:t>pobrana objętość krwi</w:t>
      </w:r>
    </w:p>
    <w:p w14:paraId="72867733"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Instrukcja użytkowania w języku polskim.</w:t>
      </w:r>
    </w:p>
    <w:p w14:paraId="2B97CA74"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Autoryzowany serwis na terenie Polski.</w:t>
      </w:r>
    </w:p>
    <w:p w14:paraId="793E7F68"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Gwarancja na urządzenia 24 miesiące od daty instalacji.</w:t>
      </w:r>
    </w:p>
    <w:p w14:paraId="6DAAAC9E" w14:textId="77777777" w:rsidR="00D66D7D" w:rsidRDefault="00D66D7D" w:rsidP="00D66D7D">
      <w:pPr>
        <w:pStyle w:val="Akapitzlist"/>
        <w:numPr>
          <w:ilvl w:val="0"/>
          <w:numId w:val="3"/>
        </w:numPr>
        <w:spacing w:after="0"/>
        <w:jc w:val="both"/>
        <w:rPr>
          <w:rFonts w:cstheme="minorHAnsi"/>
        </w:rPr>
      </w:pPr>
      <w:r w:rsidRPr="005E2569">
        <w:rPr>
          <w:rFonts w:cstheme="minorHAnsi"/>
        </w:rPr>
        <w:t>Instalacja obejmuje kwalifikację instalacyjną, kwalifikację operacyjną, oraz szkolenie personelu.</w:t>
      </w:r>
    </w:p>
    <w:p w14:paraId="07D8F0F5" w14:textId="3E9F1D78" w:rsidR="00176319" w:rsidRPr="00176319" w:rsidRDefault="00176319" w:rsidP="00176319">
      <w:pPr>
        <w:pStyle w:val="Akapitzlist"/>
        <w:numPr>
          <w:ilvl w:val="0"/>
          <w:numId w:val="3"/>
        </w:numPr>
        <w:jc w:val="both"/>
        <w:rPr>
          <w:rFonts w:cstheme="minorHAnsi"/>
        </w:rPr>
      </w:pPr>
      <w:r w:rsidRPr="00176319">
        <w:rPr>
          <w:rFonts w:cstheme="minorHAnsi"/>
        </w:rPr>
        <w:t>Urządzenia</w:t>
      </w:r>
      <w:r>
        <w:rPr>
          <w:rFonts w:cstheme="minorHAnsi"/>
        </w:rPr>
        <w:t xml:space="preserve"> muszą być</w:t>
      </w:r>
      <w:r w:rsidRPr="00176319">
        <w:rPr>
          <w:rFonts w:cstheme="minorHAnsi"/>
        </w:rPr>
        <w:t xml:space="preserve"> kompatybilne z posiadanym przez Zamawiającego oprogramowaniem </w:t>
      </w:r>
      <w:proofErr w:type="spellStart"/>
      <w:r w:rsidRPr="00176319">
        <w:rPr>
          <w:rFonts w:cstheme="minorHAnsi"/>
        </w:rPr>
        <w:t>DonationMaster</w:t>
      </w:r>
      <w:proofErr w:type="spellEnd"/>
      <w:r w:rsidRPr="00176319">
        <w:rPr>
          <w:rFonts w:cstheme="minorHAnsi"/>
        </w:rPr>
        <w:t xml:space="preserve"> NET oraz obecną transmisją danych do systemu Bank Krwi – możliwość przesyłania </w:t>
      </w:r>
      <w:proofErr w:type="spellStart"/>
      <w:r w:rsidRPr="00176319">
        <w:rPr>
          <w:rFonts w:cstheme="minorHAnsi"/>
        </w:rPr>
        <w:t>wagomieszarek</w:t>
      </w:r>
      <w:proofErr w:type="spellEnd"/>
      <w:r w:rsidRPr="00176319">
        <w:rPr>
          <w:rFonts w:cstheme="minorHAnsi"/>
        </w:rPr>
        <w:t xml:space="preserve"> pomiędzy lokalizacjami obecnie wyposażonymi we wspomniany system. </w:t>
      </w:r>
    </w:p>
    <w:p w14:paraId="47AD22B5" w14:textId="77777777" w:rsidR="00D66D7D" w:rsidRPr="005E2569" w:rsidRDefault="00D66D7D" w:rsidP="00D66D7D">
      <w:pPr>
        <w:pStyle w:val="Akapitzlist"/>
        <w:numPr>
          <w:ilvl w:val="0"/>
          <w:numId w:val="3"/>
        </w:numPr>
        <w:spacing w:after="0"/>
        <w:jc w:val="both"/>
        <w:rPr>
          <w:rFonts w:cstheme="minorHAnsi"/>
        </w:rPr>
      </w:pPr>
      <w:r w:rsidRPr="005E2569">
        <w:rPr>
          <w:rFonts w:cstheme="minorHAnsi"/>
        </w:rPr>
        <w:t xml:space="preserve">Wymóg uruchomienia transmisji danych w trzech lokalizacjach – </w:t>
      </w:r>
      <w:r w:rsidR="00CE3864">
        <w:rPr>
          <w:rFonts w:cstheme="minorHAnsi"/>
        </w:rPr>
        <w:t>TO</w:t>
      </w:r>
      <w:r w:rsidRPr="005E2569">
        <w:rPr>
          <w:rFonts w:cstheme="minorHAnsi"/>
        </w:rPr>
        <w:t xml:space="preserve"> Tarnów przy ul. Szpitalnej (4 urządzenia), </w:t>
      </w:r>
      <w:r w:rsidR="00CE3864">
        <w:rPr>
          <w:rFonts w:cstheme="minorHAnsi"/>
        </w:rPr>
        <w:t>TO</w:t>
      </w:r>
      <w:r w:rsidRPr="005E2569">
        <w:rPr>
          <w:rFonts w:cstheme="minorHAnsi"/>
        </w:rPr>
        <w:t xml:space="preserve"> Wielicka (4 urządzenia) oraz </w:t>
      </w:r>
      <w:r w:rsidR="00CE3864">
        <w:rPr>
          <w:rFonts w:cstheme="minorHAnsi"/>
        </w:rPr>
        <w:t>TO</w:t>
      </w:r>
      <w:r w:rsidRPr="005E2569">
        <w:rPr>
          <w:rFonts w:cstheme="minorHAnsi"/>
        </w:rPr>
        <w:t xml:space="preserve"> Bochnia (2 urządzenia). Transmisja danych po stronie Wykonawcy, ale ostateczna licencja musi zostać przeniesiona na Zamawiającego (wyszczególniona na fakturze sprzedaży). Komplet dostawy dla lokalizacji musi zawierać wszelkie niezbędne akcesoria (np. moduł transmisji bezprzewodowej). Instalacja systemu na komputerach będących własnością Zamawiającego (system Windows 11).</w:t>
      </w:r>
    </w:p>
    <w:p w14:paraId="58195697" w14:textId="77777777" w:rsidR="00D66D7D" w:rsidRPr="005E2569" w:rsidRDefault="00D66D7D" w:rsidP="00D66D7D">
      <w:pPr>
        <w:jc w:val="both"/>
        <w:rPr>
          <w:rFonts w:cstheme="minorHAnsi"/>
        </w:rPr>
      </w:pPr>
    </w:p>
    <w:p w14:paraId="622F25AE" w14:textId="77777777" w:rsidR="00D66D7D" w:rsidRPr="00D66D7D" w:rsidRDefault="00D66D7D" w:rsidP="00D66D7D">
      <w:pPr>
        <w:jc w:val="both"/>
        <w:rPr>
          <w:rFonts w:cstheme="minorHAnsi"/>
        </w:rPr>
      </w:pPr>
    </w:p>
    <w:p w14:paraId="45C55C8D" w14:textId="2684DDAD" w:rsidR="009D6FE2" w:rsidRPr="001213ED" w:rsidRDefault="009D6FE2" w:rsidP="005E2569">
      <w:pPr>
        <w:jc w:val="both"/>
        <w:rPr>
          <w:rFonts w:cstheme="minorHAnsi"/>
        </w:rPr>
      </w:pPr>
    </w:p>
    <w:sectPr w:rsidR="009D6FE2" w:rsidRPr="001213ED" w:rsidSect="007003B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0CF8" w14:textId="77777777" w:rsidR="00B13BA5" w:rsidRDefault="00B13BA5" w:rsidP="007003B6">
      <w:pPr>
        <w:spacing w:after="0" w:line="240" w:lineRule="auto"/>
      </w:pPr>
      <w:r>
        <w:separator/>
      </w:r>
    </w:p>
  </w:endnote>
  <w:endnote w:type="continuationSeparator" w:id="0">
    <w:p w14:paraId="675BCB42" w14:textId="77777777" w:rsidR="00B13BA5" w:rsidRDefault="00B13BA5" w:rsidP="0070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FCCD" w14:textId="77777777" w:rsidR="007003B6" w:rsidRDefault="007003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8E74" w14:textId="77777777" w:rsidR="007003B6" w:rsidRDefault="007003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2CD7" w14:textId="36C1947B" w:rsidR="007003B6" w:rsidRDefault="007003B6">
    <w:pPr>
      <w:pStyle w:val="Stopka"/>
    </w:pPr>
    <w:r>
      <w:rPr>
        <w:noProof/>
        <w:lang w:eastAsia="pl-PL"/>
      </w:rPr>
      <w:drawing>
        <wp:inline distT="0" distB="0" distL="0" distR="0" wp14:anchorId="3B69F7FE" wp14:editId="6B5BA5C9">
          <wp:extent cx="5759450" cy="1134110"/>
          <wp:effectExtent l="0" t="0" r="0" b="8890"/>
          <wp:docPr id="3" name="Obraz 3" descr="\\srv01\redirected\users\j.stanek\Pulpit\rgb_kolor_FE_POIS_barwy_RP_Europejski_Fundusz_Rozwoju_Regionalnego_bez_MFIPR-01.jpg"/>
          <wp:cNvGraphicFramePr/>
          <a:graphic xmlns:a="http://schemas.openxmlformats.org/drawingml/2006/main">
            <a:graphicData uri="http://schemas.openxmlformats.org/drawingml/2006/picture">
              <pic:pic xmlns:pic="http://schemas.openxmlformats.org/drawingml/2006/picture">
                <pic:nvPicPr>
                  <pic:cNvPr id="1" name="Obraz 1" descr="\\srv01\redirected\users\j.stanek\Pulpit\rgb_kolor_FE_POIS_barwy_RP_Europejski_Fundusz_Rozwoju_Regionalnego_bez_MFIPR-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11341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7DF5" w14:textId="77777777" w:rsidR="00B13BA5" w:rsidRDefault="00B13BA5" w:rsidP="007003B6">
      <w:pPr>
        <w:spacing w:after="0" w:line="240" w:lineRule="auto"/>
      </w:pPr>
      <w:r>
        <w:separator/>
      </w:r>
    </w:p>
  </w:footnote>
  <w:footnote w:type="continuationSeparator" w:id="0">
    <w:p w14:paraId="56F7DC25" w14:textId="77777777" w:rsidR="00B13BA5" w:rsidRDefault="00B13BA5" w:rsidP="00700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AC0" w14:textId="77777777" w:rsidR="007003B6" w:rsidRDefault="007003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9A52" w14:textId="77777777" w:rsidR="007003B6" w:rsidRDefault="007003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0F2E" w14:textId="77777777" w:rsidR="007003B6" w:rsidRDefault="007003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5985"/>
    <w:multiLevelType w:val="hybridMultilevel"/>
    <w:tmpl w:val="7E2E3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6E4920"/>
    <w:multiLevelType w:val="hybridMultilevel"/>
    <w:tmpl w:val="15E8EA3C"/>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15:restartNumberingAfterBreak="0">
    <w:nsid w:val="362F7340"/>
    <w:multiLevelType w:val="hybridMultilevel"/>
    <w:tmpl w:val="38626AD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ED4811"/>
    <w:multiLevelType w:val="hybridMultilevel"/>
    <w:tmpl w:val="8F12254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78215C20"/>
    <w:multiLevelType w:val="hybridMultilevel"/>
    <w:tmpl w:val="B6C0819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5286405">
    <w:abstractNumId w:val="2"/>
  </w:num>
  <w:num w:numId="2" w16cid:durableId="866916038">
    <w:abstractNumId w:val="4"/>
  </w:num>
  <w:num w:numId="3" w16cid:durableId="1333219913">
    <w:abstractNumId w:val="3"/>
  </w:num>
  <w:num w:numId="4" w16cid:durableId="1478188953">
    <w:abstractNumId w:val="1"/>
  </w:num>
  <w:num w:numId="5" w16cid:durableId="18579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6D"/>
    <w:rsid w:val="00007AD4"/>
    <w:rsid w:val="00007CAF"/>
    <w:rsid w:val="000239ED"/>
    <w:rsid w:val="00054832"/>
    <w:rsid w:val="00113777"/>
    <w:rsid w:val="001213ED"/>
    <w:rsid w:val="00175A27"/>
    <w:rsid w:val="00176319"/>
    <w:rsid w:val="00180B8C"/>
    <w:rsid w:val="00182E96"/>
    <w:rsid w:val="001D6AE3"/>
    <w:rsid w:val="001F0172"/>
    <w:rsid w:val="0021399B"/>
    <w:rsid w:val="00216BB8"/>
    <w:rsid w:val="002672BE"/>
    <w:rsid w:val="002820F1"/>
    <w:rsid w:val="002D35F7"/>
    <w:rsid w:val="003934FB"/>
    <w:rsid w:val="003A3C33"/>
    <w:rsid w:val="003B1399"/>
    <w:rsid w:val="00407F20"/>
    <w:rsid w:val="005C7DF6"/>
    <w:rsid w:val="005E2569"/>
    <w:rsid w:val="00651E7D"/>
    <w:rsid w:val="00661A23"/>
    <w:rsid w:val="00684876"/>
    <w:rsid w:val="006B1A1C"/>
    <w:rsid w:val="006C041D"/>
    <w:rsid w:val="007003B6"/>
    <w:rsid w:val="0070490C"/>
    <w:rsid w:val="0072269F"/>
    <w:rsid w:val="00774F85"/>
    <w:rsid w:val="007A7AD9"/>
    <w:rsid w:val="007B2577"/>
    <w:rsid w:val="0081626D"/>
    <w:rsid w:val="00831667"/>
    <w:rsid w:val="0091076B"/>
    <w:rsid w:val="009D6FE2"/>
    <w:rsid w:val="009E79EE"/>
    <w:rsid w:val="009F2857"/>
    <w:rsid w:val="00A963DC"/>
    <w:rsid w:val="00B062A6"/>
    <w:rsid w:val="00B13BA5"/>
    <w:rsid w:val="00B23D28"/>
    <w:rsid w:val="00B56618"/>
    <w:rsid w:val="00B9077B"/>
    <w:rsid w:val="00BD6C56"/>
    <w:rsid w:val="00BE2877"/>
    <w:rsid w:val="00C00705"/>
    <w:rsid w:val="00CA6B28"/>
    <w:rsid w:val="00CD25EF"/>
    <w:rsid w:val="00CE3864"/>
    <w:rsid w:val="00CF70D9"/>
    <w:rsid w:val="00CF7ECE"/>
    <w:rsid w:val="00D4693D"/>
    <w:rsid w:val="00D66D7D"/>
    <w:rsid w:val="00DA4432"/>
    <w:rsid w:val="00DC76D8"/>
    <w:rsid w:val="00E27B6A"/>
    <w:rsid w:val="00E36B6F"/>
    <w:rsid w:val="00E9280F"/>
    <w:rsid w:val="00EB3A91"/>
    <w:rsid w:val="00F05D0E"/>
    <w:rsid w:val="00FD2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8F2D2B"/>
  <w15:docId w15:val="{1C016393-D99A-4F4C-A7F8-877EB897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0705"/>
  </w:style>
  <w:style w:type="paragraph" w:styleId="Nagwek3">
    <w:name w:val="heading 3"/>
    <w:basedOn w:val="Normalny"/>
    <w:link w:val="Nagwek3Znak"/>
    <w:uiPriority w:val="9"/>
    <w:qFormat/>
    <w:rsid w:val="006B1A1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0705"/>
    <w:pPr>
      <w:ind w:left="720"/>
      <w:contextualSpacing/>
    </w:pPr>
  </w:style>
  <w:style w:type="character" w:styleId="Odwoaniedokomentarza">
    <w:name w:val="annotation reference"/>
    <w:basedOn w:val="Domylnaczcionkaakapitu"/>
    <w:uiPriority w:val="99"/>
    <w:semiHidden/>
    <w:unhideWhenUsed/>
    <w:rsid w:val="00C00705"/>
    <w:rPr>
      <w:sz w:val="16"/>
      <w:szCs w:val="16"/>
    </w:rPr>
  </w:style>
  <w:style w:type="paragraph" w:styleId="Tekstkomentarza">
    <w:name w:val="annotation text"/>
    <w:basedOn w:val="Normalny"/>
    <w:link w:val="TekstkomentarzaZnak"/>
    <w:uiPriority w:val="99"/>
    <w:unhideWhenUsed/>
    <w:rsid w:val="00C00705"/>
    <w:pPr>
      <w:spacing w:line="240" w:lineRule="auto"/>
    </w:pPr>
    <w:rPr>
      <w:sz w:val="20"/>
      <w:szCs w:val="20"/>
    </w:rPr>
  </w:style>
  <w:style w:type="character" w:customStyle="1" w:styleId="TekstkomentarzaZnak">
    <w:name w:val="Tekst komentarza Znak"/>
    <w:basedOn w:val="Domylnaczcionkaakapitu"/>
    <w:link w:val="Tekstkomentarza"/>
    <w:uiPriority w:val="99"/>
    <w:rsid w:val="00C00705"/>
    <w:rPr>
      <w:sz w:val="20"/>
      <w:szCs w:val="20"/>
    </w:rPr>
  </w:style>
  <w:style w:type="paragraph" w:styleId="Tekstdymka">
    <w:name w:val="Balloon Text"/>
    <w:basedOn w:val="Normalny"/>
    <w:link w:val="TekstdymkaZnak"/>
    <w:uiPriority w:val="99"/>
    <w:semiHidden/>
    <w:unhideWhenUsed/>
    <w:rsid w:val="00C007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0705"/>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6B1A1C"/>
    <w:rPr>
      <w:b/>
      <w:bCs/>
    </w:rPr>
  </w:style>
  <w:style w:type="character" w:customStyle="1" w:styleId="TematkomentarzaZnak">
    <w:name w:val="Temat komentarza Znak"/>
    <w:basedOn w:val="TekstkomentarzaZnak"/>
    <w:link w:val="Tematkomentarza"/>
    <w:uiPriority w:val="99"/>
    <w:semiHidden/>
    <w:rsid w:val="006B1A1C"/>
    <w:rPr>
      <w:b/>
      <w:bCs/>
      <w:sz w:val="20"/>
      <w:szCs w:val="20"/>
    </w:rPr>
  </w:style>
  <w:style w:type="character" w:customStyle="1" w:styleId="Nagwek3Znak">
    <w:name w:val="Nagłówek 3 Znak"/>
    <w:basedOn w:val="Domylnaczcionkaakapitu"/>
    <w:link w:val="Nagwek3"/>
    <w:uiPriority w:val="9"/>
    <w:rsid w:val="006B1A1C"/>
    <w:rPr>
      <w:rFonts w:ascii="Times New Roman" w:eastAsia="Times New Roman" w:hAnsi="Times New Roman" w:cs="Times New Roman"/>
      <w:b/>
      <w:bCs/>
      <w:sz w:val="27"/>
      <w:szCs w:val="27"/>
      <w:lang w:eastAsia="pl-PL"/>
    </w:rPr>
  </w:style>
  <w:style w:type="paragraph" w:styleId="Poprawka">
    <w:name w:val="Revision"/>
    <w:hidden/>
    <w:uiPriority w:val="99"/>
    <w:semiHidden/>
    <w:rsid w:val="002820F1"/>
    <w:pPr>
      <w:spacing w:after="0" w:line="240" w:lineRule="auto"/>
    </w:pPr>
  </w:style>
  <w:style w:type="character" w:styleId="Hipercze">
    <w:name w:val="Hyperlink"/>
    <w:basedOn w:val="Domylnaczcionkaakapitu"/>
    <w:uiPriority w:val="99"/>
    <w:semiHidden/>
    <w:unhideWhenUsed/>
    <w:rsid w:val="002820F1"/>
    <w:rPr>
      <w:color w:val="0000FF"/>
      <w:u w:val="single"/>
    </w:rPr>
  </w:style>
  <w:style w:type="paragraph" w:styleId="Nagwek">
    <w:name w:val="header"/>
    <w:basedOn w:val="Normalny"/>
    <w:link w:val="NagwekZnak"/>
    <w:uiPriority w:val="99"/>
    <w:unhideWhenUsed/>
    <w:rsid w:val="007003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03B6"/>
  </w:style>
  <w:style w:type="paragraph" w:styleId="Stopka">
    <w:name w:val="footer"/>
    <w:basedOn w:val="Normalny"/>
    <w:link w:val="StopkaZnak"/>
    <w:uiPriority w:val="99"/>
    <w:unhideWhenUsed/>
    <w:rsid w:val="007003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6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strukcja@probadex.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BBC07-9B4A-42F8-A991-88353A05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1955</Words>
  <Characters>11735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j.samek</dc:creator>
  <cp:keywords/>
  <dc:description/>
  <cp:lastModifiedBy>Agnieszka Gębis</cp:lastModifiedBy>
  <cp:revision>6</cp:revision>
  <cp:lastPrinted>2023-05-09T10:11:00Z</cp:lastPrinted>
  <dcterms:created xsi:type="dcterms:W3CDTF">2023-05-23T17:43:00Z</dcterms:created>
  <dcterms:modified xsi:type="dcterms:W3CDTF">2023-05-24T18:56:00Z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-1929586339</vt:i4>
  </property>
  <property fmtid="{D5CDD505-2E9C-101B-9397-08002B2CF9AE}" pid="3" name="_NewReviewCycle">
    <vt:lpwstr/>
  </property>
  <property fmtid="{D5CDD505-2E9C-101B-9397-08002B2CF9AE}" pid="4" name="_EmailSubject">
    <vt:lpwstr>RCKiK Kraków - Zakup środków trwałych</vt:lpwstr>
  </property>
  <property fmtid="{D5CDD505-2E9C-101B-9397-08002B2CF9AE}" pid="5" name="_AuthorEmail">
    <vt:lpwstr>j.samek@rckik.krakow.pl</vt:lpwstr>
  </property>
  <property fmtid="{D5CDD505-2E9C-101B-9397-08002B2CF9AE}" pid="6" name="_AuthorEmailDisplayName">
    <vt:lpwstr>Jowita Samek</vt:lpwstr>
  </property>
  <property fmtid="{D5CDD505-2E9C-101B-9397-08002B2CF9AE}" pid="7" name="_ReviewingToolsShownOnce">
    <vt:lpwstr/>
  </property>
</Properties>
</file>