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3DEC1" w14:textId="77777777" w:rsidR="0095537D" w:rsidRPr="00FD7166" w:rsidRDefault="006524D6" w:rsidP="003E1F20">
      <w:pPr>
        <w:spacing w:line="360" w:lineRule="auto"/>
        <w:ind w:right="695"/>
        <w:rPr>
          <w:rFonts w:asciiTheme="minorHAnsi" w:hAnsiTheme="minorHAnsi" w:cstheme="minorHAnsi"/>
          <w:b/>
          <w:sz w:val="20"/>
          <w:szCs w:val="20"/>
        </w:rPr>
      </w:pPr>
      <w:r w:rsidRPr="00FD7166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4467EFA7" w:rsidR="0095537D" w:rsidRPr="00FD7166" w:rsidRDefault="006524D6" w:rsidP="003E1F20">
      <w:pPr>
        <w:pStyle w:val="Nagwek1"/>
      </w:pPr>
      <w:r w:rsidRPr="00FD7166">
        <w:t xml:space="preserve">OPIS PRZEDMIOTU ZAMÓWIENIA – część nr </w:t>
      </w:r>
      <w:r w:rsidR="001A3C6A" w:rsidRPr="00FD7166">
        <w:t>2</w:t>
      </w:r>
    </w:p>
    <w:p w14:paraId="3DB9D06E" w14:textId="5B933D72" w:rsidR="0095537D" w:rsidRPr="00FD7166" w:rsidRDefault="006524D6" w:rsidP="003E1F20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FD7166">
        <w:rPr>
          <w:rFonts w:asciiTheme="minorHAnsi" w:hAnsiTheme="minorHAnsi" w:cstheme="minorHAnsi"/>
        </w:rPr>
        <w:t>Dostawa wr</w:t>
      </w:r>
      <w:r w:rsidR="00A10563">
        <w:rPr>
          <w:rFonts w:asciiTheme="minorHAnsi" w:hAnsiTheme="minorHAnsi" w:cstheme="minorHAnsi"/>
        </w:rPr>
        <w:t xml:space="preserve">az z rozładunkiem, wniesieniem </w:t>
      </w:r>
      <w:r w:rsidRPr="00FD7166">
        <w:rPr>
          <w:rFonts w:asciiTheme="minorHAnsi" w:hAnsiTheme="minorHAnsi" w:cstheme="minorHAnsi"/>
        </w:rPr>
        <w:t>oraz dostarczeniem instrukcji stanowiskowej do</w:t>
      </w:r>
      <w:r w:rsidR="00AB1529" w:rsidRPr="00FD7166">
        <w:rPr>
          <w:rFonts w:asciiTheme="minorHAnsi" w:hAnsiTheme="minorHAnsi" w:cstheme="minorHAnsi"/>
        </w:rPr>
        <w:t>:</w:t>
      </w:r>
    </w:p>
    <w:p w14:paraId="17BB61CC" w14:textId="0A5451FC" w:rsidR="009A5867" w:rsidRPr="00FD7166" w:rsidRDefault="00F014DA" w:rsidP="00DD3E27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 xml:space="preserve">Zakładu Chemii Organicznej UMB </w:t>
      </w:r>
    </w:p>
    <w:p w14:paraId="3AD6B5C4" w14:textId="77777777" w:rsidR="009A5867" w:rsidRPr="001A3C6A" w:rsidRDefault="009A5867" w:rsidP="009A5867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21596403" w14:textId="7484657B" w:rsidR="0095537D" w:rsidRPr="00FD7166" w:rsidRDefault="00FD7166" w:rsidP="003E1F20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D7166">
        <w:rPr>
          <w:rFonts w:asciiTheme="minorHAnsi" w:hAnsiTheme="minorHAnsi" w:cstheme="minorHAnsi"/>
          <w:b/>
          <w:sz w:val="24"/>
          <w:szCs w:val="24"/>
          <w:u w:val="single"/>
        </w:rPr>
        <w:t>Mieszadło magnetyczne</w:t>
      </w:r>
      <w:r w:rsidR="000278A3">
        <w:rPr>
          <w:rFonts w:asciiTheme="minorHAnsi" w:hAnsiTheme="minorHAnsi" w:cstheme="minorHAnsi"/>
          <w:b/>
          <w:sz w:val="24"/>
          <w:szCs w:val="24"/>
          <w:u w:val="single"/>
        </w:rPr>
        <w:t xml:space="preserve"> z grzaniem</w:t>
      </w:r>
      <w:r w:rsidR="009B1D5B" w:rsidRPr="00FD7166">
        <w:rPr>
          <w:rFonts w:asciiTheme="minorHAnsi" w:hAnsiTheme="minorHAnsi" w:cstheme="minorHAnsi"/>
          <w:b/>
          <w:sz w:val="24"/>
          <w:szCs w:val="24"/>
          <w:u w:val="single"/>
        </w:rPr>
        <w:t xml:space="preserve">− </w:t>
      </w:r>
      <w:r w:rsidR="006524D6" w:rsidRPr="00FD7166">
        <w:rPr>
          <w:rFonts w:asciiTheme="minorHAnsi" w:hAnsiTheme="minorHAnsi" w:cstheme="minorHAnsi"/>
          <w:b/>
          <w:sz w:val="24"/>
          <w:szCs w:val="24"/>
          <w:u w:val="single"/>
        </w:rPr>
        <w:t xml:space="preserve">1 </w:t>
      </w:r>
      <w:r w:rsidR="009B1D5B" w:rsidRPr="00FD7166">
        <w:rPr>
          <w:rFonts w:asciiTheme="minorHAnsi" w:hAnsiTheme="minorHAnsi" w:cstheme="minorHAnsi"/>
          <w:b/>
          <w:sz w:val="24"/>
          <w:szCs w:val="24"/>
          <w:u w:val="single"/>
        </w:rPr>
        <w:t>szt.</w:t>
      </w:r>
      <w:r w:rsidR="001D6F9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D5E9E61" w14:textId="77777777" w:rsidR="00BF4E8F" w:rsidRPr="00FD7166" w:rsidRDefault="00BF4E8F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 xml:space="preserve">Nazwa i adres Wykonawcy: </w:t>
      </w:r>
      <w:r w:rsidRPr="00FD7166">
        <w:rPr>
          <w:rFonts w:asciiTheme="minorHAnsi" w:hAnsiTheme="minorHAnsi" w:cstheme="minorHAnsi"/>
          <w:b/>
          <w:sz w:val="24"/>
          <w:szCs w:val="24"/>
        </w:rPr>
        <w:tab/>
      </w:r>
    </w:p>
    <w:p w14:paraId="3C2C02FF" w14:textId="73EDABAD" w:rsidR="00C2316E" w:rsidRPr="00FD7166" w:rsidRDefault="00187B9D" w:rsidP="00C2316E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 xml:space="preserve">Typ/Model/Numer Katalogowy (jeśli dotyczy): </w:t>
      </w:r>
      <w:r w:rsidR="009B1D5B" w:rsidRPr="00FD7166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…………………………………………………………………………….</w:t>
      </w:r>
    </w:p>
    <w:p w14:paraId="34288D76" w14:textId="253F9DE2" w:rsidR="00187B9D" w:rsidRPr="00FD7166" w:rsidRDefault="00187B9D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>Producent - pełna nazwa</w:t>
      </w:r>
      <w:r w:rsidR="00C2316E" w:rsidRPr="00FD7166">
        <w:rPr>
          <w:rFonts w:asciiTheme="minorHAnsi" w:hAnsiTheme="minorHAnsi" w:cstheme="minorHAnsi"/>
          <w:b/>
          <w:sz w:val="24"/>
          <w:szCs w:val="24"/>
        </w:rPr>
        <w:t>/ Kraj producenta</w:t>
      </w:r>
      <w:r w:rsidRPr="00FD7166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9B1D5B" w:rsidRPr="00FD7166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………………………………………………………………………………….</w:t>
      </w:r>
    </w:p>
    <w:p w14:paraId="10B8D876" w14:textId="3AA91EFF" w:rsidR="00187B9D" w:rsidRPr="00FD7166" w:rsidRDefault="00C2316E" w:rsidP="000E1210">
      <w:pPr>
        <w:tabs>
          <w:tab w:val="right" w:leader="dot" w:pos="9639"/>
        </w:tabs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>Rok produkcji:</w:t>
      </w:r>
      <w:r w:rsidR="00021193" w:rsidRPr="00FD7166">
        <w:rPr>
          <w:rFonts w:asciiTheme="minorHAnsi" w:hAnsiTheme="minorHAnsi" w:cstheme="minorHAnsi"/>
          <w:b/>
          <w:sz w:val="24"/>
          <w:szCs w:val="24"/>
        </w:rPr>
        <w:t xml:space="preserve"> 202</w:t>
      </w:r>
      <w:r w:rsidR="006D3E33" w:rsidRPr="00FD7166">
        <w:rPr>
          <w:rFonts w:asciiTheme="minorHAnsi" w:hAnsiTheme="minorHAnsi" w:cstheme="minorHAnsi"/>
          <w:b/>
          <w:sz w:val="24"/>
          <w:szCs w:val="24"/>
        </w:rPr>
        <w:t>4</w:t>
      </w:r>
      <w:r w:rsidR="00A10563">
        <w:rPr>
          <w:rFonts w:asciiTheme="minorHAnsi" w:hAnsiTheme="minorHAnsi" w:cstheme="minorHAnsi"/>
          <w:b/>
          <w:sz w:val="24"/>
          <w:szCs w:val="24"/>
        </w:rPr>
        <w:t>/ 2025</w:t>
      </w:r>
      <w:r w:rsidR="0080643E" w:rsidRPr="00FD7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C7AA4" w:rsidRPr="00FD7166">
        <w:rPr>
          <w:rFonts w:asciiTheme="minorHAnsi" w:hAnsiTheme="minorHAnsi" w:cstheme="minorHAnsi"/>
          <w:b/>
          <w:sz w:val="24"/>
          <w:szCs w:val="24"/>
        </w:rPr>
        <w:t>r.</w:t>
      </w:r>
    </w:p>
    <w:p w14:paraId="73416151" w14:textId="6566427E" w:rsidR="000E1210" w:rsidRPr="00FD7166" w:rsidRDefault="000E1210" w:rsidP="000E1210">
      <w:pPr>
        <w:tabs>
          <w:tab w:val="right" w:leader="dot" w:pos="9639"/>
        </w:tabs>
        <w:spacing w:after="100" w:afterAutospacing="1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>Nazwa, adres, nr tel</w:t>
      </w:r>
      <w:r w:rsidR="00890DBB" w:rsidRPr="00FD7166">
        <w:rPr>
          <w:rFonts w:asciiTheme="minorHAnsi" w:hAnsiTheme="minorHAnsi" w:cstheme="minorHAnsi"/>
          <w:b/>
          <w:sz w:val="24"/>
          <w:szCs w:val="24"/>
        </w:rPr>
        <w:t>., e-mail serwisu gwarancyjnego</w:t>
      </w:r>
      <w:r w:rsidRPr="00FD7166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FD7166">
        <w:rPr>
          <w:rFonts w:asciiTheme="minorHAnsi" w:hAnsiTheme="minorHAnsi" w:cstheme="minorHAnsi"/>
          <w:b/>
          <w:sz w:val="24"/>
          <w:szCs w:val="24"/>
        </w:rPr>
        <w:tab/>
      </w:r>
    </w:p>
    <w:p w14:paraId="1E54D686" w14:textId="17C448EA" w:rsidR="00187B9D" w:rsidRPr="00FD7166" w:rsidRDefault="00187B9D" w:rsidP="000E1210">
      <w:pPr>
        <w:tabs>
          <w:tab w:val="right" w:leader="dot" w:pos="9639"/>
        </w:tabs>
        <w:spacing w:after="100" w:afterAutospacing="1" w:line="360" w:lineRule="auto"/>
        <w:ind w:right="352"/>
        <w:rPr>
          <w:rFonts w:asciiTheme="minorHAnsi" w:hAnsiTheme="minorHAnsi" w:cstheme="minorHAnsi"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  <w:u w:val="single"/>
        </w:rPr>
        <w:t>UWAGA!</w:t>
      </w:r>
      <w:r w:rsidRPr="00FD7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5130" w:rsidRPr="00FD7166">
        <w:rPr>
          <w:rFonts w:asciiTheme="minorHAnsi" w:hAnsiTheme="minorHAnsi" w:cstheme="minorHAnsi"/>
          <w:sz w:val="24"/>
          <w:szCs w:val="24"/>
        </w:rPr>
        <w:t>Wykonawca jest zobowiązany wpisać nazwę i oznaczenia urządzenia (typ/model/numer katalogowy, pełną nazwę i kraj producenta) w sposób zgodny z oznaczeniami, które znajdą się w materiałach informacyjnych.</w:t>
      </w:r>
    </w:p>
    <w:p w14:paraId="7FD05854" w14:textId="76CD8949" w:rsidR="00263FE5" w:rsidRPr="00FD7166" w:rsidRDefault="00A86417" w:rsidP="00AE6BD7">
      <w:pPr>
        <w:pStyle w:val="Nagwek2"/>
      </w:pPr>
      <w:r w:rsidRPr="00FD7166">
        <w:t>WYMAGANIA TECHNICZNE, UŻYTKOWE I FUNKCJONALNE</w:t>
      </w:r>
    </w:p>
    <w:p w14:paraId="4A25E1B6" w14:textId="65510B3D" w:rsidR="00D43BBD" w:rsidRDefault="001D6F96" w:rsidP="00D80CB3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3BBD">
        <w:rPr>
          <w:rFonts w:asciiTheme="minorHAnsi" w:hAnsiTheme="minorHAnsi" w:cstheme="minorHAnsi"/>
          <w:sz w:val="24"/>
          <w:szCs w:val="24"/>
        </w:rPr>
        <w:t>Mi</w:t>
      </w:r>
      <w:r w:rsidR="00D80CB3">
        <w:rPr>
          <w:rFonts w:asciiTheme="minorHAnsi" w:hAnsiTheme="minorHAnsi" w:cstheme="minorHAnsi"/>
          <w:sz w:val="24"/>
          <w:szCs w:val="24"/>
        </w:rPr>
        <w:t>eszadło magnetyczne z grzaniem</w:t>
      </w:r>
      <w:r w:rsidR="00D43BBD" w:rsidRPr="00D80CB3">
        <w:rPr>
          <w:rFonts w:asciiTheme="minorHAnsi" w:hAnsiTheme="minorHAnsi" w:cstheme="minorHAnsi"/>
          <w:sz w:val="24"/>
          <w:szCs w:val="24"/>
        </w:rPr>
        <w:t>,</w:t>
      </w:r>
    </w:p>
    <w:p w14:paraId="41863134" w14:textId="442C403C" w:rsidR="007D2B90" w:rsidRPr="00F452DD" w:rsidRDefault="007D2B90" w:rsidP="00C66B08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452DD">
        <w:rPr>
          <w:rFonts w:asciiTheme="minorHAnsi" w:hAnsiTheme="minorHAnsi" w:cstheme="minorHAnsi"/>
          <w:sz w:val="24"/>
          <w:szCs w:val="24"/>
        </w:rPr>
        <w:t>Płynna regulacja prędkości obrotów w zakresie nie mniejszym niż: 50</w:t>
      </w:r>
      <w:r w:rsidR="00F452DD">
        <w:rPr>
          <w:rFonts w:asciiTheme="minorHAnsi" w:hAnsiTheme="minorHAnsi" w:cstheme="minorHAnsi"/>
          <w:sz w:val="24"/>
          <w:szCs w:val="24"/>
        </w:rPr>
        <w:t xml:space="preserve"> </w:t>
      </w:r>
      <w:r w:rsidRPr="00F452DD">
        <w:rPr>
          <w:rFonts w:asciiTheme="minorHAnsi" w:hAnsiTheme="minorHAnsi" w:cstheme="minorHAnsi"/>
          <w:sz w:val="24"/>
          <w:szCs w:val="24"/>
        </w:rPr>
        <w:t>-</w:t>
      </w:r>
      <w:r w:rsidR="00F452DD">
        <w:rPr>
          <w:rFonts w:asciiTheme="minorHAnsi" w:hAnsiTheme="minorHAnsi" w:cstheme="minorHAnsi"/>
          <w:sz w:val="24"/>
          <w:szCs w:val="24"/>
        </w:rPr>
        <w:t xml:space="preserve"> </w:t>
      </w:r>
      <w:r w:rsidRPr="00F452DD">
        <w:rPr>
          <w:rFonts w:asciiTheme="minorHAnsi" w:hAnsiTheme="minorHAnsi" w:cstheme="minorHAnsi"/>
          <w:sz w:val="24"/>
          <w:szCs w:val="24"/>
        </w:rPr>
        <w:t xml:space="preserve">1500 </w:t>
      </w:r>
      <w:proofErr w:type="spellStart"/>
      <w:r w:rsidR="00C66B08" w:rsidRPr="00F452DD">
        <w:rPr>
          <w:rFonts w:asciiTheme="minorHAnsi" w:hAnsiTheme="minorHAnsi" w:cstheme="minorHAnsi"/>
          <w:sz w:val="24"/>
          <w:szCs w:val="24"/>
        </w:rPr>
        <w:t>rpm</w:t>
      </w:r>
      <w:proofErr w:type="spellEnd"/>
      <w:r w:rsidR="00C66B08" w:rsidRPr="00F452DD">
        <w:rPr>
          <w:rFonts w:asciiTheme="minorHAnsi" w:hAnsiTheme="minorHAnsi" w:cstheme="minorHAnsi"/>
          <w:sz w:val="24"/>
          <w:szCs w:val="24"/>
        </w:rPr>
        <w:t>,</w:t>
      </w:r>
      <w:r w:rsidRPr="00F452D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1A6058" w14:textId="77777777" w:rsidR="007D2B90" w:rsidRPr="00F452DD" w:rsidRDefault="007D2B90" w:rsidP="007D2B90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452DD">
        <w:rPr>
          <w:rFonts w:asciiTheme="minorHAnsi" w:hAnsiTheme="minorHAnsi" w:cstheme="minorHAnsi"/>
          <w:sz w:val="24"/>
          <w:szCs w:val="24"/>
        </w:rPr>
        <w:t xml:space="preserve">Dokładność ustawienia prędkości nie gorsza niż 10 </w:t>
      </w:r>
      <w:proofErr w:type="spellStart"/>
      <w:r w:rsidRPr="00F452DD">
        <w:rPr>
          <w:rFonts w:asciiTheme="minorHAnsi" w:hAnsiTheme="minorHAnsi" w:cstheme="minorHAnsi"/>
          <w:sz w:val="24"/>
          <w:szCs w:val="24"/>
        </w:rPr>
        <w:t>rpm</w:t>
      </w:r>
      <w:proofErr w:type="spellEnd"/>
      <w:r w:rsidRPr="00F452DD">
        <w:rPr>
          <w:rFonts w:asciiTheme="minorHAnsi" w:hAnsiTheme="minorHAnsi" w:cstheme="minorHAnsi"/>
          <w:sz w:val="24"/>
          <w:szCs w:val="24"/>
        </w:rPr>
        <w:t>,</w:t>
      </w:r>
    </w:p>
    <w:p w14:paraId="1FF1716D" w14:textId="1FEC80C5" w:rsidR="00F452DD" w:rsidRPr="00F452DD" w:rsidRDefault="00F452DD" w:rsidP="00F452DD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452DD">
        <w:rPr>
          <w:rFonts w:asciiTheme="minorHAnsi" w:hAnsiTheme="minorHAnsi" w:cstheme="minorHAnsi"/>
          <w:sz w:val="24"/>
          <w:szCs w:val="24"/>
        </w:rPr>
        <w:t xml:space="preserve">Długość dipola magnetycznego </w:t>
      </w:r>
      <w:r w:rsidR="009567B8">
        <w:rPr>
          <w:rFonts w:asciiTheme="minorHAnsi" w:hAnsiTheme="minorHAnsi" w:cstheme="minorHAnsi"/>
          <w:sz w:val="24"/>
          <w:szCs w:val="24"/>
        </w:rPr>
        <w:t>nie gorsza niż</w:t>
      </w:r>
      <w:r w:rsidRPr="00F452DD">
        <w:rPr>
          <w:rFonts w:asciiTheme="minorHAnsi" w:hAnsiTheme="minorHAnsi" w:cstheme="minorHAnsi"/>
          <w:sz w:val="24"/>
          <w:szCs w:val="24"/>
        </w:rPr>
        <w:t xml:space="preserve"> 30 – 80 mm,</w:t>
      </w:r>
    </w:p>
    <w:p w14:paraId="1D22222F" w14:textId="4251CF9B" w:rsidR="007D2B90" w:rsidRDefault="007D2B90" w:rsidP="007D2B90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C3AF8">
        <w:rPr>
          <w:rFonts w:asciiTheme="minorHAnsi" w:hAnsiTheme="minorHAnsi" w:cstheme="minorHAnsi"/>
          <w:sz w:val="24"/>
          <w:szCs w:val="24"/>
        </w:rPr>
        <w:t>Maks. objętość mieszania (H₂0) co najmniej 20 l,</w:t>
      </w:r>
    </w:p>
    <w:p w14:paraId="0732BB9D" w14:textId="0CC738AB" w:rsidR="007C3AF8" w:rsidRPr="007C3AF8" w:rsidRDefault="007C3AF8" w:rsidP="007D2B90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Maks. obciążenie co najmniej 25 kg,</w:t>
      </w:r>
    </w:p>
    <w:p w14:paraId="663797D0" w14:textId="7DD0BD04" w:rsidR="00FC7D15" w:rsidRDefault="00FC7D15" w:rsidP="00FC7D15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C3AF8">
        <w:rPr>
          <w:rFonts w:asciiTheme="minorHAnsi" w:hAnsiTheme="minorHAnsi" w:cstheme="minorHAnsi"/>
          <w:sz w:val="24"/>
          <w:szCs w:val="24"/>
        </w:rPr>
        <w:t>Możliwość zmiany kierunku mieszania</w:t>
      </w:r>
      <w:r w:rsidR="007C3AF8">
        <w:rPr>
          <w:rFonts w:asciiTheme="minorHAnsi" w:hAnsiTheme="minorHAnsi" w:cstheme="minorHAnsi"/>
          <w:sz w:val="24"/>
          <w:szCs w:val="24"/>
        </w:rPr>
        <w:t>- prawy i lewy</w:t>
      </w:r>
      <w:r w:rsidRPr="007C3AF8">
        <w:rPr>
          <w:rFonts w:asciiTheme="minorHAnsi" w:hAnsiTheme="minorHAnsi" w:cstheme="minorHAnsi"/>
          <w:sz w:val="24"/>
          <w:szCs w:val="24"/>
        </w:rPr>
        <w:t>,</w:t>
      </w:r>
    </w:p>
    <w:p w14:paraId="2D527AA2" w14:textId="4A1C1C26" w:rsidR="00705D5E" w:rsidRPr="00626816" w:rsidRDefault="00705D5E" w:rsidP="00705D5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>Płyta grzejna kwadratowa wykonana z ceramiki,</w:t>
      </w:r>
    </w:p>
    <w:p w14:paraId="0247F787" w14:textId="3370C595" w:rsidR="00B20413" w:rsidRDefault="00626816" w:rsidP="00B20413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 xml:space="preserve">Wymiary płyty </w:t>
      </w:r>
      <w:r w:rsidR="00B20413" w:rsidRPr="00626816">
        <w:rPr>
          <w:rFonts w:asciiTheme="minorHAnsi" w:hAnsiTheme="minorHAnsi" w:cstheme="minorHAnsi"/>
          <w:sz w:val="24"/>
          <w:szCs w:val="24"/>
        </w:rPr>
        <w:t>co najmniej 180 x 180 mm,</w:t>
      </w:r>
    </w:p>
    <w:p w14:paraId="4158CC6E" w14:textId="440CD97A" w:rsidR="00626816" w:rsidRPr="00626816" w:rsidRDefault="00626816" w:rsidP="00626816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452DD">
        <w:rPr>
          <w:rFonts w:asciiTheme="minorHAnsi" w:hAnsiTheme="minorHAnsi" w:cstheme="minorHAnsi"/>
          <w:sz w:val="24"/>
          <w:szCs w:val="24"/>
        </w:rPr>
        <w:t>Moc grzewcza min. 1000W,</w:t>
      </w:r>
    </w:p>
    <w:p w14:paraId="7560B990" w14:textId="646A9968" w:rsidR="00F452DD" w:rsidRPr="00626816" w:rsidRDefault="00F452DD" w:rsidP="00F452DD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>Funkcja samoczynnego podgrzewania płyty grzejnej do maks. prędkości mieszania (od R.T. do 22°C / czas: 1 h) nie gorsza niż +2 K,</w:t>
      </w:r>
    </w:p>
    <w:p w14:paraId="05B6FED5" w14:textId="6345721C" w:rsidR="009974E9" w:rsidRPr="00626816" w:rsidRDefault="009974E9" w:rsidP="009974E9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 xml:space="preserve">Zakres ustawień temperatury </w:t>
      </w:r>
      <w:r w:rsidR="00626816" w:rsidRPr="00626816">
        <w:rPr>
          <w:rFonts w:asciiTheme="minorHAnsi" w:hAnsiTheme="minorHAnsi" w:cstheme="minorHAnsi"/>
          <w:sz w:val="24"/>
          <w:szCs w:val="24"/>
        </w:rPr>
        <w:t>zadanej</w:t>
      </w:r>
      <w:r w:rsidRPr="00626816">
        <w:rPr>
          <w:rFonts w:asciiTheme="minorHAnsi" w:hAnsiTheme="minorHAnsi" w:cstheme="minorHAnsi"/>
          <w:sz w:val="24"/>
          <w:szCs w:val="24"/>
        </w:rPr>
        <w:t xml:space="preserve"> co najmniej od 0 do 500</w:t>
      </w:r>
      <w:r w:rsidRPr="00626816">
        <w:t xml:space="preserve"> </w:t>
      </w:r>
      <w:r w:rsidRPr="00626816">
        <w:rPr>
          <w:rFonts w:asciiTheme="minorHAnsi" w:hAnsiTheme="minorHAnsi" w:cstheme="minorHAnsi"/>
          <w:sz w:val="24"/>
          <w:szCs w:val="24"/>
        </w:rPr>
        <w:t>°C,</w:t>
      </w:r>
    </w:p>
    <w:p w14:paraId="34D0D4D2" w14:textId="6EF2B4EE" w:rsidR="009974E9" w:rsidRDefault="007D2B90" w:rsidP="002A293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>Dokładność regulacji temperatury</w:t>
      </w:r>
      <w:r w:rsidR="002A2931" w:rsidRPr="00626816">
        <w:rPr>
          <w:rFonts w:asciiTheme="minorHAnsi" w:hAnsiTheme="minorHAnsi" w:cstheme="minorHAnsi"/>
          <w:sz w:val="24"/>
          <w:szCs w:val="24"/>
        </w:rPr>
        <w:t xml:space="preserve"> płyty</w:t>
      </w:r>
      <w:r w:rsidR="009974E9" w:rsidRPr="00626816">
        <w:rPr>
          <w:rFonts w:asciiTheme="minorHAnsi" w:hAnsiTheme="minorHAnsi" w:cstheme="minorHAnsi"/>
          <w:sz w:val="24"/>
          <w:szCs w:val="24"/>
        </w:rPr>
        <w:t xml:space="preserve"> grzewczej</w:t>
      </w:r>
      <w:r w:rsidR="002A2931" w:rsidRPr="00626816">
        <w:rPr>
          <w:rFonts w:asciiTheme="minorHAnsi" w:hAnsiTheme="minorHAnsi" w:cstheme="minorHAnsi"/>
          <w:sz w:val="24"/>
          <w:szCs w:val="24"/>
        </w:rPr>
        <w:t xml:space="preserve"> (100°C)</w:t>
      </w:r>
      <w:r w:rsidR="009974E9" w:rsidRPr="00626816">
        <w:rPr>
          <w:rFonts w:asciiTheme="minorHAnsi" w:hAnsiTheme="minorHAnsi" w:cstheme="minorHAnsi"/>
          <w:sz w:val="24"/>
          <w:szCs w:val="24"/>
        </w:rPr>
        <w:t xml:space="preserve"> </w:t>
      </w:r>
      <w:r w:rsidRPr="00626816">
        <w:rPr>
          <w:rFonts w:asciiTheme="minorHAnsi" w:hAnsiTheme="minorHAnsi" w:cstheme="minorHAnsi"/>
          <w:sz w:val="24"/>
          <w:szCs w:val="24"/>
        </w:rPr>
        <w:t xml:space="preserve">nie gorsza niż </w:t>
      </w:r>
      <w:r w:rsidR="002A2931" w:rsidRPr="00626816">
        <w:rPr>
          <w:rFonts w:asciiTheme="minorHAnsi" w:hAnsiTheme="minorHAnsi" w:cstheme="minorHAnsi"/>
          <w:sz w:val="24"/>
          <w:szCs w:val="24"/>
        </w:rPr>
        <w:t xml:space="preserve">± </w:t>
      </w:r>
      <w:r w:rsidR="009974E9" w:rsidRPr="00626816">
        <w:rPr>
          <w:rFonts w:asciiTheme="minorHAnsi" w:hAnsiTheme="minorHAnsi" w:cstheme="minorHAnsi"/>
          <w:sz w:val="24"/>
          <w:szCs w:val="24"/>
        </w:rPr>
        <w:t>5 K</w:t>
      </w:r>
      <w:r w:rsidRPr="00626816">
        <w:rPr>
          <w:rFonts w:asciiTheme="minorHAnsi" w:hAnsiTheme="minorHAnsi" w:cstheme="minorHAnsi"/>
          <w:sz w:val="24"/>
          <w:szCs w:val="24"/>
        </w:rPr>
        <w:t>,</w:t>
      </w:r>
    </w:p>
    <w:p w14:paraId="5379D398" w14:textId="31E3AAD6" w:rsidR="00626816" w:rsidRPr="00626816" w:rsidRDefault="00626816" w:rsidP="00626816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>Dokładność regulacji ogrzewania z czujnikiem zewn</w:t>
      </w:r>
      <w:r>
        <w:rPr>
          <w:rFonts w:asciiTheme="minorHAnsi" w:hAnsiTheme="minorHAnsi" w:cstheme="minorHAnsi"/>
          <w:sz w:val="24"/>
          <w:szCs w:val="24"/>
        </w:rPr>
        <w:t>ętrznym</w:t>
      </w:r>
      <w:r w:rsidRPr="00626816">
        <w:rPr>
          <w:rFonts w:asciiTheme="minorHAnsi" w:hAnsiTheme="minorHAnsi" w:cstheme="minorHAnsi"/>
          <w:sz w:val="24"/>
          <w:szCs w:val="24"/>
        </w:rPr>
        <w:t xml:space="preserve"> (500 ml H2O w zlewce 600 ml, dipol magnetyczny 40 mm, 600 </w:t>
      </w:r>
      <w:proofErr w:type="spellStart"/>
      <w:r w:rsidRPr="00626816">
        <w:rPr>
          <w:rFonts w:asciiTheme="minorHAnsi" w:hAnsiTheme="minorHAnsi" w:cstheme="minorHAnsi"/>
          <w:sz w:val="24"/>
          <w:szCs w:val="24"/>
        </w:rPr>
        <w:t>obr</w:t>
      </w:r>
      <w:proofErr w:type="spellEnd"/>
      <w:r w:rsidRPr="00626816">
        <w:rPr>
          <w:rFonts w:asciiTheme="minorHAnsi" w:hAnsiTheme="minorHAnsi" w:cstheme="minorHAnsi"/>
          <w:sz w:val="24"/>
          <w:szCs w:val="24"/>
        </w:rPr>
        <w:t>./min, 50°C)</w:t>
      </w:r>
      <w:r w:rsidR="00522120">
        <w:rPr>
          <w:rFonts w:asciiTheme="minorHAnsi" w:hAnsiTheme="minorHAnsi" w:cstheme="minorHAnsi"/>
          <w:sz w:val="24"/>
          <w:szCs w:val="24"/>
        </w:rPr>
        <w:t xml:space="preserve"> nie gorsza niż ± 5 K,</w:t>
      </w:r>
    </w:p>
    <w:p w14:paraId="65A7877E" w14:textId="29A4AB04" w:rsidR="001D6F96" w:rsidRPr="00F452DD" w:rsidRDefault="002E19C5" w:rsidP="002E19C5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452DD">
        <w:rPr>
          <w:rFonts w:asciiTheme="minorHAnsi" w:hAnsiTheme="minorHAnsi" w:cstheme="minorHAnsi"/>
          <w:sz w:val="24"/>
          <w:szCs w:val="24"/>
        </w:rPr>
        <w:t>Urządzenie p</w:t>
      </w:r>
      <w:r w:rsidR="00D43BBD" w:rsidRPr="00F452DD">
        <w:rPr>
          <w:rFonts w:asciiTheme="minorHAnsi" w:hAnsiTheme="minorHAnsi" w:cstheme="minorHAnsi"/>
          <w:sz w:val="24"/>
          <w:szCs w:val="24"/>
        </w:rPr>
        <w:t>osiada</w:t>
      </w:r>
      <w:r w:rsidR="00C66B08" w:rsidRPr="00F452DD">
        <w:rPr>
          <w:rFonts w:asciiTheme="minorHAnsi" w:hAnsiTheme="minorHAnsi" w:cstheme="minorHAnsi"/>
          <w:sz w:val="24"/>
          <w:szCs w:val="24"/>
        </w:rPr>
        <w:t>jące</w:t>
      </w:r>
      <w:r w:rsidR="00D43BBD" w:rsidRPr="00F452DD">
        <w:rPr>
          <w:rFonts w:asciiTheme="minorHAnsi" w:hAnsiTheme="minorHAnsi" w:cstheme="minorHAnsi"/>
          <w:sz w:val="24"/>
          <w:szCs w:val="24"/>
        </w:rPr>
        <w:t xml:space="preserve"> </w:t>
      </w:r>
      <w:r w:rsidR="001D6F96" w:rsidRPr="00F452DD">
        <w:rPr>
          <w:rFonts w:asciiTheme="minorHAnsi" w:hAnsiTheme="minorHAnsi" w:cstheme="minorHAnsi"/>
          <w:sz w:val="24"/>
          <w:szCs w:val="24"/>
        </w:rPr>
        <w:t>wyświetlacz L</w:t>
      </w:r>
      <w:r w:rsidR="00F452DD" w:rsidRPr="00F452DD">
        <w:rPr>
          <w:rFonts w:asciiTheme="minorHAnsi" w:hAnsiTheme="minorHAnsi" w:cstheme="minorHAnsi"/>
          <w:sz w:val="24"/>
          <w:szCs w:val="24"/>
        </w:rPr>
        <w:t>C</w:t>
      </w:r>
      <w:r w:rsidR="001D6F96" w:rsidRPr="00F452DD">
        <w:rPr>
          <w:rFonts w:asciiTheme="minorHAnsi" w:hAnsiTheme="minorHAnsi" w:cstheme="minorHAnsi"/>
          <w:sz w:val="24"/>
          <w:szCs w:val="24"/>
        </w:rPr>
        <w:t>D</w:t>
      </w:r>
      <w:r w:rsidR="00D43BBD" w:rsidRPr="00F452DD">
        <w:rPr>
          <w:rFonts w:asciiTheme="minorHAnsi" w:hAnsiTheme="minorHAnsi" w:cstheme="minorHAnsi"/>
          <w:sz w:val="24"/>
          <w:szCs w:val="24"/>
        </w:rPr>
        <w:t>,</w:t>
      </w:r>
      <w:r w:rsidR="001D6F96" w:rsidRPr="00F452D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E65EBA" w14:textId="2959F22B" w:rsidR="00B07E1A" w:rsidRDefault="00D43BBD" w:rsidP="00B07E1A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 xml:space="preserve">W zestawie </w:t>
      </w:r>
      <w:r w:rsidR="00F96564">
        <w:rPr>
          <w:rFonts w:asciiTheme="minorHAnsi" w:hAnsiTheme="minorHAnsi" w:cstheme="minorHAnsi"/>
          <w:sz w:val="24"/>
          <w:szCs w:val="24"/>
        </w:rPr>
        <w:t xml:space="preserve">kompatybilny </w:t>
      </w:r>
      <w:r w:rsidR="009E4CBA">
        <w:rPr>
          <w:rFonts w:asciiTheme="minorHAnsi" w:hAnsiTheme="minorHAnsi" w:cstheme="minorHAnsi"/>
          <w:sz w:val="24"/>
          <w:szCs w:val="24"/>
        </w:rPr>
        <w:t xml:space="preserve">zewnętrzny </w:t>
      </w:r>
      <w:r w:rsidRPr="00626816">
        <w:rPr>
          <w:rFonts w:asciiTheme="minorHAnsi" w:hAnsiTheme="minorHAnsi" w:cstheme="minorHAnsi"/>
          <w:sz w:val="24"/>
          <w:szCs w:val="24"/>
        </w:rPr>
        <w:t>czujnik temperatury</w:t>
      </w:r>
      <w:r w:rsidR="00B20413" w:rsidRPr="00626816">
        <w:rPr>
          <w:rFonts w:asciiTheme="minorHAnsi" w:hAnsiTheme="minorHAnsi" w:cstheme="minorHAnsi"/>
          <w:sz w:val="24"/>
          <w:szCs w:val="24"/>
        </w:rPr>
        <w:t>,</w:t>
      </w:r>
      <w:r w:rsidR="00B07E1A" w:rsidRPr="00626816">
        <w:rPr>
          <w:rFonts w:asciiTheme="minorHAnsi" w:hAnsiTheme="minorHAnsi" w:cstheme="minorHAnsi"/>
          <w:sz w:val="24"/>
          <w:szCs w:val="24"/>
        </w:rPr>
        <w:t xml:space="preserve"> </w:t>
      </w:r>
      <w:r w:rsidR="00626816" w:rsidRPr="00626816">
        <w:rPr>
          <w:rFonts w:asciiTheme="minorHAnsi" w:hAnsiTheme="minorHAnsi" w:cstheme="minorHAnsi"/>
          <w:sz w:val="24"/>
          <w:szCs w:val="24"/>
        </w:rPr>
        <w:t>z zakresem</w:t>
      </w:r>
      <w:r w:rsidR="00B07E1A" w:rsidRPr="00626816">
        <w:rPr>
          <w:rFonts w:asciiTheme="minorHAnsi" w:hAnsiTheme="minorHAnsi" w:cstheme="minorHAnsi"/>
          <w:sz w:val="24"/>
          <w:szCs w:val="24"/>
        </w:rPr>
        <w:t xml:space="preserve"> pomiaru nie gorszy</w:t>
      </w:r>
      <w:r w:rsidR="00626816" w:rsidRPr="00626816">
        <w:rPr>
          <w:rFonts w:asciiTheme="minorHAnsi" w:hAnsiTheme="minorHAnsi" w:cstheme="minorHAnsi"/>
          <w:sz w:val="24"/>
          <w:szCs w:val="24"/>
        </w:rPr>
        <w:t>m</w:t>
      </w:r>
      <w:r w:rsidR="00B07E1A" w:rsidRPr="00626816">
        <w:rPr>
          <w:rFonts w:asciiTheme="minorHAnsi" w:hAnsiTheme="minorHAnsi" w:cstheme="minorHAnsi"/>
          <w:sz w:val="24"/>
          <w:szCs w:val="24"/>
        </w:rPr>
        <w:t xml:space="preserve"> niż </w:t>
      </w:r>
      <w:r w:rsidR="00C45CF7">
        <w:rPr>
          <w:rFonts w:asciiTheme="minorHAnsi" w:hAnsiTheme="minorHAnsi" w:cstheme="minorHAnsi"/>
          <w:sz w:val="24"/>
          <w:szCs w:val="24"/>
        </w:rPr>
        <w:br/>
      </w:r>
      <w:r w:rsidR="00B07E1A" w:rsidRPr="00626816">
        <w:rPr>
          <w:rFonts w:asciiTheme="minorHAnsi" w:hAnsiTheme="minorHAnsi" w:cstheme="minorHAnsi"/>
          <w:sz w:val="24"/>
          <w:szCs w:val="24"/>
        </w:rPr>
        <w:lastRenderedPageBreak/>
        <w:t>-10 – 400 °C,</w:t>
      </w:r>
    </w:p>
    <w:p w14:paraId="676E9DE8" w14:textId="6F695CB6" w:rsidR="00626816" w:rsidRDefault="00626816" w:rsidP="00626816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>Waga urządzenia nie większa niż 4,1 kg,</w:t>
      </w:r>
    </w:p>
    <w:p w14:paraId="24AC760D" w14:textId="00E59F94" w:rsidR="003F1364" w:rsidRDefault="003F1364" w:rsidP="003F1364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Wymiary </w:t>
      </w:r>
      <w:r w:rsidR="005C56EC">
        <w:rPr>
          <w:rFonts w:asciiTheme="minorHAnsi" w:hAnsiTheme="minorHAnsi" w:cstheme="minorHAnsi"/>
          <w:sz w:val="24"/>
          <w:szCs w:val="24"/>
        </w:rPr>
        <w:t xml:space="preserve">urządzenia </w:t>
      </w:r>
      <w:r>
        <w:rPr>
          <w:rFonts w:asciiTheme="minorHAnsi" w:hAnsiTheme="minorHAnsi" w:cstheme="minorHAnsi"/>
          <w:sz w:val="24"/>
          <w:szCs w:val="24"/>
        </w:rPr>
        <w:t xml:space="preserve">nie większe niż [szer. × wys. × gł.]: </w:t>
      </w:r>
      <w:r w:rsidRPr="003F1364">
        <w:rPr>
          <w:rFonts w:asciiTheme="minorHAnsi" w:hAnsiTheme="minorHAnsi" w:cstheme="minorHAnsi"/>
          <w:sz w:val="24"/>
          <w:szCs w:val="24"/>
        </w:rPr>
        <w:tab/>
        <w:t xml:space="preserve">220 x </w:t>
      </w:r>
      <w:r>
        <w:rPr>
          <w:rFonts w:asciiTheme="minorHAnsi" w:hAnsiTheme="minorHAnsi" w:cstheme="minorHAnsi"/>
          <w:sz w:val="24"/>
          <w:szCs w:val="24"/>
        </w:rPr>
        <w:t>90</w:t>
      </w:r>
      <w:r w:rsidRPr="003F1364">
        <w:rPr>
          <w:rFonts w:asciiTheme="minorHAnsi" w:hAnsiTheme="minorHAnsi" w:cstheme="minorHAnsi"/>
          <w:sz w:val="24"/>
          <w:szCs w:val="24"/>
        </w:rPr>
        <w:t xml:space="preserve"> x 3</w:t>
      </w:r>
      <w:r>
        <w:rPr>
          <w:rFonts w:asciiTheme="minorHAnsi" w:hAnsiTheme="minorHAnsi" w:cstheme="minorHAnsi"/>
          <w:sz w:val="24"/>
          <w:szCs w:val="24"/>
        </w:rPr>
        <w:t>60</w:t>
      </w:r>
      <w:r w:rsidRPr="003F1364">
        <w:rPr>
          <w:rFonts w:asciiTheme="minorHAnsi" w:hAnsiTheme="minorHAnsi" w:cstheme="minorHAnsi"/>
          <w:sz w:val="24"/>
          <w:szCs w:val="24"/>
        </w:rPr>
        <w:t xml:space="preserve"> mm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31C41811" w14:textId="7C725B0E" w:rsidR="00522120" w:rsidRPr="00522120" w:rsidRDefault="00522120" w:rsidP="00522120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>Stopień ochrony wg DIN EN 60529 co najmniej IP 21,</w:t>
      </w:r>
    </w:p>
    <w:p w14:paraId="4766AAEF" w14:textId="6763AD93" w:rsidR="009974E9" w:rsidRPr="00626816" w:rsidRDefault="009974E9" w:rsidP="009974E9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6816">
        <w:rPr>
          <w:rFonts w:asciiTheme="minorHAnsi" w:hAnsiTheme="minorHAnsi" w:cstheme="minorHAnsi"/>
          <w:sz w:val="24"/>
          <w:szCs w:val="24"/>
        </w:rPr>
        <w:t xml:space="preserve">Zasilanie sieciowe 230 V/ 50 </w:t>
      </w:r>
      <w:proofErr w:type="spellStart"/>
      <w:r w:rsidRPr="00626816">
        <w:rPr>
          <w:rFonts w:asciiTheme="minorHAnsi" w:hAnsiTheme="minorHAnsi" w:cstheme="minorHAnsi"/>
          <w:sz w:val="24"/>
          <w:szCs w:val="24"/>
        </w:rPr>
        <w:t>Hz</w:t>
      </w:r>
      <w:proofErr w:type="spellEnd"/>
      <w:r w:rsidRPr="00626816">
        <w:rPr>
          <w:rFonts w:asciiTheme="minorHAnsi" w:hAnsiTheme="minorHAnsi" w:cstheme="minorHAnsi"/>
          <w:sz w:val="24"/>
          <w:szCs w:val="24"/>
        </w:rPr>
        <w:t>,</w:t>
      </w:r>
    </w:p>
    <w:p w14:paraId="50D515ED" w14:textId="77777777" w:rsidR="0095537D" w:rsidRPr="000278A3" w:rsidRDefault="00983FAC" w:rsidP="003E1F20">
      <w:pPr>
        <w:pStyle w:val="Nagwek2"/>
      </w:pPr>
      <w:r w:rsidRPr="000278A3">
        <w:t>WYMAGANIA OGÓLNE</w:t>
      </w:r>
    </w:p>
    <w:p w14:paraId="19B6F44D" w14:textId="77777777" w:rsidR="00204CA6" w:rsidRPr="000278A3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przedmiot zamówienia fabrycznie nowy, nie powystawowy, produkowany seryjnie,</w:t>
      </w:r>
    </w:p>
    <w:p w14:paraId="1AC6E13A" w14:textId="77777777" w:rsidR="00204CA6" w:rsidRPr="000278A3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oferowany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5ABB2AD6" w14:textId="77777777" w:rsidR="00204CA6" w:rsidRPr="000278A3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sprzęt dopuszczony do obrotu na terytorium RP, posiadający wszelkie wymagane przez przepisy prawa świadectwa, atesty, deklaracje, itp. oraz spełniający wszelkie wymogi w zakresie norm bezpieczeństwa obsługi. Wykonawca zobowiązuje się do przedstawienia Zamawiającemu, na każde żądanie, dokumentów potwierdzających spełnienie w/w wymogów,</w:t>
      </w:r>
    </w:p>
    <w:p w14:paraId="5967397E" w14:textId="0544E77C" w:rsidR="00204CA6" w:rsidRPr="000278A3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wszelkie oprogramowanie komputerowe wchodzące w skład przedmiotu zamówienia</w:t>
      </w:r>
      <w:r w:rsidR="00FB45A0" w:rsidRPr="000278A3">
        <w:rPr>
          <w:rFonts w:asciiTheme="minorHAnsi" w:hAnsiTheme="minorHAnsi" w:cstheme="minorHAnsi"/>
          <w:sz w:val="24"/>
          <w:szCs w:val="24"/>
        </w:rPr>
        <w:t xml:space="preserve"> musi być w języku polskim i</w:t>
      </w:r>
      <w:r w:rsidR="002D4E67">
        <w:rPr>
          <w:rFonts w:asciiTheme="minorHAnsi" w:hAnsiTheme="minorHAnsi" w:cstheme="minorHAnsi"/>
          <w:sz w:val="24"/>
          <w:szCs w:val="24"/>
        </w:rPr>
        <w:t>/lub</w:t>
      </w:r>
      <w:r w:rsidRPr="000278A3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68158A3C" w14:textId="77777777" w:rsidR="00204CA6" w:rsidRPr="000278A3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D651C7B" w14:textId="77777777" w:rsidR="00204CA6" w:rsidRPr="000278A3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77777777" w:rsidR="00204CA6" w:rsidRPr="000278A3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37BE042D" w14:textId="77777777" w:rsidR="008A3613" w:rsidRPr="000278A3" w:rsidRDefault="008A3613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Cs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 xml:space="preserve">materiały informacyjne (np. prospekty i/lub foldery i/lub inne dokumenty) oferowanego sprzętu. </w:t>
      </w:r>
      <w:r w:rsidRPr="000278A3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0FB310FC" w14:textId="77777777" w:rsidR="008A3613" w:rsidRPr="000278A3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0278A3">
        <w:rPr>
          <w:rFonts w:asciiTheme="minorHAnsi" w:hAnsiTheme="minorHAnsi" w:cstheme="minorHAnsi"/>
          <w:sz w:val="24"/>
          <w:szCs w:val="24"/>
          <w:u w:val="single"/>
        </w:rPr>
        <w:t>nie wymaga potwierdzenia</w:t>
      </w:r>
      <w:r w:rsidRPr="000278A3">
        <w:rPr>
          <w:rFonts w:asciiTheme="minorHAnsi" w:hAnsiTheme="minorHAnsi" w:cstheme="minorHAnsi"/>
          <w:sz w:val="24"/>
          <w:szCs w:val="24"/>
        </w:rPr>
        <w:t xml:space="preserve"> w materiałach informacyjnych </w:t>
      </w:r>
      <w:r w:rsidRPr="000278A3">
        <w:rPr>
          <w:rFonts w:asciiTheme="minorHAnsi" w:hAnsiTheme="minorHAnsi" w:cstheme="minorHAnsi"/>
          <w:sz w:val="24"/>
          <w:szCs w:val="24"/>
          <w:u w:val="single"/>
        </w:rPr>
        <w:t>wszystkich</w:t>
      </w:r>
      <w:r w:rsidRPr="000278A3">
        <w:rPr>
          <w:rFonts w:asciiTheme="minorHAnsi" w:hAnsiTheme="minorHAnsi" w:cstheme="minorHAnsi"/>
          <w:sz w:val="24"/>
          <w:szCs w:val="24"/>
        </w:rPr>
        <w:t xml:space="preserve"> parametrów</w:t>
      </w:r>
      <w:r w:rsidRPr="000278A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278A3">
        <w:rPr>
          <w:rFonts w:asciiTheme="minorHAnsi" w:hAnsiTheme="minorHAnsi" w:cstheme="minorHAnsi"/>
          <w:sz w:val="24"/>
          <w:szCs w:val="24"/>
        </w:rPr>
        <w:t xml:space="preserve">technicznych, eksploatacyjnych, jakościowych i funkcjonalnych danego sprzętu, które są wymagane w opisie przedmiotu zamówienia. W sytuacji, gdy Zamawiający będzie miał wątpliwości co do prawdziwości wymaganych parametrów zaoferowanego sprzętu, może wystąpić do Wykonawcy z prośbą o wyjaśnienia lub </w:t>
      </w:r>
      <w:r w:rsidRPr="000278A3">
        <w:rPr>
          <w:rFonts w:asciiTheme="minorHAnsi" w:hAnsiTheme="minorHAnsi" w:cstheme="minorHAnsi"/>
          <w:sz w:val="24"/>
          <w:szCs w:val="24"/>
        </w:rPr>
        <w:lastRenderedPageBreak/>
        <w:t>dostarczenie dodatkowych materiałów informacyjnych potwierdzających parametry techniczne, eksploatacyjne, jakościowe i funkcjonalne wymagane przez Zamawiającego w opisie przedmiotu zamówienia.</w:t>
      </w:r>
    </w:p>
    <w:p w14:paraId="639F56D5" w14:textId="77777777" w:rsidR="008A3613" w:rsidRPr="000278A3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 xml:space="preserve"> wskazane </w:t>
      </w:r>
      <w:r w:rsidRPr="000278A3">
        <w:rPr>
          <w:rFonts w:asciiTheme="minorHAnsi" w:hAnsiTheme="minorHAnsi" w:cstheme="minorHAnsi"/>
          <w:bCs/>
          <w:sz w:val="24"/>
          <w:szCs w:val="24"/>
        </w:rPr>
        <w:t xml:space="preserve">jest oznaczenie załączonych dokumentów informacyjnych w celu właściwej identyfikacji przez Zamawiającego poszczególnych parametrów (numer z </w:t>
      </w:r>
      <w:r w:rsidRPr="000278A3">
        <w:rPr>
          <w:rFonts w:asciiTheme="minorHAnsi" w:hAnsiTheme="minorHAnsi" w:cstheme="minorHAnsi"/>
          <w:sz w:val="24"/>
          <w:szCs w:val="24"/>
        </w:rPr>
        <w:t>oznaczeniem</w:t>
      </w:r>
      <w:r w:rsidRPr="000278A3">
        <w:rPr>
          <w:rFonts w:asciiTheme="minorHAnsi" w:hAnsiTheme="minorHAnsi" w:cstheme="minorHAnsi"/>
          <w:bCs/>
          <w:sz w:val="24"/>
          <w:szCs w:val="24"/>
        </w:rPr>
        <w:t xml:space="preserve"> jakiego parametru/wyposażenia dotyczy),</w:t>
      </w:r>
    </w:p>
    <w:p w14:paraId="33ED3C04" w14:textId="77777777" w:rsidR="0095537D" w:rsidRPr="000278A3" w:rsidRDefault="006524D6" w:rsidP="00410856">
      <w:pPr>
        <w:spacing w:after="240" w:line="360" w:lineRule="auto"/>
        <w:ind w:right="332"/>
        <w:rPr>
          <w:rFonts w:asciiTheme="minorHAnsi" w:hAnsiTheme="minorHAnsi" w:cstheme="minorHAnsi"/>
          <w:sz w:val="24"/>
          <w:szCs w:val="24"/>
        </w:rPr>
      </w:pPr>
      <w:r w:rsidRPr="000278A3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0278A3">
        <w:rPr>
          <w:rFonts w:asciiTheme="minorHAnsi" w:hAnsiTheme="minorHAnsi" w:cstheme="minorHAnsi"/>
          <w:sz w:val="24"/>
          <w:szCs w:val="24"/>
        </w:rPr>
        <w:br/>
      </w:r>
      <w:r w:rsidRPr="000278A3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istotnych warunków zamówienia i w załącznikach do niej.</w:t>
      </w:r>
    </w:p>
    <w:p w14:paraId="2F242212" w14:textId="77777777" w:rsidR="00204CA6" w:rsidRPr="001A3C6A" w:rsidRDefault="00204CA6" w:rsidP="00410856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color w:val="0070C0"/>
          <w:sz w:val="20"/>
          <w:szCs w:val="20"/>
        </w:rPr>
        <w:sectPr w:rsidR="00204CA6" w:rsidRPr="001A3C6A" w:rsidSect="00377F5D">
          <w:pgSz w:w="11910" w:h="16840"/>
          <w:pgMar w:top="720" w:right="720" w:bottom="720" w:left="720" w:header="709" w:footer="709" w:gutter="0"/>
          <w:cols w:space="708"/>
          <w:docGrid w:linePitch="299"/>
        </w:sectPr>
      </w:pPr>
      <w:r w:rsidRPr="000278A3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0278A3">
        <w:rPr>
          <w:rFonts w:asciiTheme="minorHAnsi" w:hAnsiTheme="minorHAnsi" w:cstheme="minorHAnsi"/>
          <w:b/>
          <w:sz w:val="20"/>
          <w:szCs w:val="20"/>
        </w:rPr>
        <w:tab/>
      </w:r>
    </w:p>
    <w:p w14:paraId="183BE45C" w14:textId="77777777" w:rsidR="0095537D" w:rsidRPr="005C56EC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5C56EC">
        <w:rPr>
          <w:rFonts w:asciiTheme="minorHAnsi" w:hAnsiTheme="minorHAnsi" w:cstheme="minorHAnsi"/>
          <w:b/>
          <w:sz w:val="20"/>
          <w:szCs w:val="20"/>
        </w:rPr>
        <w:lastRenderedPageBreak/>
        <w:t>Załącznik nr 4 do SWZ</w:t>
      </w:r>
    </w:p>
    <w:p w14:paraId="4CB44C67" w14:textId="51B1DB65" w:rsidR="0095537D" w:rsidRPr="005C56EC" w:rsidRDefault="008D2B52" w:rsidP="003E1F20">
      <w:pPr>
        <w:pStyle w:val="Nagwek1"/>
      </w:pPr>
      <w:r w:rsidRPr="005C56EC">
        <w:t>OCENA</w:t>
      </w:r>
      <w:r w:rsidR="003112C1" w:rsidRPr="005C56EC">
        <w:t xml:space="preserve"> WARUNKÓW GWARANCJI – </w:t>
      </w:r>
      <w:r w:rsidR="00CC3771" w:rsidRPr="005C56EC">
        <w:t xml:space="preserve">część nr </w:t>
      </w:r>
      <w:r w:rsidR="005C56EC" w:rsidRPr="005C56EC">
        <w:t>2</w:t>
      </w:r>
    </w:p>
    <w:p w14:paraId="34FBA061" w14:textId="132D2B50" w:rsidR="003112C1" w:rsidRPr="005C56EC" w:rsidRDefault="002D4E67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2D4E67">
        <w:rPr>
          <w:rFonts w:asciiTheme="minorHAnsi" w:hAnsiTheme="minorHAnsi" w:cstheme="minorHAnsi"/>
        </w:rPr>
        <w:t>Dostawa wraz z rozładunkiem, wniesieniem oraz dostarczeniem instrukcji stanowiskowej do</w:t>
      </w:r>
      <w:r w:rsidR="003112C1" w:rsidRPr="005C56EC">
        <w:rPr>
          <w:rFonts w:asciiTheme="minorHAnsi" w:hAnsiTheme="minorHAnsi" w:cstheme="minorHAnsi"/>
        </w:rPr>
        <w:t>:</w:t>
      </w:r>
    </w:p>
    <w:p w14:paraId="77688CFE" w14:textId="77777777" w:rsidR="005C56EC" w:rsidRPr="005C56EC" w:rsidRDefault="005C56EC" w:rsidP="005C56EC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5C56EC">
        <w:rPr>
          <w:rFonts w:asciiTheme="minorHAnsi" w:hAnsiTheme="minorHAnsi" w:cstheme="minorHAnsi"/>
          <w:b/>
          <w:sz w:val="24"/>
          <w:szCs w:val="24"/>
        </w:rPr>
        <w:t xml:space="preserve">Zakładu Chemii Organicznej UMB </w:t>
      </w:r>
    </w:p>
    <w:p w14:paraId="00F5F6D2" w14:textId="77777777" w:rsidR="005C56EC" w:rsidRPr="005C56EC" w:rsidRDefault="005C56EC" w:rsidP="005C56EC">
      <w:pPr>
        <w:ind w:right="352"/>
        <w:rPr>
          <w:rFonts w:asciiTheme="minorHAnsi" w:hAnsiTheme="minorHAnsi" w:cstheme="minorHAnsi"/>
          <w:b/>
          <w:sz w:val="24"/>
          <w:szCs w:val="24"/>
        </w:rPr>
      </w:pPr>
    </w:p>
    <w:p w14:paraId="790065E8" w14:textId="770A8438" w:rsidR="00005218" w:rsidRPr="005C56EC" w:rsidRDefault="005C56EC" w:rsidP="005C56EC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C56EC">
        <w:rPr>
          <w:rFonts w:asciiTheme="minorHAnsi" w:hAnsiTheme="minorHAnsi" w:cstheme="minorHAnsi"/>
          <w:b/>
          <w:sz w:val="24"/>
          <w:szCs w:val="24"/>
          <w:u w:val="single"/>
        </w:rPr>
        <w:t>Mieszadło magnetyczne z grzaniem− 1 szt</w:t>
      </w:r>
      <w:r w:rsidR="00005218" w:rsidRPr="005C56EC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5E246A54" w14:textId="77777777" w:rsidR="00204CA6" w:rsidRPr="005C56EC" w:rsidRDefault="00204CA6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5C56EC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5C56E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C56EC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5C56EC">
        <w:rPr>
          <w:rFonts w:asciiTheme="minorHAnsi" w:hAnsiTheme="minorHAnsi" w:cstheme="minorHAnsi"/>
          <w:b/>
          <w:sz w:val="24"/>
          <w:szCs w:val="24"/>
        </w:rPr>
        <w:tab/>
      </w:r>
    </w:p>
    <w:p w14:paraId="21CAC571" w14:textId="77777777" w:rsidR="00204CA6" w:rsidRPr="005C56EC" w:rsidRDefault="008C0B5E" w:rsidP="003E1F20">
      <w:pPr>
        <w:pStyle w:val="TableParagraph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5C56EC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5C56EC">
        <w:rPr>
          <w:rFonts w:asciiTheme="minorHAnsi" w:hAnsiTheme="minorHAnsi" w:cstheme="minorHAnsi"/>
          <w:b/>
          <w:sz w:val="24"/>
          <w:szCs w:val="24"/>
        </w:rPr>
        <w:t>w</w:t>
      </w:r>
      <w:r w:rsidRPr="005C56EC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5C56EC">
        <w:rPr>
          <w:rFonts w:asciiTheme="minorHAnsi" w:hAnsiTheme="minorHAnsi" w:cstheme="minorHAnsi"/>
          <w:b/>
          <w:sz w:val="24"/>
          <w:szCs w:val="24"/>
        </w:rPr>
        <w:t>:</w:t>
      </w:r>
    </w:p>
    <w:p w14:paraId="7B0542E2" w14:textId="350734BD" w:rsidR="00204CA6" w:rsidRPr="003413B8" w:rsidRDefault="00204CA6" w:rsidP="00896E6B">
      <w:pPr>
        <w:pStyle w:val="TableParagraph"/>
        <w:numPr>
          <w:ilvl w:val="0"/>
          <w:numId w:val="3"/>
        </w:numPr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3413B8">
        <w:rPr>
          <w:rFonts w:asciiTheme="minorHAnsi" w:hAnsiTheme="minorHAnsi" w:cstheme="minorHAnsi"/>
          <w:b/>
          <w:sz w:val="24"/>
          <w:szCs w:val="24"/>
        </w:rPr>
        <w:t xml:space="preserve">nie krótszy niż </w:t>
      </w:r>
      <w:r w:rsidR="008F2395" w:rsidRPr="003413B8">
        <w:rPr>
          <w:rFonts w:asciiTheme="minorHAnsi" w:hAnsiTheme="minorHAnsi" w:cstheme="minorHAnsi"/>
          <w:b/>
          <w:sz w:val="24"/>
          <w:szCs w:val="24"/>
        </w:rPr>
        <w:t>24 miesiące</w:t>
      </w:r>
      <w:r w:rsidRPr="003413B8">
        <w:rPr>
          <w:rFonts w:asciiTheme="minorHAnsi" w:hAnsiTheme="minorHAnsi" w:cstheme="minorHAnsi"/>
          <w:b/>
          <w:sz w:val="24"/>
          <w:szCs w:val="24"/>
        </w:rPr>
        <w:t>.</w:t>
      </w:r>
    </w:p>
    <w:p w14:paraId="13E3D935" w14:textId="773AA194" w:rsidR="00204CA6" w:rsidRPr="003413B8" w:rsidRDefault="00204CA6" w:rsidP="00896E6B">
      <w:pPr>
        <w:pStyle w:val="TableParagraph"/>
        <w:numPr>
          <w:ilvl w:val="0"/>
          <w:numId w:val="3"/>
        </w:numPr>
        <w:spacing w:line="360" w:lineRule="auto"/>
        <w:ind w:left="426" w:right="437"/>
        <w:rPr>
          <w:rFonts w:asciiTheme="minorHAnsi" w:hAnsiTheme="minorHAnsi" w:cstheme="minorHAnsi"/>
          <w:b/>
          <w:sz w:val="24"/>
          <w:szCs w:val="24"/>
        </w:rPr>
      </w:pPr>
      <w:r w:rsidRPr="003413B8">
        <w:rPr>
          <w:rFonts w:asciiTheme="minorHAnsi" w:hAnsiTheme="minorHAnsi" w:cstheme="minorHAnsi"/>
          <w:b/>
          <w:sz w:val="24"/>
          <w:szCs w:val="24"/>
        </w:rPr>
        <w:t xml:space="preserve">Okres punktowany od </w:t>
      </w:r>
      <w:r w:rsidR="007C45BD" w:rsidRPr="003413B8">
        <w:rPr>
          <w:rFonts w:asciiTheme="minorHAnsi" w:hAnsiTheme="minorHAnsi" w:cstheme="minorHAnsi"/>
          <w:b/>
          <w:sz w:val="24"/>
          <w:szCs w:val="24"/>
        </w:rPr>
        <w:t xml:space="preserve">24 </w:t>
      </w:r>
      <w:r w:rsidR="00EF4CA5" w:rsidRPr="003413B8">
        <w:rPr>
          <w:rFonts w:asciiTheme="minorHAnsi" w:hAnsiTheme="minorHAnsi" w:cstheme="minorHAnsi"/>
          <w:b/>
          <w:sz w:val="24"/>
          <w:szCs w:val="24"/>
        </w:rPr>
        <w:t xml:space="preserve">miesięcy do </w:t>
      </w:r>
      <w:r w:rsidR="007C45BD" w:rsidRPr="003413B8">
        <w:rPr>
          <w:rFonts w:asciiTheme="minorHAnsi" w:hAnsiTheme="minorHAnsi" w:cstheme="minorHAnsi"/>
          <w:b/>
          <w:sz w:val="24"/>
          <w:szCs w:val="24"/>
        </w:rPr>
        <w:t>36</w:t>
      </w:r>
      <w:r w:rsidRPr="003413B8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3413B8" w:rsidRDefault="00204CA6" w:rsidP="00896E6B">
      <w:pPr>
        <w:pStyle w:val="TableParagraph"/>
        <w:numPr>
          <w:ilvl w:val="0"/>
          <w:numId w:val="3"/>
        </w:numPr>
        <w:spacing w:line="360" w:lineRule="auto"/>
        <w:ind w:left="426" w:right="437"/>
        <w:rPr>
          <w:rFonts w:asciiTheme="minorHAnsi" w:hAnsiTheme="minorHAnsi" w:cstheme="minorHAnsi"/>
          <w:b/>
          <w:sz w:val="24"/>
          <w:szCs w:val="24"/>
        </w:rPr>
      </w:pPr>
      <w:r w:rsidRPr="003413B8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3413B8" w:rsidRDefault="00204CA6" w:rsidP="00896E6B">
      <w:pPr>
        <w:pStyle w:val="TableParagraph"/>
        <w:numPr>
          <w:ilvl w:val="0"/>
          <w:numId w:val="1"/>
        </w:numPr>
        <w:spacing w:line="360" w:lineRule="auto"/>
        <w:ind w:left="709" w:right="5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3413B8" w:rsidRDefault="00204CA6" w:rsidP="00896E6B">
      <w:pPr>
        <w:pStyle w:val="TableParagraph"/>
        <w:numPr>
          <w:ilvl w:val="0"/>
          <w:numId w:val="1"/>
        </w:numPr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35645438" w:rsidR="00204CA6" w:rsidRPr="003413B8" w:rsidRDefault="00204CA6" w:rsidP="00896E6B">
      <w:pPr>
        <w:pStyle w:val="TableParagraph"/>
        <w:numPr>
          <w:ilvl w:val="1"/>
          <w:numId w:val="4"/>
        </w:numPr>
        <w:spacing w:line="360" w:lineRule="auto"/>
        <w:ind w:left="993" w:right="44" w:hanging="289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3413B8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3413B8">
        <w:rPr>
          <w:rFonts w:asciiTheme="minorHAnsi" w:hAnsiTheme="minorHAnsi" w:cstheme="minorHAnsi"/>
          <w:sz w:val="24"/>
          <w:szCs w:val="24"/>
        </w:rPr>
        <w:t xml:space="preserve"> Zamawiający przyjmie, że Wykonawca udziela minimalnego okresu gwarancji (</w:t>
      </w:r>
      <w:r w:rsidR="007C45BD" w:rsidRPr="003413B8">
        <w:rPr>
          <w:rFonts w:asciiTheme="minorHAnsi" w:hAnsiTheme="minorHAnsi" w:cstheme="minorHAnsi"/>
          <w:sz w:val="24"/>
          <w:szCs w:val="24"/>
        </w:rPr>
        <w:t>24</w:t>
      </w:r>
      <w:r w:rsidR="002618EE" w:rsidRPr="003413B8">
        <w:rPr>
          <w:rFonts w:asciiTheme="minorHAnsi" w:hAnsiTheme="minorHAnsi" w:cstheme="minorHAnsi"/>
          <w:sz w:val="24"/>
          <w:szCs w:val="24"/>
        </w:rPr>
        <w:t xml:space="preserve"> miesięcy</w:t>
      </w:r>
      <w:r w:rsidRPr="003413B8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3413B8" w:rsidRDefault="00204CA6" w:rsidP="00896E6B">
      <w:pPr>
        <w:pStyle w:val="TableParagraph"/>
        <w:numPr>
          <w:ilvl w:val="1"/>
          <w:numId w:val="4"/>
        </w:numPr>
        <w:tabs>
          <w:tab w:val="left" w:pos="814"/>
        </w:tabs>
        <w:spacing w:line="360" w:lineRule="auto"/>
        <w:ind w:left="993" w:right="44" w:hanging="289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3413B8">
        <w:rPr>
          <w:rFonts w:asciiTheme="minorHAnsi" w:hAnsiTheme="minorHAnsi" w:cstheme="minorHAnsi"/>
          <w:sz w:val="24"/>
          <w:szCs w:val="24"/>
        </w:rPr>
        <w:t xml:space="preserve"> -</w:t>
      </w:r>
      <w:r w:rsidRPr="003413B8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1CBB3714" w:rsidR="00204CA6" w:rsidRPr="003413B8" w:rsidRDefault="00204CA6" w:rsidP="00896E6B">
      <w:pPr>
        <w:pStyle w:val="TableParagraph"/>
        <w:numPr>
          <w:ilvl w:val="1"/>
          <w:numId w:val="4"/>
        </w:numPr>
        <w:tabs>
          <w:tab w:val="left" w:pos="814"/>
        </w:tabs>
        <w:spacing w:after="240" w:line="360" w:lineRule="auto"/>
        <w:ind w:left="993" w:right="44" w:hanging="289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7C45BD" w:rsidRPr="003413B8">
        <w:rPr>
          <w:rFonts w:asciiTheme="minorHAnsi" w:hAnsiTheme="minorHAnsi" w:cstheme="minorHAnsi"/>
          <w:sz w:val="24"/>
          <w:szCs w:val="24"/>
        </w:rPr>
        <w:t>24</w:t>
      </w:r>
      <w:r w:rsidR="002618EE" w:rsidRPr="003413B8">
        <w:rPr>
          <w:rFonts w:asciiTheme="minorHAnsi" w:hAnsiTheme="minorHAnsi" w:cstheme="minorHAnsi"/>
          <w:sz w:val="24"/>
          <w:szCs w:val="24"/>
        </w:rPr>
        <w:t xml:space="preserve"> miesięcy</w:t>
      </w:r>
      <w:r w:rsidRPr="003413B8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3413B8">
        <w:rPr>
          <w:rFonts w:asciiTheme="minorHAnsi" w:hAnsiTheme="minorHAnsi" w:cstheme="minorHAnsi"/>
          <w:sz w:val="24"/>
          <w:szCs w:val="24"/>
        </w:rPr>
        <w:t xml:space="preserve">- </w:t>
      </w:r>
      <w:r w:rsidR="007C45BD" w:rsidRPr="003413B8">
        <w:rPr>
          <w:rFonts w:asciiTheme="minorHAnsi" w:hAnsiTheme="minorHAnsi" w:cstheme="minorHAnsi"/>
          <w:sz w:val="24"/>
          <w:szCs w:val="24"/>
        </w:rPr>
        <w:t>Zamawiający odrzuci ofertę</w:t>
      </w:r>
      <w:r w:rsidRPr="003413B8">
        <w:rPr>
          <w:rFonts w:asciiTheme="minorHAnsi" w:hAnsiTheme="minorHAnsi" w:cstheme="minorHAnsi"/>
          <w:sz w:val="24"/>
          <w:szCs w:val="24"/>
        </w:rPr>
        <w:t xml:space="preserve"> jako niezgodną z SWZ.</w:t>
      </w:r>
    </w:p>
    <w:p w14:paraId="7031D909" w14:textId="77777777" w:rsidR="006524D6" w:rsidRPr="003413B8" w:rsidRDefault="006524D6" w:rsidP="003E1F20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sz w:val="24"/>
          <w:szCs w:val="24"/>
        </w:rPr>
        <w:sectPr w:rsidR="006524D6" w:rsidRPr="003413B8" w:rsidSect="00377F5D">
          <w:pgSz w:w="11910" w:h="16840"/>
          <w:pgMar w:top="720" w:right="720" w:bottom="720" w:left="720" w:header="708" w:footer="708" w:gutter="0"/>
          <w:cols w:space="708"/>
        </w:sectPr>
      </w:pPr>
      <w:r w:rsidRPr="003413B8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413B8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413B8" w:rsidRDefault="00AB1529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3413B8">
        <w:rPr>
          <w:rFonts w:asciiTheme="minorHAnsi" w:hAnsiTheme="minorHAnsi" w:cstheme="minorHAnsi"/>
          <w:b/>
          <w:sz w:val="20"/>
          <w:szCs w:val="20"/>
        </w:rPr>
        <w:lastRenderedPageBreak/>
        <w:br w:type="page"/>
      </w:r>
    </w:p>
    <w:p w14:paraId="5751BE43" w14:textId="77777777" w:rsidR="0095537D" w:rsidRPr="003413B8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3413B8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75FD0560" w14:textId="62B110AB" w:rsidR="0095537D" w:rsidRPr="003413B8" w:rsidRDefault="006524D6" w:rsidP="003E1F20">
      <w:pPr>
        <w:pStyle w:val="Nagwek1"/>
      </w:pPr>
      <w:r w:rsidRPr="003413B8">
        <w:t xml:space="preserve">WARUNKI GWARANCJI, RĘKOJMI I SERWISU GWARANCYJNEGO – część nr </w:t>
      </w:r>
      <w:r w:rsidR="003413B8" w:rsidRPr="003413B8">
        <w:t>2</w:t>
      </w:r>
    </w:p>
    <w:p w14:paraId="383EDF1D" w14:textId="2F5FFDFF" w:rsidR="003112C1" w:rsidRPr="003413B8" w:rsidRDefault="002D4E67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2D4E67">
        <w:rPr>
          <w:rFonts w:asciiTheme="minorHAnsi" w:hAnsiTheme="minorHAnsi" w:cstheme="minorHAnsi"/>
        </w:rPr>
        <w:t>Dostawa wraz z rozładunkiem, wniesieniem oraz dostarczeniem instrukcji stanowiskowej do</w:t>
      </w:r>
      <w:r w:rsidR="003112C1" w:rsidRPr="003413B8">
        <w:rPr>
          <w:rFonts w:asciiTheme="minorHAnsi" w:hAnsiTheme="minorHAnsi" w:cstheme="minorHAnsi"/>
        </w:rPr>
        <w:t>:</w:t>
      </w:r>
    </w:p>
    <w:p w14:paraId="5BF2ED7B" w14:textId="77777777" w:rsidR="003413B8" w:rsidRPr="00FD7166" w:rsidRDefault="003413B8" w:rsidP="003413B8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 xml:space="preserve">Zakładu Chemii Organicznej UMB </w:t>
      </w:r>
    </w:p>
    <w:p w14:paraId="118D6EA3" w14:textId="77777777" w:rsidR="003413B8" w:rsidRPr="001A3C6A" w:rsidRDefault="003413B8" w:rsidP="003413B8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5CDC0E85" w14:textId="79DA2CB7" w:rsidR="0084235C" w:rsidRPr="001A3C6A" w:rsidRDefault="003413B8" w:rsidP="003413B8">
      <w:pPr>
        <w:spacing w:after="240" w:line="360" w:lineRule="auto"/>
        <w:ind w:right="350"/>
        <w:rPr>
          <w:rFonts w:asciiTheme="minorHAnsi" w:hAnsiTheme="minorHAnsi" w:cstheme="minorHAnsi"/>
          <w:b/>
          <w:color w:val="0070C0"/>
          <w:sz w:val="24"/>
          <w:szCs w:val="24"/>
          <w:u w:val="single"/>
        </w:rPr>
      </w:pPr>
      <w:r w:rsidRPr="00FD7166">
        <w:rPr>
          <w:rFonts w:asciiTheme="minorHAnsi" w:hAnsiTheme="minorHAnsi" w:cstheme="minorHAnsi"/>
          <w:b/>
          <w:sz w:val="24"/>
          <w:szCs w:val="24"/>
          <w:u w:val="single"/>
        </w:rPr>
        <w:t>Mieszadło magnetyczne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z grzaniem</w:t>
      </w:r>
      <w:r w:rsidRPr="003413B8">
        <w:rPr>
          <w:rFonts w:asciiTheme="minorHAnsi" w:hAnsiTheme="minorHAnsi" w:cstheme="minorHAnsi"/>
          <w:b/>
          <w:sz w:val="24"/>
          <w:szCs w:val="24"/>
          <w:u w:val="single"/>
        </w:rPr>
        <w:t>− 1 szt</w:t>
      </w:r>
      <w:r w:rsidR="00005218" w:rsidRPr="003413B8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371FCD17" w14:textId="77777777" w:rsidR="006524D6" w:rsidRPr="003413B8" w:rsidRDefault="006524D6" w:rsidP="00896E6B">
      <w:pPr>
        <w:pStyle w:val="Nagwek2"/>
        <w:numPr>
          <w:ilvl w:val="0"/>
          <w:numId w:val="5"/>
        </w:numPr>
        <w:ind w:left="426"/>
      </w:pPr>
      <w:r w:rsidRPr="003413B8">
        <w:t>WARUNKI GWARANCJI, RĘKOJMI I SERWISU GWARANCYJNEGO</w:t>
      </w:r>
    </w:p>
    <w:p w14:paraId="5A0BB8D4" w14:textId="77777777" w:rsidR="0095537D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pod określeniem "urządzenie" rozumie się wszystkie wyroby, a także oprogramowanie, dostarczone i uruchomione w ramach wykonania przedmiotowego zamówienia,</w:t>
      </w:r>
    </w:p>
    <w:p w14:paraId="0EBE962E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okres gwarancji na urządzenie rozpoczyna się od daty podpisania bezusterkowego protokołu odbioru urządzenia,</w:t>
      </w:r>
    </w:p>
    <w:p w14:paraId="40940B2C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okres rękojmi na urządzenia rozpoczyna się od daty podpisania bezusterkowego protokołu odbioru i wynosi 24 miesiące,</w:t>
      </w:r>
    </w:p>
    <w:p w14:paraId="18A75433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niezależnie od zapisów w karcie gwarancyjnej, obowiązują zapisy zawarte w niniejszym załączniku i w SWZ, chyba że poszczególne zapisy w karcie lub paszporcie są korzystniejsze dla Zamawiającego,</w:t>
      </w:r>
    </w:p>
    <w:p w14:paraId="6655DC4D" w14:textId="5A09BC36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celem</w:t>
      </w:r>
      <w:r w:rsidRPr="003413B8">
        <w:rPr>
          <w:rFonts w:asciiTheme="minorHAnsi" w:hAnsiTheme="minorHAnsi" w:cstheme="minorHAnsi"/>
          <w:sz w:val="24"/>
          <w:szCs w:val="24"/>
        </w:rPr>
        <w:tab/>
      </w:r>
      <w:r w:rsidR="007B55B9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wykonania</w:t>
      </w:r>
      <w:r w:rsidRPr="003413B8">
        <w:rPr>
          <w:rFonts w:asciiTheme="minorHAnsi" w:hAnsiTheme="minorHAnsi" w:cstheme="minorHAnsi"/>
          <w:sz w:val="24"/>
          <w:szCs w:val="24"/>
        </w:rPr>
        <w:tab/>
      </w:r>
      <w:r w:rsidR="00C00EF4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usług</w:t>
      </w:r>
      <w:r w:rsidR="00C00EF4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ab/>
        <w:t>serwisowych,</w:t>
      </w:r>
      <w:r w:rsidRPr="003413B8">
        <w:rPr>
          <w:rFonts w:asciiTheme="minorHAnsi" w:hAnsiTheme="minorHAnsi" w:cstheme="minorHAnsi"/>
          <w:sz w:val="24"/>
          <w:szCs w:val="24"/>
        </w:rPr>
        <w:tab/>
      </w:r>
      <w:r w:rsidR="00C00EF4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serwis</w:t>
      </w:r>
      <w:r w:rsidRPr="003413B8">
        <w:rPr>
          <w:rFonts w:asciiTheme="minorHAnsi" w:hAnsiTheme="minorHAnsi" w:cstheme="minorHAnsi"/>
          <w:sz w:val="24"/>
          <w:szCs w:val="24"/>
        </w:rPr>
        <w:tab/>
      </w:r>
      <w:r w:rsidR="00C00EF4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do urządzenia w terminie ustalonym z Bezpośrednim Użytkownikiem urządzenia,</w:t>
      </w:r>
    </w:p>
    <w:p w14:paraId="06F16386" w14:textId="77777777" w:rsidR="006524D6" w:rsidRPr="003413B8" w:rsidRDefault="006524D6" w:rsidP="00896E6B">
      <w:pPr>
        <w:pStyle w:val="TableParagraph"/>
        <w:numPr>
          <w:ilvl w:val="0"/>
          <w:numId w:val="6"/>
        </w:numPr>
        <w:spacing w:line="360" w:lineRule="auto"/>
        <w:ind w:left="851" w:right="92" w:hanging="491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czas reakcji serwisu od chwili powiadomienia do rozpoczęcia naprawy – maksimum </w:t>
      </w:r>
      <w:r w:rsidR="003E1F20" w:rsidRPr="003413B8">
        <w:rPr>
          <w:rFonts w:asciiTheme="minorHAnsi" w:hAnsiTheme="minorHAnsi" w:cstheme="minorHAnsi"/>
          <w:sz w:val="24"/>
          <w:szCs w:val="24"/>
        </w:rPr>
        <w:br/>
      </w:r>
      <w:r w:rsidRPr="003413B8">
        <w:rPr>
          <w:rFonts w:asciiTheme="minorHAnsi" w:hAnsiTheme="minorHAnsi" w:cstheme="minorHAnsi"/>
          <w:sz w:val="24"/>
          <w:szCs w:val="24"/>
        </w:rPr>
        <w:t xml:space="preserve">w ciągu 3 dni roboczych (soboty, niedziele i dni świąteczne ustawowo wolne od pracy </w:t>
      </w:r>
      <w:r w:rsidRPr="003413B8">
        <w:rPr>
          <w:rFonts w:asciiTheme="minorHAnsi" w:hAnsiTheme="minorHAnsi" w:cstheme="minorHAnsi"/>
          <w:b/>
          <w:sz w:val="24"/>
          <w:szCs w:val="24"/>
        </w:rPr>
        <w:t xml:space="preserve">nie są </w:t>
      </w:r>
      <w:r w:rsidRPr="003413B8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</w:p>
    <w:p w14:paraId="7583AE38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naprawa, tj. usunięcie wad lub usterek przedmiotu zamówienia zakończy się w terminie maksimum do 3 dni roboczych liczonych od dnia przystąpienia do naprawy,</w:t>
      </w:r>
    </w:p>
    <w:p w14:paraId="57BF906E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jeżeli zajdzie konieczność naprawy poza miejscem zainstalowania urządzenia, Wykonawca odbierze uszkodzoną część składową urządzenia i dostarczy ją do Bezpośredniego Użytkownika po zakończonej naprawie na własny koszt i ryzyko,</w:t>
      </w:r>
    </w:p>
    <w:p w14:paraId="6B14AFFD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wykonawca zobowiązuje się do wymiany podzespołu urządzenia na nowy (fabrycznie identyczny egzemplarz) po 3 naprawach gwarancyjnych w terminie 7 dni roboczych, liczonym od dnia zgłoszenia przez Zamawiającego do Wykonawcy czwartego wystąpienia wady/usterki danego podzespołu,</w:t>
      </w:r>
    </w:p>
    <w:p w14:paraId="13B0698F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wykonawca nie może odmówić usunięcia wad bez względu na wysokość związanych z tym kosztów,</w:t>
      </w:r>
    </w:p>
    <w:p w14:paraId="71CE551C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roszczenia z tytułu gwarancji mogą być dochodzone także po upływie terminu gwarancji, jeżeli </w:t>
      </w:r>
      <w:r w:rsidRPr="003413B8">
        <w:rPr>
          <w:rFonts w:asciiTheme="minorHAnsi" w:hAnsiTheme="minorHAnsi" w:cstheme="minorHAnsi"/>
          <w:sz w:val="24"/>
          <w:szCs w:val="24"/>
        </w:rPr>
        <w:lastRenderedPageBreak/>
        <w:t>Zamawiający zgłosił Wykonawcy istnienie wady w okresie gwarancji,</w:t>
      </w:r>
    </w:p>
    <w:p w14:paraId="13A3FBED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okres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gwarancji,</w:t>
      </w:r>
    </w:p>
    <w:p w14:paraId="1504642E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w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Pr="003413B8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serwis </w:t>
      </w:r>
      <w:r w:rsidRPr="003413B8">
        <w:rPr>
          <w:rFonts w:asciiTheme="minorHAnsi" w:hAnsiTheme="minorHAnsi" w:cstheme="minorHAnsi"/>
          <w:sz w:val="24"/>
          <w:szCs w:val="24"/>
        </w:rPr>
        <w:t>przez co najmniej 8 lat od daty protokołu odbioru,</w:t>
      </w:r>
    </w:p>
    <w:p w14:paraId="6483EB36" w14:textId="77777777" w:rsidR="006524D6" w:rsidRPr="003413B8" w:rsidRDefault="006524D6" w:rsidP="00896E6B">
      <w:pPr>
        <w:pStyle w:val="Akapitzlist"/>
        <w:numPr>
          <w:ilvl w:val="0"/>
          <w:numId w:val="6"/>
        </w:numPr>
        <w:spacing w:after="240" w:line="360" w:lineRule="auto"/>
        <w:ind w:left="851" w:hanging="491"/>
        <w:rPr>
          <w:rFonts w:asciiTheme="minorHAnsi" w:hAnsiTheme="minorHAnsi" w:cstheme="minorHAnsi"/>
        </w:rPr>
      </w:pPr>
      <w:r w:rsidRPr="003413B8">
        <w:rPr>
          <w:rFonts w:asciiTheme="minorHAnsi" w:hAnsiTheme="minorHAnsi" w:cstheme="minorHAnsi"/>
          <w:sz w:val="24"/>
          <w:szCs w:val="24"/>
        </w:rPr>
        <w:t>k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orzystanie </w:t>
      </w:r>
      <w:r w:rsidRPr="003413B8">
        <w:rPr>
          <w:rFonts w:asciiTheme="minorHAnsi" w:hAnsiTheme="minorHAnsi" w:cstheme="minorHAnsi"/>
          <w:sz w:val="24"/>
          <w:szCs w:val="24"/>
        </w:rPr>
        <w:t>z</w:t>
      </w:r>
      <w:r w:rsidRPr="003413B8">
        <w:rPr>
          <w:rFonts w:asciiTheme="minorHAnsi" w:hAnsiTheme="minorHAnsi" w:cstheme="minorHAnsi"/>
          <w:sz w:val="24"/>
          <w:szCs w:val="24"/>
        </w:rPr>
        <w:tab/>
        <w:t>uprawn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413B8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zasadach </w:t>
      </w:r>
      <w:r w:rsidRPr="003413B8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413B8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77777777" w:rsidR="008C0B5E" w:rsidRPr="003413B8" w:rsidRDefault="008C0B5E" w:rsidP="003E1F20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sz w:val="24"/>
          <w:szCs w:val="24"/>
        </w:rPr>
        <w:sectPr w:rsidR="008C0B5E" w:rsidRPr="003413B8" w:rsidSect="00377F5D">
          <w:type w:val="continuous"/>
          <w:pgSz w:w="11910" w:h="16840"/>
          <w:pgMar w:top="720" w:right="720" w:bottom="720" w:left="720" w:header="708" w:footer="708" w:gutter="0"/>
          <w:cols w:space="708"/>
        </w:sectPr>
      </w:pPr>
      <w:r w:rsidRPr="003413B8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413B8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3413B8" w:rsidRDefault="00AB1529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3413B8">
        <w:rPr>
          <w:rFonts w:asciiTheme="minorHAnsi" w:hAnsiTheme="minorHAnsi" w:cstheme="minorHAnsi"/>
          <w:b/>
          <w:sz w:val="20"/>
          <w:szCs w:val="20"/>
        </w:rPr>
        <w:lastRenderedPageBreak/>
        <w:br w:type="page"/>
      </w:r>
    </w:p>
    <w:p w14:paraId="1DF645E7" w14:textId="77777777" w:rsidR="0095537D" w:rsidRPr="003413B8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3413B8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0BE48218" w14:textId="57ABC95C" w:rsidR="0095537D" w:rsidRPr="003413B8" w:rsidRDefault="006524D6" w:rsidP="003E1F20">
      <w:pPr>
        <w:pStyle w:val="Nagwek1"/>
      </w:pPr>
      <w:r w:rsidRPr="003413B8">
        <w:t xml:space="preserve">PROCEDURA DOSTAW I ODBIORÓW URZĄDZEŃ – część nr </w:t>
      </w:r>
      <w:r w:rsidR="003413B8" w:rsidRPr="003413B8">
        <w:t>2</w:t>
      </w:r>
    </w:p>
    <w:p w14:paraId="56BF0E78" w14:textId="69B41F5C" w:rsidR="003112C1" w:rsidRPr="003413B8" w:rsidRDefault="002D4E67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2D4E67">
        <w:rPr>
          <w:rFonts w:asciiTheme="minorHAnsi" w:hAnsiTheme="minorHAnsi" w:cstheme="minorHAnsi"/>
        </w:rPr>
        <w:t>Dostawa wraz z rozładunkiem, wniesieniem oraz dostarczeniem instrukcji stanowiskowej do</w:t>
      </w:r>
      <w:r w:rsidR="003112C1" w:rsidRPr="003413B8">
        <w:rPr>
          <w:rFonts w:asciiTheme="minorHAnsi" w:hAnsiTheme="minorHAnsi" w:cstheme="minorHAnsi"/>
        </w:rPr>
        <w:t>:</w:t>
      </w:r>
    </w:p>
    <w:p w14:paraId="0B554052" w14:textId="77777777" w:rsidR="003413B8" w:rsidRPr="00FD7166" w:rsidRDefault="003413B8" w:rsidP="003413B8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D7166">
        <w:rPr>
          <w:rFonts w:asciiTheme="minorHAnsi" w:hAnsiTheme="minorHAnsi" w:cstheme="minorHAnsi"/>
          <w:b/>
          <w:sz w:val="24"/>
          <w:szCs w:val="24"/>
        </w:rPr>
        <w:t xml:space="preserve">Zakładu Chemii Organicznej UMB </w:t>
      </w:r>
    </w:p>
    <w:p w14:paraId="60914A73" w14:textId="77777777" w:rsidR="003413B8" w:rsidRPr="001A3C6A" w:rsidRDefault="003413B8" w:rsidP="003413B8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03929AC1" w14:textId="1B559C7E" w:rsidR="00CC3771" w:rsidRPr="001A3C6A" w:rsidRDefault="003413B8" w:rsidP="003413B8">
      <w:pPr>
        <w:spacing w:after="240" w:line="360" w:lineRule="auto"/>
        <w:ind w:right="350"/>
        <w:rPr>
          <w:rFonts w:asciiTheme="minorHAnsi" w:hAnsiTheme="minorHAnsi" w:cstheme="minorHAnsi"/>
          <w:b/>
          <w:color w:val="0070C0"/>
          <w:sz w:val="24"/>
          <w:szCs w:val="24"/>
          <w:u w:val="single"/>
        </w:rPr>
      </w:pPr>
      <w:r w:rsidRPr="00FD7166">
        <w:rPr>
          <w:rFonts w:asciiTheme="minorHAnsi" w:hAnsiTheme="minorHAnsi" w:cstheme="minorHAnsi"/>
          <w:b/>
          <w:sz w:val="24"/>
          <w:szCs w:val="24"/>
          <w:u w:val="single"/>
        </w:rPr>
        <w:t>Mieszadło magnetyczne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z grzaniem</w:t>
      </w:r>
      <w:r w:rsidRPr="00FD7166">
        <w:rPr>
          <w:rFonts w:asciiTheme="minorHAnsi" w:hAnsiTheme="minorHAnsi" w:cstheme="minorHAnsi"/>
          <w:b/>
          <w:sz w:val="24"/>
          <w:szCs w:val="24"/>
          <w:u w:val="single"/>
        </w:rPr>
        <w:t xml:space="preserve">− 1 </w:t>
      </w:r>
      <w:r w:rsidRPr="003413B8">
        <w:rPr>
          <w:rFonts w:asciiTheme="minorHAnsi" w:hAnsiTheme="minorHAnsi" w:cstheme="minorHAnsi"/>
          <w:b/>
          <w:sz w:val="24"/>
          <w:szCs w:val="24"/>
          <w:u w:val="single"/>
        </w:rPr>
        <w:t>szt.</w:t>
      </w:r>
    </w:p>
    <w:p w14:paraId="2443233E" w14:textId="77777777" w:rsidR="008C0B5E" w:rsidRPr="003413B8" w:rsidRDefault="008C0B5E" w:rsidP="00896E6B">
      <w:pPr>
        <w:pStyle w:val="Nagwek2"/>
        <w:numPr>
          <w:ilvl w:val="0"/>
          <w:numId w:val="7"/>
        </w:numPr>
        <w:ind w:left="426"/>
      </w:pPr>
      <w:r w:rsidRPr="003413B8">
        <w:t>PROCEDURA DOSTAW URZĄDZEŃ</w:t>
      </w:r>
    </w:p>
    <w:p w14:paraId="3EABC5EF" w14:textId="77777777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>przed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5ED53571" w14:textId="66AE68FC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>d</w:t>
      </w:r>
      <w:r w:rsidR="002D4E67">
        <w:rPr>
          <w:rFonts w:asciiTheme="minorHAnsi" w:hAnsiTheme="minorHAnsi" w:cstheme="minorHAnsi"/>
          <w:sz w:val="24"/>
          <w:szCs w:val="24"/>
        </w:rPr>
        <w:t xml:space="preserve">ostawa, rozładunek, wniesienie </w:t>
      </w:r>
      <w:r w:rsidRPr="003413B8">
        <w:rPr>
          <w:rFonts w:asciiTheme="minorHAnsi" w:hAnsiTheme="minorHAnsi" w:cstheme="minorHAnsi"/>
          <w:sz w:val="24"/>
          <w:szCs w:val="24"/>
        </w:rPr>
        <w:t>urządzeń i dostarczenie instrukcji stanowiskowej będzie zrealizowane staraniem i na koszt Wykonawcy. Wyklucza się angażowanie pracowników UMB do czynności rozładunku lub wnoszenia urządzeń,</w:t>
      </w:r>
    </w:p>
    <w:p w14:paraId="3470252A" w14:textId="77777777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>u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Pr="003413B8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 w </w:t>
      </w:r>
      <w:r w:rsidRPr="003413B8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413B8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77777777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>urządzenia zostaną dostarczone do pomieszczeń wskazanych przez Bezpośredniego</w:t>
      </w:r>
      <w:r w:rsidR="003E1F20"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</w:rPr>
        <w:t>Użytkownika lub osobę upoważnioną,</w:t>
      </w:r>
    </w:p>
    <w:p w14:paraId="6B8596DC" w14:textId="77777777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wykonawca ponosi wszelkie koszty związane z podłączeniem urządzeń i/lub elementów wyposażenia do istniejących instalacji i/lub koszty modyfikacji tych instalacji. Wykonawca ponosi też koszty ewentualnych robót budowlanych, związanych z dostosowaniem np. stropu lub ścian w pomieszczeniu w którym zostanie zainstalowane urządzenie. W zakresie Wykonawcy jest zabezpieczenie miejsc, w których będzie prowadzony montaż, instalacja </w:t>
      </w:r>
      <w:r w:rsidR="003E1F20" w:rsidRPr="003413B8">
        <w:rPr>
          <w:rFonts w:asciiTheme="minorHAnsi" w:hAnsiTheme="minorHAnsi" w:cstheme="minorHAnsi"/>
          <w:sz w:val="24"/>
          <w:szCs w:val="24"/>
        </w:rPr>
        <w:br/>
      </w:r>
      <w:r w:rsidRPr="003413B8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instalacyjne w stanie gotowym wykończonym,</w:t>
      </w:r>
    </w:p>
    <w:p w14:paraId="7EF95826" w14:textId="77777777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>wykonawca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powyższe opakowania i materiały,</w:t>
      </w:r>
    </w:p>
    <w:p w14:paraId="3EB7AF1A" w14:textId="4BFE7D10" w:rsidR="00F92A4E" w:rsidRPr="003413B8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wszelkie uszkodzenia mienia Zamawiającego powstałe z winy Wykonawcy podczas wykonania czynności związanych z dostawą </w:t>
      </w:r>
      <w:bookmarkStart w:id="0" w:name="_GoBack"/>
      <w:bookmarkEnd w:id="0"/>
      <w:r w:rsidRPr="003413B8">
        <w:rPr>
          <w:rFonts w:asciiTheme="minorHAnsi" w:hAnsiTheme="minorHAnsi" w:cstheme="minorHAnsi"/>
          <w:sz w:val="24"/>
          <w:szCs w:val="24"/>
        </w:rPr>
        <w:t>przedmiotu zamówienia Wykonawca usunie we własnym zakresie i na własny koszt</w:t>
      </w:r>
      <w:r w:rsidR="00B16969" w:rsidRPr="003413B8">
        <w:rPr>
          <w:rFonts w:asciiTheme="minorHAnsi" w:hAnsiTheme="minorHAnsi" w:cstheme="minorHAnsi"/>
          <w:sz w:val="24"/>
          <w:szCs w:val="24"/>
        </w:rPr>
        <w:t>,</w:t>
      </w:r>
    </w:p>
    <w:p w14:paraId="27C557AE" w14:textId="77777777" w:rsidR="00B16969" w:rsidRPr="003413B8" w:rsidRDefault="00B16969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zamawiający nie ponosi odpowiedzialności za ryzyko utraty lub uszkodzenia przedmiotu zamówienia dostarczonego i pozostawionego w pomieszczeniach lub na terenie </w:t>
      </w:r>
      <w:r w:rsidRPr="003413B8">
        <w:rPr>
          <w:rFonts w:asciiTheme="minorHAnsi" w:hAnsiTheme="minorHAnsi" w:cstheme="minorHAnsi"/>
          <w:sz w:val="24"/>
          <w:szCs w:val="24"/>
        </w:rPr>
        <w:lastRenderedPageBreak/>
        <w:t xml:space="preserve">Użytkownika/Zamawiającego </w:t>
      </w:r>
      <w:r w:rsidRPr="003413B8">
        <w:rPr>
          <w:rFonts w:asciiTheme="minorHAnsi" w:hAnsiTheme="minorHAnsi" w:cstheme="minorHAnsi"/>
          <w:sz w:val="24"/>
          <w:szCs w:val="24"/>
          <w:u w:val="single"/>
        </w:rPr>
        <w:t>przed podpisaniem protokołu odbioru.</w:t>
      </w:r>
    </w:p>
    <w:p w14:paraId="58C182E1" w14:textId="77777777" w:rsidR="00B16969" w:rsidRPr="003413B8" w:rsidRDefault="00B16969" w:rsidP="003E1F20">
      <w:pPr>
        <w:pStyle w:val="Nagwek2"/>
      </w:pPr>
      <w:r w:rsidRPr="003413B8">
        <w:t>PROCEDURA ODBIORU URZĄDZEŃ</w:t>
      </w:r>
    </w:p>
    <w:p w14:paraId="12C6D552" w14:textId="77777777" w:rsidR="00B16969" w:rsidRPr="003413B8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procedura odbioru rozpocznie się do 3 dni roboczych od daty zgłoszenia przez Wykonawcę gotowości do odbioru. Gotowość do odbioru może być zgłoszona i przyjęta przez Zamawiającego </w:t>
      </w:r>
      <w:r w:rsidRPr="003413B8">
        <w:rPr>
          <w:rFonts w:asciiTheme="minorHAnsi" w:hAnsiTheme="minorHAnsi" w:cstheme="minorHAnsi"/>
          <w:sz w:val="24"/>
          <w:szCs w:val="24"/>
          <w:u w:val="single"/>
        </w:rPr>
        <w:t>wyłącznie:</w:t>
      </w:r>
      <w:r w:rsidRPr="003413B8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odbiór częściowy,</w:t>
      </w:r>
    </w:p>
    <w:p w14:paraId="70F26D9F" w14:textId="77777777" w:rsidR="00AB1529" w:rsidRPr="003413B8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b/>
          <w:sz w:val="24"/>
          <w:szCs w:val="24"/>
        </w:rPr>
        <w:t>wykonawca zgłasza gotowość do odbioru osobie uprawnionej przez Zamawiającego do kontaktu z Wykonawcami tj. osobie wskazanej w umowie jako odpowiedzialnej za realizację przedmiotu zamówienia. Wymaga się zgłoszenia gotowości nie później niż na 1 dzień przed terminem odbioru</w:t>
      </w:r>
      <w:r w:rsidRPr="003413B8">
        <w:rPr>
          <w:rFonts w:asciiTheme="minorHAnsi" w:hAnsiTheme="minorHAnsi" w:cstheme="minorHAnsi"/>
          <w:sz w:val="24"/>
          <w:szCs w:val="24"/>
        </w:rPr>
        <w:t>,</w:t>
      </w:r>
    </w:p>
    <w:p w14:paraId="1F646DDE" w14:textId="77777777" w:rsidR="00AB1529" w:rsidRPr="003413B8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odbiór zakończy się podpisaniem </w:t>
      </w:r>
      <w:r w:rsidRPr="003413B8">
        <w:rPr>
          <w:rFonts w:asciiTheme="minorHAnsi" w:hAnsiTheme="minorHAnsi" w:cstheme="minorHAnsi"/>
          <w:sz w:val="24"/>
          <w:szCs w:val="24"/>
          <w:u w:val="single"/>
        </w:rPr>
        <w:t>bezusterkowego protokołu odbioru, po kompleksowej</w:t>
      </w:r>
      <w:r w:rsidRPr="003413B8">
        <w:rPr>
          <w:rFonts w:asciiTheme="minorHAnsi" w:hAnsiTheme="minorHAnsi" w:cstheme="minorHAnsi"/>
          <w:sz w:val="24"/>
          <w:szCs w:val="24"/>
        </w:rPr>
        <w:t xml:space="preserve"> </w:t>
      </w:r>
      <w:r w:rsidRPr="003413B8">
        <w:rPr>
          <w:rFonts w:asciiTheme="minorHAnsi" w:hAnsiTheme="minorHAnsi" w:cstheme="minorHAnsi"/>
          <w:sz w:val="24"/>
          <w:szCs w:val="24"/>
          <w:u w:val="single"/>
        </w:rPr>
        <w:t>realizacji przedmiotu zamówienia</w:t>
      </w:r>
      <w:r w:rsidRPr="003413B8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6AD78FEC" w14:textId="77777777" w:rsidR="00AB1529" w:rsidRPr="003413B8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wykonawcy (lub przedstawiciela Wykonawcy) przedmiotu zamówienia,</w:t>
      </w:r>
    </w:p>
    <w:p w14:paraId="6AB94C5D" w14:textId="77777777" w:rsidR="00AB1529" w:rsidRPr="003413B8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bezpośredniego Użytkownika (lub osoby upoważnionej) przedmiotu zamówienia,</w:t>
      </w:r>
    </w:p>
    <w:p w14:paraId="61B380E5" w14:textId="77777777" w:rsidR="00AB1529" w:rsidRPr="003413B8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3413B8">
        <w:rPr>
          <w:rFonts w:asciiTheme="minorHAnsi" w:hAnsiTheme="minorHAnsi" w:cstheme="minorHAnsi"/>
          <w:sz w:val="24"/>
          <w:szCs w:val="24"/>
        </w:rPr>
        <w:br/>
      </w:r>
      <w:r w:rsidRPr="003413B8">
        <w:rPr>
          <w:rFonts w:asciiTheme="minorHAnsi" w:hAnsiTheme="minorHAnsi" w:cstheme="minorHAnsi"/>
          <w:sz w:val="24"/>
          <w:szCs w:val="24"/>
        </w:rPr>
        <w:t>z Działu Zaopatrzenia UMB;</w:t>
      </w:r>
    </w:p>
    <w:p w14:paraId="3E64CDB9" w14:textId="77777777" w:rsidR="00AB1529" w:rsidRPr="003413B8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protokół odbioru będzie sporządzony w 2 egzemplarzach,</w:t>
      </w:r>
    </w:p>
    <w:p w14:paraId="3C3507B3" w14:textId="77777777" w:rsidR="00AB1529" w:rsidRPr="003413B8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z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77777777" w:rsidR="00AB1529" w:rsidRPr="003413B8" w:rsidRDefault="00AB152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instrukcję stanowiskową / instrukcje obsługi urządzenia;</w:t>
      </w:r>
    </w:p>
    <w:p w14:paraId="0069426F" w14:textId="1B224E31" w:rsidR="003A5959" w:rsidRPr="003413B8" w:rsidRDefault="003A595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kartę techniczną lub paszport;</w:t>
      </w:r>
    </w:p>
    <w:p w14:paraId="025FE0A4" w14:textId="77777777" w:rsidR="00AB1529" w:rsidRPr="003413B8" w:rsidRDefault="00AB152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kartę gwarancyjną;</w:t>
      </w:r>
    </w:p>
    <w:p w14:paraId="3339AC13" w14:textId="77777777" w:rsidR="00AB1529" w:rsidRPr="003413B8" w:rsidRDefault="00AB1529" w:rsidP="00896E6B">
      <w:pPr>
        <w:pStyle w:val="TableParagraph"/>
        <w:numPr>
          <w:ilvl w:val="1"/>
          <w:numId w:val="2"/>
        </w:numPr>
        <w:spacing w:after="240"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sz w:val="24"/>
          <w:szCs w:val="24"/>
        </w:rPr>
        <w:t>z chwilą podpisania protokołu odbioru na Zamawiającego przechodzi ryzyko utraty lub uszkodzenia urządzenia.</w:t>
      </w:r>
    </w:p>
    <w:p w14:paraId="468B2D18" w14:textId="77777777" w:rsidR="0095537D" w:rsidRPr="003413B8" w:rsidRDefault="00AB1529" w:rsidP="003E1F20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sz w:val="24"/>
          <w:szCs w:val="24"/>
        </w:rPr>
      </w:pPr>
      <w:r w:rsidRPr="003413B8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413B8">
        <w:rPr>
          <w:rFonts w:asciiTheme="minorHAnsi" w:hAnsiTheme="minorHAnsi" w:cstheme="minorHAnsi"/>
          <w:sz w:val="24"/>
          <w:szCs w:val="24"/>
        </w:rPr>
        <w:tab/>
      </w:r>
    </w:p>
    <w:sectPr w:rsidR="0095537D" w:rsidRPr="003413B8" w:rsidSect="00377F5D">
      <w:type w:val="continuous"/>
      <w:pgSz w:w="11910" w:h="16840"/>
      <w:pgMar w:top="720" w:right="720" w:bottom="720" w:left="72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06CF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4C996" w14:textId="77777777" w:rsidR="001E4B63" w:rsidRDefault="001E4B63" w:rsidP="008A4412">
      <w:r>
        <w:separator/>
      </w:r>
    </w:p>
  </w:endnote>
  <w:endnote w:type="continuationSeparator" w:id="0">
    <w:p w14:paraId="58AE3A92" w14:textId="77777777" w:rsidR="001E4B63" w:rsidRDefault="001E4B63" w:rsidP="008A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25699" w14:textId="77777777" w:rsidR="001E4B63" w:rsidRDefault="001E4B63" w:rsidP="008A4412">
      <w:r>
        <w:separator/>
      </w:r>
    </w:p>
  </w:footnote>
  <w:footnote w:type="continuationSeparator" w:id="0">
    <w:p w14:paraId="046EC467" w14:textId="77777777" w:rsidR="001E4B63" w:rsidRDefault="001E4B63" w:rsidP="008A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4DC4"/>
    <w:multiLevelType w:val="hybridMultilevel"/>
    <w:tmpl w:val="307A389A"/>
    <w:lvl w:ilvl="0" w:tplc="C108DA3C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70361"/>
    <w:multiLevelType w:val="hybridMultilevel"/>
    <w:tmpl w:val="A1DACF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F20104"/>
    <w:multiLevelType w:val="hybridMultilevel"/>
    <w:tmpl w:val="502C3FFE"/>
    <w:lvl w:ilvl="0" w:tplc="3B94219C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">
    <w:nsid w:val="1385139B"/>
    <w:multiLevelType w:val="hybridMultilevel"/>
    <w:tmpl w:val="B426C482"/>
    <w:lvl w:ilvl="0" w:tplc="D9F89152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B7AFD"/>
    <w:multiLevelType w:val="hybridMultilevel"/>
    <w:tmpl w:val="8796292C"/>
    <w:lvl w:ilvl="0" w:tplc="C108DA3C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293F3D"/>
    <w:multiLevelType w:val="hybridMultilevel"/>
    <w:tmpl w:val="6FE03F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4C5B43"/>
    <w:multiLevelType w:val="hybridMultilevel"/>
    <w:tmpl w:val="F5DC7C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863756"/>
    <w:multiLevelType w:val="hybridMultilevel"/>
    <w:tmpl w:val="1BACFB70"/>
    <w:lvl w:ilvl="0" w:tplc="C108DA3C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38527BA"/>
    <w:multiLevelType w:val="hybridMultilevel"/>
    <w:tmpl w:val="8796292C"/>
    <w:lvl w:ilvl="0" w:tplc="C108DA3C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FD7B81"/>
    <w:multiLevelType w:val="hybridMultilevel"/>
    <w:tmpl w:val="31D2A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82E50"/>
    <w:multiLevelType w:val="hybridMultilevel"/>
    <w:tmpl w:val="87C883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F4F99"/>
    <w:multiLevelType w:val="hybridMultilevel"/>
    <w:tmpl w:val="8CE6CF7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FA4FEB"/>
    <w:multiLevelType w:val="hybridMultilevel"/>
    <w:tmpl w:val="F5DC7C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F304641"/>
    <w:multiLevelType w:val="hybridMultilevel"/>
    <w:tmpl w:val="630A0784"/>
    <w:lvl w:ilvl="0" w:tplc="C8EECA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C527D"/>
    <w:multiLevelType w:val="hybridMultilevel"/>
    <w:tmpl w:val="201299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A55BE"/>
    <w:multiLevelType w:val="hybridMultilevel"/>
    <w:tmpl w:val="68D086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0E0631"/>
    <w:multiLevelType w:val="hybridMultilevel"/>
    <w:tmpl w:val="889437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5538AC"/>
    <w:multiLevelType w:val="hybridMultilevel"/>
    <w:tmpl w:val="9FC84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DB2D58"/>
    <w:multiLevelType w:val="hybridMultilevel"/>
    <w:tmpl w:val="A4861C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0920C4"/>
    <w:multiLevelType w:val="hybridMultilevel"/>
    <w:tmpl w:val="0CBAB506"/>
    <w:lvl w:ilvl="0" w:tplc="2D4AF34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8F3959"/>
    <w:multiLevelType w:val="hybridMultilevel"/>
    <w:tmpl w:val="2812AABC"/>
    <w:lvl w:ilvl="0" w:tplc="9B3E2AC6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277DC7"/>
    <w:multiLevelType w:val="hybridMultilevel"/>
    <w:tmpl w:val="F5DC7C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C736483"/>
    <w:multiLevelType w:val="hybridMultilevel"/>
    <w:tmpl w:val="827C6862"/>
    <w:lvl w:ilvl="0" w:tplc="C108DA3C">
      <w:start w:val="1"/>
      <w:numFmt w:val="lowerLetter"/>
      <w:lvlText w:val="%1)"/>
      <w:lvlJc w:val="left"/>
      <w:pPr>
        <w:ind w:left="72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DA0C1E"/>
    <w:multiLevelType w:val="hybridMultilevel"/>
    <w:tmpl w:val="264A604C"/>
    <w:lvl w:ilvl="0" w:tplc="B190709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B94219C">
      <w:start w:val="1"/>
      <w:numFmt w:val="bullet"/>
      <w:lvlText w:val=""/>
      <w:lvlJc w:val="left"/>
      <w:pPr>
        <w:ind w:left="470" w:hanging="14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25">
    <w:nsid w:val="5F546DAF"/>
    <w:multiLevelType w:val="hybridMultilevel"/>
    <w:tmpl w:val="BAFE3796"/>
    <w:lvl w:ilvl="0" w:tplc="919442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987CE8"/>
    <w:multiLevelType w:val="hybridMultilevel"/>
    <w:tmpl w:val="F5DC7C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26035FB"/>
    <w:multiLevelType w:val="hybridMultilevel"/>
    <w:tmpl w:val="3EFCD2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C02DB2"/>
    <w:multiLevelType w:val="hybridMultilevel"/>
    <w:tmpl w:val="A2B23432"/>
    <w:lvl w:ilvl="0" w:tplc="ABBA6C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CC00DD"/>
    <w:multiLevelType w:val="hybridMultilevel"/>
    <w:tmpl w:val="D81AE0C2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677AC"/>
    <w:multiLevelType w:val="hybridMultilevel"/>
    <w:tmpl w:val="568A8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72582"/>
    <w:multiLevelType w:val="hybridMultilevel"/>
    <w:tmpl w:val="1BACFB70"/>
    <w:lvl w:ilvl="0" w:tplc="C108DA3C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5E967FF"/>
    <w:multiLevelType w:val="hybridMultilevel"/>
    <w:tmpl w:val="FD16FA02"/>
    <w:lvl w:ilvl="0" w:tplc="3B9421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93322E7"/>
    <w:multiLevelType w:val="hybridMultilevel"/>
    <w:tmpl w:val="59DA91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A576031"/>
    <w:multiLevelType w:val="hybridMultilevel"/>
    <w:tmpl w:val="E9061A88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253FEB"/>
    <w:multiLevelType w:val="hybridMultilevel"/>
    <w:tmpl w:val="84EE2C86"/>
    <w:lvl w:ilvl="0" w:tplc="8AF0A38C">
      <w:start w:val="1"/>
      <w:numFmt w:val="decimal"/>
      <w:pStyle w:val="Nagwek2"/>
      <w:lvlText w:val="%1."/>
      <w:lvlJc w:val="left"/>
      <w:pPr>
        <w:ind w:left="720" w:hanging="360"/>
      </w:pPr>
    </w:lvl>
    <w:lvl w:ilvl="1" w:tplc="91944236">
      <w:start w:val="1"/>
      <w:numFmt w:val="decimal"/>
      <w:lvlText w:val="%2)"/>
      <w:lvlJc w:val="left"/>
      <w:pPr>
        <w:ind w:left="786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436E3"/>
    <w:multiLevelType w:val="hybridMultilevel"/>
    <w:tmpl w:val="CB4A5798"/>
    <w:lvl w:ilvl="0" w:tplc="919442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D033D"/>
    <w:multiLevelType w:val="hybridMultilevel"/>
    <w:tmpl w:val="F5DC7C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63D5E5A"/>
    <w:multiLevelType w:val="hybridMultilevel"/>
    <w:tmpl w:val="D7460FC8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65726AF"/>
    <w:multiLevelType w:val="hybridMultilevel"/>
    <w:tmpl w:val="F9748FDE"/>
    <w:lvl w:ilvl="0" w:tplc="C108DA3C">
      <w:start w:val="1"/>
      <w:numFmt w:val="lowerLetter"/>
      <w:lvlText w:val="%1)"/>
      <w:lvlJc w:val="left"/>
      <w:pPr>
        <w:ind w:left="47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470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41">
    <w:nsid w:val="777C0F4C"/>
    <w:multiLevelType w:val="hybridMultilevel"/>
    <w:tmpl w:val="10365B72"/>
    <w:lvl w:ilvl="0" w:tplc="9194423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5E2C69"/>
    <w:multiLevelType w:val="hybridMultilevel"/>
    <w:tmpl w:val="08807E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A6D0BD1"/>
    <w:multiLevelType w:val="hybridMultilevel"/>
    <w:tmpl w:val="FEB27E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5D5F8A"/>
    <w:multiLevelType w:val="hybridMultilevel"/>
    <w:tmpl w:val="0EE4BB36"/>
    <w:lvl w:ilvl="0" w:tplc="B1907094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EF27B5"/>
    <w:multiLevelType w:val="hybridMultilevel"/>
    <w:tmpl w:val="4DE4B380"/>
    <w:lvl w:ilvl="0" w:tplc="CF4AD9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6"/>
  </w:num>
  <w:num w:numId="3">
    <w:abstractNumId w:val="14"/>
  </w:num>
  <w:num w:numId="4">
    <w:abstractNumId w:val="24"/>
  </w:num>
  <w:num w:numId="5">
    <w:abstractNumId w:val="36"/>
    <w:lvlOverride w:ilvl="0">
      <w:startOverride w:val="1"/>
    </w:lvlOverride>
  </w:num>
  <w:num w:numId="6">
    <w:abstractNumId w:val="20"/>
  </w:num>
  <w:num w:numId="7">
    <w:abstractNumId w:val="36"/>
    <w:lvlOverride w:ilvl="0">
      <w:startOverride w:val="1"/>
    </w:lvlOverride>
  </w:num>
  <w:num w:numId="8">
    <w:abstractNumId w:val="31"/>
  </w:num>
  <w:num w:numId="9">
    <w:abstractNumId w:val="18"/>
  </w:num>
  <w:num w:numId="10">
    <w:abstractNumId w:val="1"/>
  </w:num>
  <w:num w:numId="11">
    <w:abstractNumId w:val="9"/>
  </w:num>
  <w:num w:numId="12">
    <w:abstractNumId w:val="17"/>
  </w:num>
  <w:num w:numId="13">
    <w:abstractNumId w:val="13"/>
  </w:num>
  <w:num w:numId="14">
    <w:abstractNumId w:val="34"/>
  </w:num>
  <w:num w:numId="15">
    <w:abstractNumId w:val="21"/>
  </w:num>
  <w:num w:numId="16">
    <w:abstractNumId w:val="11"/>
  </w:num>
  <w:num w:numId="17">
    <w:abstractNumId w:val="28"/>
  </w:num>
  <w:num w:numId="18">
    <w:abstractNumId w:val="19"/>
  </w:num>
  <w:num w:numId="19">
    <w:abstractNumId w:val="16"/>
  </w:num>
  <w:num w:numId="20">
    <w:abstractNumId w:val="10"/>
  </w:num>
  <w:num w:numId="21">
    <w:abstractNumId w:val="5"/>
  </w:num>
  <w:num w:numId="22">
    <w:abstractNumId w:val="27"/>
  </w:num>
  <w:num w:numId="23">
    <w:abstractNumId w:val="42"/>
  </w:num>
  <w:num w:numId="24">
    <w:abstractNumId w:val="38"/>
  </w:num>
  <w:num w:numId="25">
    <w:abstractNumId w:val="6"/>
  </w:num>
  <w:num w:numId="26">
    <w:abstractNumId w:val="22"/>
  </w:num>
  <w:num w:numId="27">
    <w:abstractNumId w:val="12"/>
  </w:num>
  <w:num w:numId="28">
    <w:abstractNumId w:val="26"/>
  </w:num>
  <w:num w:numId="29">
    <w:abstractNumId w:val="8"/>
  </w:num>
  <w:num w:numId="30">
    <w:abstractNumId w:val="4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33"/>
  </w:num>
  <w:num w:numId="35">
    <w:abstractNumId w:val="7"/>
  </w:num>
  <w:num w:numId="36">
    <w:abstractNumId w:val="32"/>
  </w:num>
  <w:num w:numId="37">
    <w:abstractNumId w:val="35"/>
  </w:num>
  <w:num w:numId="38">
    <w:abstractNumId w:val="39"/>
  </w:num>
  <w:num w:numId="39">
    <w:abstractNumId w:val="15"/>
  </w:num>
  <w:num w:numId="40">
    <w:abstractNumId w:val="43"/>
  </w:num>
  <w:num w:numId="41">
    <w:abstractNumId w:val="41"/>
  </w:num>
  <w:num w:numId="42">
    <w:abstractNumId w:val="25"/>
  </w:num>
  <w:num w:numId="43">
    <w:abstractNumId w:val="44"/>
  </w:num>
  <w:num w:numId="44">
    <w:abstractNumId w:val="37"/>
  </w:num>
  <w:num w:numId="45">
    <w:abstractNumId w:val="23"/>
  </w:num>
  <w:num w:numId="46">
    <w:abstractNumId w:val="45"/>
  </w:num>
  <w:num w:numId="47">
    <w:abstractNumId w:val="29"/>
  </w:num>
  <w:num w:numId="48">
    <w:abstractNumId w:val="30"/>
  </w:num>
  <w:num w:numId="49">
    <w:abstractNumId w:val="0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łodarczyk">
    <w15:presenceInfo w15:providerId="AD" w15:userId="S-1-5-21-1712205624-3371851931-1393254348-182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7D"/>
    <w:rsid w:val="00005218"/>
    <w:rsid w:val="0001592F"/>
    <w:rsid w:val="00021193"/>
    <w:rsid w:val="00021B85"/>
    <w:rsid w:val="000278A3"/>
    <w:rsid w:val="000330CB"/>
    <w:rsid w:val="000335A1"/>
    <w:rsid w:val="00033F64"/>
    <w:rsid w:val="00035048"/>
    <w:rsid w:val="000376B1"/>
    <w:rsid w:val="00045F29"/>
    <w:rsid w:val="0005276A"/>
    <w:rsid w:val="00072568"/>
    <w:rsid w:val="000764F3"/>
    <w:rsid w:val="00076D22"/>
    <w:rsid w:val="00082FF3"/>
    <w:rsid w:val="000840B6"/>
    <w:rsid w:val="00084CE2"/>
    <w:rsid w:val="00090D64"/>
    <w:rsid w:val="000931D1"/>
    <w:rsid w:val="000C28EC"/>
    <w:rsid w:val="000E1210"/>
    <w:rsid w:val="000E4C8E"/>
    <w:rsid w:val="000F7F79"/>
    <w:rsid w:val="00100A07"/>
    <w:rsid w:val="00100C0C"/>
    <w:rsid w:val="001035DD"/>
    <w:rsid w:val="001063C2"/>
    <w:rsid w:val="0011252E"/>
    <w:rsid w:val="00122669"/>
    <w:rsid w:val="0012647B"/>
    <w:rsid w:val="00134470"/>
    <w:rsid w:val="00140872"/>
    <w:rsid w:val="00141C60"/>
    <w:rsid w:val="00145058"/>
    <w:rsid w:val="00146082"/>
    <w:rsid w:val="001542B6"/>
    <w:rsid w:val="0015453F"/>
    <w:rsid w:val="001560BE"/>
    <w:rsid w:val="00166946"/>
    <w:rsid w:val="00170303"/>
    <w:rsid w:val="0018173F"/>
    <w:rsid w:val="00187B9D"/>
    <w:rsid w:val="0019427E"/>
    <w:rsid w:val="001A0D40"/>
    <w:rsid w:val="001A3C6A"/>
    <w:rsid w:val="001A40DE"/>
    <w:rsid w:val="001B2A91"/>
    <w:rsid w:val="001B6EC5"/>
    <w:rsid w:val="001D6F96"/>
    <w:rsid w:val="001E4B63"/>
    <w:rsid w:val="001E4BFF"/>
    <w:rsid w:val="001E5FAF"/>
    <w:rsid w:val="001E6286"/>
    <w:rsid w:val="001E75F9"/>
    <w:rsid w:val="001E7F3C"/>
    <w:rsid w:val="001F1496"/>
    <w:rsid w:val="001F3309"/>
    <w:rsid w:val="001F7C74"/>
    <w:rsid w:val="00204CA6"/>
    <w:rsid w:val="00205C11"/>
    <w:rsid w:val="002104B2"/>
    <w:rsid w:val="00216EAB"/>
    <w:rsid w:val="002179FE"/>
    <w:rsid w:val="002218B2"/>
    <w:rsid w:val="00222534"/>
    <w:rsid w:val="002301D8"/>
    <w:rsid w:val="002306D6"/>
    <w:rsid w:val="0023281A"/>
    <w:rsid w:val="002370D0"/>
    <w:rsid w:val="00240C30"/>
    <w:rsid w:val="002419E9"/>
    <w:rsid w:val="002452F4"/>
    <w:rsid w:val="0025449B"/>
    <w:rsid w:val="002618EE"/>
    <w:rsid w:val="00263FE5"/>
    <w:rsid w:val="0026460E"/>
    <w:rsid w:val="002663B3"/>
    <w:rsid w:val="0029296A"/>
    <w:rsid w:val="002A2931"/>
    <w:rsid w:val="002A3237"/>
    <w:rsid w:val="002A4CBE"/>
    <w:rsid w:val="002B526D"/>
    <w:rsid w:val="002C304F"/>
    <w:rsid w:val="002C6787"/>
    <w:rsid w:val="002D4E67"/>
    <w:rsid w:val="002E19C5"/>
    <w:rsid w:val="002F1354"/>
    <w:rsid w:val="002F2E6E"/>
    <w:rsid w:val="002F6DD1"/>
    <w:rsid w:val="00305CF9"/>
    <w:rsid w:val="00306EDF"/>
    <w:rsid w:val="003112C1"/>
    <w:rsid w:val="003138F8"/>
    <w:rsid w:val="00314255"/>
    <w:rsid w:val="003160A6"/>
    <w:rsid w:val="0033612F"/>
    <w:rsid w:val="003413B8"/>
    <w:rsid w:val="003463FD"/>
    <w:rsid w:val="0034656A"/>
    <w:rsid w:val="00360720"/>
    <w:rsid w:val="00370000"/>
    <w:rsid w:val="00370FBC"/>
    <w:rsid w:val="00377F5D"/>
    <w:rsid w:val="0038424B"/>
    <w:rsid w:val="003945D7"/>
    <w:rsid w:val="00394B20"/>
    <w:rsid w:val="003969EA"/>
    <w:rsid w:val="003972C3"/>
    <w:rsid w:val="003A5959"/>
    <w:rsid w:val="003B2802"/>
    <w:rsid w:val="003B3E44"/>
    <w:rsid w:val="003C5FC0"/>
    <w:rsid w:val="003D1862"/>
    <w:rsid w:val="003D30B3"/>
    <w:rsid w:val="003D5BCC"/>
    <w:rsid w:val="003D5CE9"/>
    <w:rsid w:val="003D6DFF"/>
    <w:rsid w:val="003E1F20"/>
    <w:rsid w:val="003E516E"/>
    <w:rsid w:val="003E578B"/>
    <w:rsid w:val="003F1364"/>
    <w:rsid w:val="003F498F"/>
    <w:rsid w:val="0040028C"/>
    <w:rsid w:val="00406013"/>
    <w:rsid w:val="00410856"/>
    <w:rsid w:val="0041306F"/>
    <w:rsid w:val="004174FB"/>
    <w:rsid w:val="0042152D"/>
    <w:rsid w:val="004260BC"/>
    <w:rsid w:val="00441587"/>
    <w:rsid w:val="00457A5C"/>
    <w:rsid w:val="00474D3C"/>
    <w:rsid w:val="00483852"/>
    <w:rsid w:val="00491E95"/>
    <w:rsid w:val="004A17B2"/>
    <w:rsid w:val="004A7704"/>
    <w:rsid w:val="004B0EFA"/>
    <w:rsid w:val="004D0759"/>
    <w:rsid w:val="004D7AD1"/>
    <w:rsid w:val="004E2A4B"/>
    <w:rsid w:val="004F7192"/>
    <w:rsid w:val="00501958"/>
    <w:rsid w:val="005027A3"/>
    <w:rsid w:val="00504BB8"/>
    <w:rsid w:val="0051136E"/>
    <w:rsid w:val="00512A96"/>
    <w:rsid w:val="0051652A"/>
    <w:rsid w:val="00517416"/>
    <w:rsid w:val="00522120"/>
    <w:rsid w:val="00523D19"/>
    <w:rsid w:val="00535EC1"/>
    <w:rsid w:val="005662AF"/>
    <w:rsid w:val="0057180D"/>
    <w:rsid w:val="005740F4"/>
    <w:rsid w:val="00576268"/>
    <w:rsid w:val="00581532"/>
    <w:rsid w:val="0058491E"/>
    <w:rsid w:val="00584F13"/>
    <w:rsid w:val="005854BC"/>
    <w:rsid w:val="005968A7"/>
    <w:rsid w:val="005A4BF1"/>
    <w:rsid w:val="005B3358"/>
    <w:rsid w:val="005B4DAD"/>
    <w:rsid w:val="005B7C1A"/>
    <w:rsid w:val="005C0298"/>
    <w:rsid w:val="005C0481"/>
    <w:rsid w:val="005C21FA"/>
    <w:rsid w:val="005C56EC"/>
    <w:rsid w:val="005D23A1"/>
    <w:rsid w:val="005D45BB"/>
    <w:rsid w:val="005D7044"/>
    <w:rsid w:val="005E0099"/>
    <w:rsid w:val="005F5DE8"/>
    <w:rsid w:val="006156D3"/>
    <w:rsid w:val="00626816"/>
    <w:rsid w:val="00641F04"/>
    <w:rsid w:val="006524D6"/>
    <w:rsid w:val="00652C22"/>
    <w:rsid w:val="00656B3B"/>
    <w:rsid w:val="00670CC8"/>
    <w:rsid w:val="00673382"/>
    <w:rsid w:val="00674F4B"/>
    <w:rsid w:val="00677670"/>
    <w:rsid w:val="00685BB0"/>
    <w:rsid w:val="00691676"/>
    <w:rsid w:val="00697ABB"/>
    <w:rsid w:val="006B527F"/>
    <w:rsid w:val="006B5631"/>
    <w:rsid w:val="006C0186"/>
    <w:rsid w:val="006C2069"/>
    <w:rsid w:val="006D0B18"/>
    <w:rsid w:val="006D2A4F"/>
    <w:rsid w:val="006D3E33"/>
    <w:rsid w:val="006D513B"/>
    <w:rsid w:val="006D65BA"/>
    <w:rsid w:val="006E06C3"/>
    <w:rsid w:val="006E0792"/>
    <w:rsid w:val="006E1E9E"/>
    <w:rsid w:val="006F0AC0"/>
    <w:rsid w:val="006F0C53"/>
    <w:rsid w:val="006F1DE7"/>
    <w:rsid w:val="006F2D26"/>
    <w:rsid w:val="00705D5E"/>
    <w:rsid w:val="00711FF1"/>
    <w:rsid w:val="00714FBD"/>
    <w:rsid w:val="0075267F"/>
    <w:rsid w:val="00756D4C"/>
    <w:rsid w:val="00762119"/>
    <w:rsid w:val="00762B46"/>
    <w:rsid w:val="00770265"/>
    <w:rsid w:val="00796475"/>
    <w:rsid w:val="00796F47"/>
    <w:rsid w:val="007A1B05"/>
    <w:rsid w:val="007B0D47"/>
    <w:rsid w:val="007B2BA5"/>
    <w:rsid w:val="007B55B9"/>
    <w:rsid w:val="007B6A12"/>
    <w:rsid w:val="007C3AF8"/>
    <w:rsid w:val="007C45BD"/>
    <w:rsid w:val="007C4B1F"/>
    <w:rsid w:val="007C6BB5"/>
    <w:rsid w:val="007C7155"/>
    <w:rsid w:val="007D2B90"/>
    <w:rsid w:val="007D5036"/>
    <w:rsid w:val="007D5673"/>
    <w:rsid w:val="007E2B88"/>
    <w:rsid w:val="007E4734"/>
    <w:rsid w:val="007F7A96"/>
    <w:rsid w:val="00803A92"/>
    <w:rsid w:val="0080643E"/>
    <w:rsid w:val="008121F9"/>
    <w:rsid w:val="008128CA"/>
    <w:rsid w:val="00817062"/>
    <w:rsid w:val="00830E4A"/>
    <w:rsid w:val="008404E8"/>
    <w:rsid w:val="0084235C"/>
    <w:rsid w:val="00852BB3"/>
    <w:rsid w:val="008547D7"/>
    <w:rsid w:val="008623AA"/>
    <w:rsid w:val="00867FF5"/>
    <w:rsid w:val="00871EB9"/>
    <w:rsid w:val="00882994"/>
    <w:rsid w:val="00886BFB"/>
    <w:rsid w:val="00890551"/>
    <w:rsid w:val="00890DBB"/>
    <w:rsid w:val="00895514"/>
    <w:rsid w:val="00896E6B"/>
    <w:rsid w:val="0089794F"/>
    <w:rsid w:val="008A3613"/>
    <w:rsid w:val="008A4412"/>
    <w:rsid w:val="008B255C"/>
    <w:rsid w:val="008C0B5E"/>
    <w:rsid w:val="008C173D"/>
    <w:rsid w:val="008D17BF"/>
    <w:rsid w:val="008D2B52"/>
    <w:rsid w:val="008D2D3A"/>
    <w:rsid w:val="008D58FC"/>
    <w:rsid w:val="008E55E7"/>
    <w:rsid w:val="008F032A"/>
    <w:rsid w:val="008F2395"/>
    <w:rsid w:val="008F2438"/>
    <w:rsid w:val="0090467B"/>
    <w:rsid w:val="009074FD"/>
    <w:rsid w:val="00911C00"/>
    <w:rsid w:val="0091437D"/>
    <w:rsid w:val="00917B68"/>
    <w:rsid w:val="00945E84"/>
    <w:rsid w:val="0095537D"/>
    <w:rsid w:val="00955839"/>
    <w:rsid w:val="009567B8"/>
    <w:rsid w:val="00971AD0"/>
    <w:rsid w:val="0097288C"/>
    <w:rsid w:val="00983FAC"/>
    <w:rsid w:val="009861DD"/>
    <w:rsid w:val="009974E9"/>
    <w:rsid w:val="009A0412"/>
    <w:rsid w:val="009A5867"/>
    <w:rsid w:val="009B1D5B"/>
    <w:rsid w:val="009C16E7"/>
    <w:rsid w:val="009C2F4A"/>
    <w:rsid w:val="009D450B"/>
    <w:rsid w:val="009D7177"/>
    <w:rsid w:val="009E4CBA"/>
    <w:rsid w:val="009E5130"/>
    <w:rsid w:val="009E540B"/>
    <w:rsid w:val="009F0987"/>
    <w:rsid w:val="00A0290A"/>
    <w:rsid w:val="00A10563"/>
    <w:rsid w:val="00A169DF"/>
    <w:rsid w:val="00A20EC1"/>
    <w:rsid w:val="00A236DA"/>
    <w:rsid w:val="00A2536A"/>
    <w:rsid w:val="00A34C2A"/>
    <w:rsid w:val="00A47513"/>
    <w:rsid w:val="00A71075"/>
    <w:rsid w:val="00A722AA"/>
    <w:rsid w:val="00A73FB8"/>
    <w:rsid w:val="00A83361"/>
    <w:rsid w:val="00A86417"/>
    <w:rsid w:val="00A92F63"/>
    <w:rsid w:val="00A96CFE"/>
    <w:rsid w:val="00AA46A4"/>
    <w:rsid w:val="00AB1529"/>
    <w:rsid w:val="00AC1546"/>
    <w:rsid w:val="00AC1C9B"/>
    <w:rsid w:val="00AE0A1E"/>
    <w:rsid w:val="00AE2B77"/>
    <w:rsid w:val="00AE6BD7"/>
    <w:rsid w:val="00AF0179"/>
    <w:rsid w:val="00AF1035"/>
    <w:rsid w:val="00AF67D8"/>
    <w:rsid w:val="00B01595"/>
    <w:rsid w:val="00B020AA"/>
    <w:rsid w:val="00B07E1A"/>
    <w:rsid w:val="00B128D8"/>
    <w:rsid w:val="00B16969"/>
    <w:rsid w:val="00B20413"/>
    <w:rsid w:val="00B21ED4"/>
    <w:rsid w:val="00B25A40"/>
    <w:rsid w:val="00B25A4D"/>
    <w:rsid w:val="00B30278"/>
    <w:rsid w:val="00B40541"/>
    <w:rsid w:val="00B45EFC"/>
    <w:rsid w:val="00B54A84"/>
    <w:rsid w:val="00B565CC"/>
    <w:rsid w:val="00B66C01"/>
    <w:rsid w:val="00B67170"/>
    <w:rsid w:val="00B815DC"/>
    <w:rsid w:val="00B8437B"/>
    <w:rsid w:val="00B870AA"/>
    <w:rsid w:val="00BA40E6"/>
    <w:rsid w:val="00BA65E2"/>
    <w:rsid w:val="00BB28C0"/>
    <w:rsid w:val="00BB4A29"/>
    <w:rsid w:val="00BB547F"/>
    <w:rsid w:val="00BB78AA"/>
    <w:rsid w:val="00BD679B"/>
    <w:rsid w:val="00BE65F9"/>
    <w:rsid w:val="00BF0560"/>
    <w:rsid w:val="00BF4E8F"/>
    <w:rsid w:val="00BF6BD9"/>
    <w:rsid w:val="00BF6D85"/>
    <w:rsid w:val="00BF7F74"/>
    <w:rsid w:val="00C00EF4"/>
    <w:rsid w:val="00C05DBC"/>
    <w:rsid w:val="00C128F3"/>
    <w:rsid w:val="00C2239E"/>
    <w:rsid w:val="00C2316E"/>
    <w:rsid w:val="00C37ADF"/>
    <w:rsid w:val="00C45CF7"/>
    <w:rsid w:val="00C46856"/>
    <w:rsid w:val="00C57448"/>
    <w:rsid w:val="00C60F17"/>
    <w:rsid w:val="00C65266"/>
    <w:rsid w:val="00C66B08"/>
    <w:rsid w:val="00C735FC"/>
    <w:rsid w:val="00C85F5C"/>
    <w:rsid w:val="00C95A49"/>
    <w:rsid w:val="00CA2C7E"/>
    <w:rsid w:val="00CA6C44"/>
    <w:rsid w:val="00CB027B"/>
    <w:rsid w:val="00CC3771"/>
    <w:rsid w:val="00CC6B3A"/>
    <w:rsid w:val="00CD2041"/>
    <w:rsid w:val="00CF4C59"/>
    <w:rsid w:val="00D01AE8"/>
    <w:rsid w:val="00D10AE7"/>
    <w:rsid w:val="00D1758B"/>
    <w:rsid w:val="00D20A6B"/>
    <w:rsid w:val="00D2517D"/>
    <w:rsid w:val="00D30C84"/>
    <w:rsid w:val="00D3569D"/>
    <w:rsid w:val="00D42350"/>
    <w:rsid w:val="00D43BBD"/>
    <w:rsid w:val="00D46553"/>
    <w:rsid w:val="00D50E33"/>
    <w:rsid w:val="00D571D0"/>
    <w:rsid w:val="00D633B9"/>
    <w:rsid w:val="00D7389B"/>
    <w:rsid w:val="00D7493C"/>
    <w:rsid w:val="00D80923"/>
    <w:rsid w:val="00D809F4"/>
    <w:rsid w:val="00D80CB3"/>
    <w:rsid w:val="00D82F33"/>
    <w:rsid w:val="00D95B95"/>
    <w:rsid w:val="00DA2520"/>
    <w:rsid w:val="00DA4EF3"/>
    <w:rsid w:val="00DB085B"/>
    <w:rsid w:val="00DB4166"/>
    <w:rsid w:val="00DC3DCE"/>
    <w:rsid w:val="00DD355A"/>
    <w:rsid w:val="00DD3E27"/>
    <w:rsid w:val="00DD6557"/>
    <w:rsid w:val="00DE13F8"/>
    <w:rsid w:val="00DE1D6B"/>
    <w:rsid w:val="00DE2329"/>
    <w:rsid w:val="00DF44AA"/>
    <w:rsid w:val="00DF5D82"/>
    <w:rsid w:val="00DF773A"/>
    <w:rsid w:val="00E00832"/>
    <w:rsid w:val="00E20AFF"/>
    <w:rsid w:val="00E365AE"/>
    <w:rsid w:val="00E738B0"/>
    <w:rsid w:val="00E77F16"/>
    <w:rsid w:val="00E82256"/>
    <w:rsid w:val="00E84648"/>
    <w:rsid w:val="00E90C09"/>
    <w:rsid w:val="00E952F8"/>
    <w:rsid w:val="00E95551"/>
    <w:rsid w:val="00EA0ADC"/>
    <w:rsid w:val="00EA3293"/>
    <w:rsid w:val="00EA4190"/>
    <w:rsid w:val="00EA7789"/>
    <w:rsid w:val="00EC0B74"/>
    <w:rsid w:val="00EC1431"/>
    <w:rsid w:val="00EC1D54"/>
    <w:rsid w:val="00EC6CF6"/>
    <w:rsid w:val="00EE5A15"/>
    <w:rsid w:val="00EE65EB"/>
    <w:rsid w:val="00EE6DFE"/>
    <w:rsid w:val="00EF4CA5"/>
    <w:rsid w:val="00F014DA"/>
    <w:rsid w:val="00F02CA5"/>
    <w:rsid w:val="00F03B00"/>
    <w:rsid w:val="00F2739D"/>
    <w:rsid w:val="00F30B3A"/>
    <w:rsid w:val="00F324CC"/>
    <w:rsid w:val="00F35334"/>
    <w:rsid w:val="00F375B1"/>
    <w:rsid w:val="00F452DD"/>
    <w:rsid w:val="00F55A03"/>
    <w:rsid w:val="00F719E2"/>
    <w:rsid w:val="00F742A9"/>
    <w:rsid w:val="00F92A4E"/>
    <w:rsid w:val="00F96564"/>
    <w:rsid w:val="00FA4C15"/>
    <w:rsid w:val="00FB045F"/>
    <w:rsid w:val="00FB45A0"/>
    <w:rsid w:val="00FB50FC"/>
    <w:rsid w:val="00FC49F8"/>
    <w:rsid w:val="00FC4FCE"/>
    <w:rsid w:val="00FC6270"/>
    <w:rsid w:val="00FC7AA4"/>
    <w:rsid w:val="00FC7D15"/>
    <w:rsid w:val="00FD18BF"/>
    <w:rsid w:val="00FD7166"/>
    <w:rsid w:val="00FF2172"/>
    <w:rsid w:val="00FF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2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413B8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426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12C1"/>
    <w:rPr>
      <w:rFonts w:ascii="Arial" w:eastAsia="Arial" w:hAnsi="Arial" w:cs="Arial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41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412"/>
    <w:rPr>
      <w:rFonts w:ascii="Arial" w:eastAsia="Arial" w:hAnsi="Arial" w:cs="Arial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3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334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F353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413B8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426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12C1"/>
    <w:rPr>
      <w:rFonts w:ascii="Arial" w:eastAsia="Arial" w:hAnsi="Arial" w:cs="Arial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41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412"/>
    <w:rPr>
      <w:rFonts w:ascii="Arial" w:eastAsia="Arial" w:hAnsi="Arial" w:cs="Arial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3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334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F353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020EF-5884-4164-BD5C-E0BC0D06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5041</TotalTime>
  <Pages>8</Pages>
  <Words>1811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/>
  <LinksUpToDate>false</LinksUpToDate>
  <CharactersWithSpaces>12653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UMB</dc:creator>
  <cp:lastModifiedBy>Katarzyna Włodarczyk</cp:lastModifiedBy>
  <cp:revision>167</cp:revision>
  <cp:lastPrinted>2024-03-20T12:56:00Z</cp:lastPrinted>
  <dcterms:created xsi:type="dcterms:W3CDTF">2021-11-25T23:19:00Z</dcterms:created>
  <dcterms:modified xsi:type="dcterms:W3CDTF">2025-01-16T11:19:00Z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