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75202B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5202B" w:rsidRPr="0075202B">
        <w:rPr>
          <w:rFonts w:ascii="Calibri" w:hAnsi="Calibri" w:cs="Calibri"/>
          <w:b/>
          <w:bCs/>
          <w:sz w:val="22"/>
          <w:szCs w:val="22"/>
          <w:lang w:eastAsia="ar-SA"/>
        </w:rPr>
        <w:t>Urządzenie terenu sportowo-rekreacyjnego oraz adaptacja części budynku remizy OSP Trzebienice na potrzeby świetlicy wiejskiej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  <w:bookmarkStart w:id="0" w:name="_GoBack"/>
            <w:bookmarkEnd w:id="0"/>
          </w:p>
        </w:tc>
      </w:tr>
    </w:tbl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75202B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9360-D8AD-432D-8F89-1E971904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4</cp:revision>
  <cp:lastPrinted>2021-03-08T11:44:00Z</cp:lastPrinted>
  <dcterms:created xsi:type="dcterms:W3CDTF">2022-12-20T10:49:00Z</dcterms:created>
  <dcterms:modified xsi:type="dcterms:W3CDTF">2023-01-18T08:36:00Z</dcterms:modified>
</cp:coreProperties>
</file>