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93217" w14:textId="77777777" w:rsidR="00DA1ED3" w:rsidRPr="00AD2A70" w:rsidRDefault="00DA1ED3" w:rsidP="003A658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FB3463D" w14:textId="77777777" w:rsidR="00492677" w:rsidRDefault="00492677" w:rsidP="003A658D">
      <w:pPr>
        <w:spacing w:line="360" w:lineRule="auto"/>
        <w:rPr>
          <w:rFonts w:ascii="Arial" w:hAnsi="Arial" w:cs="Arial"/>
          <w:b/>
          <w:i/>
          <w:sz w:val="20"/>
        </w:rPr>
      </w:pPr>
    </w:p>
    <w:p w14:paraId="1B9A809B" w14:textId="37A4A333" w:rsidR="00492677" w:rsidRPr="007834EB" w:rsidRDefault="00E11DF6" w:rsidP="00E11DF6">
      <w:pPr>
        <w:spacing w:line="36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Załącznik nr 3 </w:t>
      </w:r>
      <w:r w:rsidR="006E12DD">
        <w:rPr>
          <w:rFonts w:asciiTheme="majorHAnsi" w:hAnsiTheme="majorHAnsi" w:cstheme="majorHAnsi"/>
          <w:b/>
          <w:i/>
          <w:sz w:val="22"/>
          <w:szCs w:val="22"/>
        </w:rPr>
        <w:t>do SIWZ</w:t>
      </w:r>
      <w:r w:rsidR="00492677" w:rsidRPr="007834EB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</w:p>
    <w:p w14:paraId="11448A43" w14:textId="77777777" w:rsidR="00492677" w:rsidRPr="007834EB" w:rsidRDefault="00492677" w:rsidP="003A658D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0D78D88D" w14:textId="77777777" w:rsidR="00492677" w:rsidRPr="007834EB" w:rsidRDefault="00492677" w:rsidP="003A658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834EB">
        <w:rPr>
          <w:rFonts w:asciiTheme="majorHAnsi" w:hAnsiTheme="majorHAnsi" w:cstheme="majorHAnsi"/>
          <w:b/>
          <w:sz w:val="22"/>
          <w:szCs w:val="22"/>
          <w:u w:val="single"/>
        </w:rPr>
        <w:t>OPIS PRZEDMIOTU ZAMÓWIENIA</w:t>
      </w:r>
    </w:p>
    <w:p w14:paraId="70185324" w14:textId="77777777" w:rsidR="00492677" w:rsidRPr="007834EB" w:rsidRDefault="00492677" w:rsidP="003A658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03A7593" w14:textId="77777777" w:rsidR="00A95096" w:rsidRPr="006D07F9" w:rsidRDefault="00945B9C" w:rsidP="003A658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663F6">
        <w:rPr>
          <w:rFonts w:asciiTheme="majorHAnsi" w:hAnsiTheme="majorHAnsi" w:cstheme="majorHAnsi"/>
          <w:sz w:val="22"/>
          <w:szCs w:val="22"/>
        </w:rPr>
        <w:t xml:space="preserve">Przedmiotem zamówienia jest nadzór nad </w:t>
      </w:r>
      <w:r w:rsidR="00505F8C" w:rsidRPr="000663F6">
        <w:rPr>
          <w:rFonts w:asciiTheme="majorHAnsi" w:hAnsiTheme="majorHAnsi" w:cstheme="majorHAnsi"/>
          <w:sz w:val="22"/>
          <w:szCs w:val="22"/>
        </w:rPr>
        <w:t xml:space="preserve">kompleksową </w:t>
      </w:r>
      <w:r w:rsidRPr="000663F6">
        <w:rPr>
          <w:rFonts w:asciiTheme="majorHAnsi" w:hAnsiTheme="majorHAnsi" w:cstheme="majorHAnsi"/>
          <w:sz w:val="22"/>
          <w:szCs w:val="22"/>
        </w:rPr>
        <w:t>realizacją</w:t>
      </w:r>
      <w:r w:rsidR="00E06393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Hlk46133894"/>
      <w:proofErr w:type="spellStart"/>
      <w:r w:rsidR="00E06393">
        <w:rPr>
          <w:rFonts w:asciiTheme="majorHAnsi" w:hAnsiTheme="majorHAnsi" w:cstheme="majorHAnsi"/>
          <w:sz w:val="22"/>
          <w:szCs w:val="22"/>
        </w:rPr>
        <w:t>niekomrecyjnych</w:t>
      </w:r>
      <w:proofErr w:type="spellEnd"/>
      <w:r w:rsidRPr="000663F6">
        <w:rPr>
          <w:rFonts w:asciiTheme="majorHAnsi" w:hAnsiTheme="majorHAnsi" w:cstheme="majorHAnsi"/>
          <w:sz w:val="22"/>
          <w:szCs w:val="22"/>
        </w:rPr>
        <w:t xml:space="preserve"> badań klinicznych</w:t>
      </w:r>
      <w:r w:rsidR="00505F8C" w:rsidRPr="000663F6">
        <w:rPr>
          <w:rFonts w:asciiTheme="majorHAnsi" w:hAnsiTheme="majorHAnsi" w:cstheme="majorHAnsi"/>
          <w:sz w:val="22"/>
          <w:szCs w:val="22"/>
        </w:rPr>
        <w:t xml:space="preserve"> </w:t>
      </w:r>
      <w:r w:rsidRPr="000663F6">
        <w:rPr>
          <w:rFonts w:asciiTheme="majorHAnsi" w:hAnsiTheme="majorHAnsi" w:cstheme="majorHAnsi"/>
          <w:sz w:val="22"/>
          <w:szCs w:val="22"/>
        </w:rPr>
        <w:t>(CRO)</w:t>
      </w:r>
      <w:r w:rsidR="006D07F9">
        <w:rPr>
          <w:rFonts w:asciiTheme="majorHAnsi" w:hAnsiTheme="majorHAnsi" w:cstheme="majorHAnsi"/>
          <w:sz w:val="22"/>
          <w:szCs w:val="22"/>
        </w:rPr>
        <w:t xml:space="preserve"> 6 ośrodkach</w:t>
      </w:r>
      <w:r w:rsidRPr="000663F6">
        <w:rPr>
          <w:rFonts w:asciiTheme="majorHAnsi" w:hAnsiTheme="majorHAnsi" w:cstheme="majorHAnsi"/>
          <w:sz w:val="22"/>
          <w:szCs w:val="22"/>
        </w:rPr>
        <w:t xml:space="preserve"> w ramach </w:t>
      </w:r>
      <w:r w:rsidR="00505F8C" w:rsidRPr="000663F6">
        <w:rPr>
          <w:rFonts w:asciiTheme="majorHAnsi" w:hAnsiTheme="majorHAnsi" w:cstheme="majorHAnsi"/>
          <w:sz w:val="22"/>
          <w:szCs w:val="22"/>
        </w:rPr>
        <w:t xml:space="preserve">realizowanego </w:t>
      </w:r>
      <w:r w:rsidRPr="000663F6">
        <w:rPr>
          <w:rFonts w:asciiTheme="majorHAnsi" w:hAnsiTheme="majorHAnsi" w:cstheme="majorHAnsi"/>
          <w:sz w:val="22"/>
          <w:szCs w:val="22"/>
        </w:rPr>
        <w:t>projektu</w:t>
      </w:r>
      <w:r w:rsidR="00505F8C" w:rsidRPr="000663F6">
        <w:rPr>
          <w:rFonts w:asciiTheme="majorHAnsi" w:hAnsiTheme="majorHAnsi" w:cstheme="majorHAnsi"/>
          <w:sz w:val="22"/>
          <w:szCs w:val="22"/>
        </w:rPr>
        <w:t>:</w:t>
      </w:r>
      <w:r w:rsidR="00E06393">
        <w:rPr>
          <w:rFonts w:asciiTheme="majorHAnsi" w:hAnsiTheme="majorHAnsi" w:cstheme="majorHAnsi"/>
          <w:sz w:val="22"/>
          <w:szCs w:val="22"/>
        </w:rPr>
        <w:t xml:space="preserve"> </w:t>
      </w:r>
      <w:r w:rsidR="00505F8C" w:rsidRPr="000663F6">
        <w:rPr>
          <w:rFonts w:asciiTheme="majorHAnsi" w:hAnsiTheme="majorHAnsi" w:cstheme="majorHAnsi"/>
          <w:sz w:val="22"/>
          <w:szCs w:val="22"/>
        </w:rPr>
        <w:t>„</w:t>
      </w:r>
      <w:r w:rsidR="00E06393" w:rsidRPr="00E06393">
        <w:rPr>
          <w:rFonts w:asciiTheme="majorHAnsi" w:hAnsiTheme="majorHAnsi" w:cstheme="majorHAnsi"/>
          <w:sz w:val="22"/>
          <w:szCs w:val="22"/>
        </w:rPr>
        <w:t xml:space="preserve">Farmakologiczne leczenie </w:t>
      </w:r>
      <w:proofErr w:type="spellStart"/>
      <w:r w:rsidR="00E06393" w:rsidRPr="00E06393">
        <w:rPr>
          <w:rFonts w:asciiTheme="majorHAnsi" w:hAnsiTheme="majorHAnsi" w:cstheme="majorHAnsi"/>
          <w:sz w:val="22"/>
          <w:szCs w:val="22"/>
        </w:rPr>
        <w:t>reperfuzyjne</w:t>
      </w:r>
      <w:proofErr w:type="spellEnd"/>
      <w:r w:rsidR="00E06393" w:rsidRPr="00E06393">
        <w:rPr>
          <w:rFonts w:asciiTheme="majorHAnsi" w:hAnsiTheme="majorHAnsi" w:cstheme="majorHAnsi"/>
          <w:sz w:val="22"/>
          <w:szCs w:val="22"/>
        </w:rPr>
        <w:t xml:space="preserve"> udarów niedokrwiennych mózgu u pacjentów przyjmujących doustne antykoagulanty</w:t>
      </w:r>
      <w:r w:rsidR="00E06393">
        <w:rPr>
          <w:rFonts w:asciiTheme="majorHAnsi" w:hAnsiTheme="majorHAnsi" w:cstheme="majorHAnsi"/>
          <w:sz w:val="22"/>
          <w:szCs w:val="22"/>
        </w:rPr>
        <w:t>”</w:t>
      </w:r>
      <w:r w:rsidR="00505F8C" w:rsidRPr="006D07F9">
        <w:rPr>
          <w:rFonts w:asciiTheme="majorHAnsi" w:hAnsiTheme="majorHAnsi" w:cstheme="majorHAnsi"/>
          <w:sz w:val="22"/>
          <w:szCs w:val="22"/>
        </w:rPr>
        <w:t xml:space="preserve">, </w:t>
      </w:r>
      <w:bookmarkEnd w:id="0"/>
      <w:r w:rsidR="00E06393" w:rsidRPr="006D07F9">
        <w:rPr>
          <w:rFonts w:asciiTheme="majorHAnsi" w:hAnsiTheme="majorHAnsi" w:cstheme="majorHAnsi"/>
          <w:sz w:val="22"/>
          <w:szCs w:val="22"/>
        </w:rPr>
        <w:t>2019/ABM/01/00084/P/01, STROACT.</w:t>
      </w:r>
    </w:p>
    <w:p w14:paraId="0DBD7F04" w14:textId="77777777" w:rsidR="00E06393" w:rsidRPr="006D07F9" w:rsidRDefault="00E06393" w:rsidP="003A658D">
      <w:pPr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39BE849C" w14:textId="77777777" w:rsidR="007160EE" w:rsidRPr="007834EB" w:rsidRDefault="00492677" w:rsidP="003A658D">
      <w:pPr>
        <w:spacing w:line="360" w:lineRule="auto"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7834EB">
        <w:rPr>
          <w:rFonts w:asciiTheme="majorHAnsi" w:hAnsiTheme="majorHAnsi" w:cstheme="majorHAnsi"/>
          <w:b/>
          <w:sz w:val="22"/>
          <w:szCs w:val="22"/>
        </w:rPr>
        <w:t>I</w:t>
      </w:r>
      <w:r w:rsidRPr="00847A1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307DB4" w:rsidRPr="00847A15">
        <w:rPr>
          <w:rFonts w:asciiTheme="majorHAnsi" w:hAnsiTheme="majorHAnsi" w:cstheme="majorHAnsi"/>
          <w:b/>
          <w:sz w:val="22"/>
          <w:szCs w:val="22"/>
        </w:rPr>
        <w:t>ZAKRES ŚWIADCZENIA USŁUGI:</w:t>
      </w:r>
      <w:r w:rsidR="00307DB4" w:rsidRPr="00847A1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F22B70" w14:textId="77777777" w:rsidR="00010A02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10A02">
        <w:rPr>
          <w:rFonts w:asciiTheme="majorHAnsi" w:hAnsiTheme="majorHAnsi" w:cstheme="majorHAnsi"/>
          <w:sz w:val="22"/>
          <w:szCs w:val="22"/>
        </w:rPr>
        <w:t xml:space="preserve">Przedmiotem niniejszego zamówienia jest nadzór nad realizacją </w:t>
      </w:r>
      <w:r>
        <w:rPr>
          <w:rFonts w:asciiTheme="majorHAnsi" w:hAnsiTheme="majorHAnsi" w:cstheme="majorHAnsi"/>
          <w:sz w:val="22"/>
          <w:szCs w:val="22"/>
        </w:rPr>
        <w:t xml:space="preserve">niekomercyjnych </w:t>
      </w:r>
      <w:r w:rsidRPr="00010A02">
        <w:rPr>
          <w:rFonts w:asciiTheme="majorHAnsi" w:hAnsiTheme="majorHAnsi" w:cstheme="majorHAnsi"/>
          <w:sz w:val="22"/>
          <w:szCs w:val="22"/>
        </w:rPr>
        <w:t>badań klinicznych (CRO)</w:t>
      </w:r>
      <w:r>
        <w:rPr>
          <w:rFonts w:asciiTheme="majorHAnsi" w:hAnsiTheme="majorHAnsi" w:cstheme="majorHAnsi"/>
          <w:sz w:val="22"/>
          <w:szCs w:val="22"/>
        </w:rPr>
        <w:t xml:space="preserve"> w </w:t>
      </w:r>
      <w:r w:rsidR="00E06393">
        <w:rPr>
          <w:rFonts w:asciiTheme="majorHAnsi" w:hAnsiTheme="majorHAnsi" w:cstheme="majorHAnsi"/>
          <w:sz w:val="22"/>
          <w:szCs w:val="22"/>
        </w:rPr>
        <w:t>Klinice Neurologii Dorosłych Uniwersyteckiego Centrum Klinicznego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10A02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zgodnie z umową o dofinansowanie </w:t>
      </w:r>
      <w:r w:rsidR="00E06393" w:rsidRPr="006D07F9">
        <w:rPr>
          <w:rFonts w:asciiTheme="majorHAnsi" w:hAnsiTheme="majorHAnsi" w:cstheme="majorHAnsi"/>
          <w:sz w:val="22"/>
          <w:szCs w:val="22"/>
        </w:rPr>
        <w:t>2019/ABM/01/00084/P/01, STROACT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1794E90" w14:textId="77777777" w:rsidR="00010A02" w:rsidRPr="00B532A2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532A2">
        <w:rPr>
          <w:rFonts w:asciiTheme="majorHAnsi" w:hAnsiTheme="majorHAnsi" w:cstheme="majorHAnsi"/>
          <w:b/>
          <w:sz w:val="22"/>
          <w:szCs w:val="22"/>
        </w:rPr>
        <w:t xml:space="preserve">Zamawiający </w:t>
      </w:r>
      <w:r w:rsidR="0003542F" w:rsidRPr="00B532A2">
        <w:rPr>
          <w:rFonts w:asciiTheme="majorHAnsi" w:hAnsiTheme="majorHAnsi" w:cstheme="majorHAnsi"/>
          <w:b/>
          <w:sz w:val="22"/>
          <w:szCs w:val="22"/>
        </w:rPr>
        <w:t xml:space="preserve">(Sponsor) </w:t>
      </w:r>
      <w:r w:rsidRPr="00B532A2">
        <w:rPr>
          <w:rFonts w:asciiTheme="majorHAnsi" w:hAnsiTheme="majorHAnsi" w:cstheme="majorHAnsi"/>
          <w:b/>
          <w:sz w:val="22"/>
          <w:szCs w:val="22"/>
        </w:rPr>
        <w:t xml:space="preserve">zleci, a Wykonawca </w:t>
      </w:r>
      <w:r w:rsidR="007D4C83">
        <w:rPr>
          <w:rFonts w:asciiTheme="majorHAnsi" w:hAnsiTheme="majorHAnsi" w:cstheme="majorHAnsi"/>
          <w:b/>
          <w:sz w:val="22"/>
          <w:szCs w:val="22"/>
        </w:rPr>
        <w:t xml:space="preserve">(CRO) </w:t>
      </w:r>
      <w:r w:rsidRPr="00B532A2">
        <w:rPr>
          <w:rFonts w:asciiTheme="majorHAnsi" w:hAnsiTheme="majorHAnsi" w:cstheme="majorHAnsi"/>
          <w:b/>
          <w:sz w:val="22"/>
          <w:szCs w:val="22"/>
        </w:rPr>
        <w:t>zrealizuje  następujące czynności</w:t>
      </w:r>
      <w:r w:rsidR="008A476C">
        <w:rPr>
          <w:rFonts w:asciiTheme="majorHAnsi" w:hAnsiTheme="majorHAnsi" w:cstheme="majorHAnsi"/>
          <w:b/>
          <w:sz w:val="22"/>
          <w:szCs w:val="22"/>
        </w:rPr>
        <w:t xml:space="preserve"> w dwóch etapach: </w:t>
      </w:r>
    </w:p>
    <w:p w14:paraId="35C7D337" w14:textId="77777777" w:rsidR="00B6267A" w:rsidRDefault="00B6267A" w:rsidP="0079438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bookmarkStart w:id="1" w:name="_Hlk45707041"/>
      <w:r w:rsidRPr="007834EB">
        <w:rPr>
          <w:rFonts w:asciiTheme="majorHAnsi" w:hAnsiTheme="majorHAnsi" w:cstheme="majorHAnsi"/>
          <w:b/>
          <w:i/>
          <w:sz w:val="22"/>
          <w:szCs w:val="22"/>
        </w:rPr>
        <w:t xml:space="preserve">ETAP I </w:t>
      </w:r>
      <w:r w:rsidR="00307DB4">
        <w:rPr>
          <w:rFonts w:asciiTheme="majorHAnsi" w:hAnsiTheme="majorHAnsi" w:cstheme="majorHAnsi"/>
          <w:b/>
          <w:i/>
          <w:sz w:val="22"/>
          <w:szCs w:val="22"/>
        </w:rPr>
        <w:t xml:space="preserve"> - </w:t>
      </w:r>
      <w:r w:rsidRPr="007834EB">
        <w:rPr>
          <w:rFonts w:asciiTheme="majorHAnsi" w:hAnsiTheme="majorHAnsi" w:cstheme="majorHAnsi"/>
          <w:b/>
          <w:i/>
          <w:sz w:val="22"/>
          <w:szCs w:val="22"/>
        </w:rPr>
        <w:t>Przygotowani</w:t>
      </w:r>
      <w:r w:rsidR="00307DB4">
        <w:rPr>
          <w:rFonts w:asciiTheme="majorHAnsi" w:hAnsiTheme="majorHAnsi" w:cstheme="majorHAnsi"/>
          <w:b/>
          <w:i/>
          <w:sz w:val="22"/>
          <w:szCs w:val="22"/>
        </w:rPr>
        <w:t>e</w:t>
      </w:r>
      <w:r w:rsidRPr="007834EB">
        <w:rPr>
          <w:rFonts w:asciiTheme="majorHAnsi" w:hAnsiTheme="majorHAnsi" w:cstheme="majorHAnsi"/>
          <w:b/>
          <w:i/>
          <w:sz w:val="22"/>
          <w:szCs w:val="22"/>
        </w:rPr>
        <w:t xml:space="preserve"> dokumentacji dotyczącej badania klinicznego :</w:t>
      </w:r>
    </w:p>
    <w:p w14:paraId="4DFEA3D8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Zorganizowanie i przeprowadzenie badania klinicznego zgodnie z aktualnymi przepisami Europejskiej Agencji Leków regulującymi prowadzenie badań klinicznych, wytycznymi Dobrej Praktyki Badań Klinicznych Międzynarodowej Konferencji ds.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Harmonizacji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 xml:space="preserve"> (International Conference on Harmonization of Technical Requirements for Registration of Pharmaceuticals for Human Use),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deklaracją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Helsińską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oraz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obowiązującymi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przepisami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krajowymi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3CE07E85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Opracowanie Standardowych Procedur Operacyjnych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SOPs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>) związanych z przeprowadzeniem badania.</w:t>
      </w:r>
    </w:p>
    <w:p w14:paraId="0B62811F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Protokołu Badania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Study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Protocol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>) w języku angielskim we współpracy z przedstawicielem Sponsora w oparciu o ogólne założenia  badawcze .</w:t>
      </w:r>
    </w:p>
    <w:p w14:paraId="5D003CB4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streszczenia protokołu badania w języku polskim na podstawie przygotowanego we współpracy ze Sponsorem protokołu badania .</w:t>
      </w:r>
    </w:p>
    <w:p w14:paraId="6D25B94D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Przygotowanie w oparciu o Protokół Badania oraz informacje od Sponsora, wzoru wniosku o przeprowadzenie badania klinicznego (ang.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Clinical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Trial Application), w języku polskim oraz angielskim. </w:t>
      </w:r>
    </w:p>
    <w:p w14:paraId="5B42BF19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Przygotowanie wzoru pisma przewodniego. </w:t>
      </w:r>
    </w:p>
    <w:p w14:paraId="2AAA134D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Broszury Badacza, instrukcji, materiałów dla pacjenta niezbędnych do przeprowadzenia badania we współpracy z przedstawicielem Sponsora.</w:t>
      </w:r>
    </w:p>
    <w:p w14:paraId="59B3360E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Opracowanie informacji dla pacjenta oraz formularza świadomej zgody dla pacjenta (PI and ICF –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Patient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Information and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Informed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Consent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Form) w badaniu klinicznym wraz ze zgodą na przetwarzanie danych osobowych.</w:t>
      </w:r>
    </w:p>
    <w:p w14:paraId="4B2DA30F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lastRenderedPageBreak/>
        <w:t xml:space="preserve">Przygotowanie wzoru karty identyfikacji pacjenta. </w:t>
      </w:r>
    </w:p>
    <w:p w14:paraId="30D54679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zgodnie z zapisami aneksu 13 Rozporządzenia Ministra Zdrowia w sprawie Dobrej Praktyki Wytwarzania wzoru oznakowania badanego produktu leczniczego.</w:t>
      </w:r>
    </w:p>
    <w:p w14:paraId="00FD6980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Przygotowanie, wydruk i dostarczenie do ośrodków dokumentów niezbędnych do przeprowadzenia badania.</w:t>
      </w:r>
    </w:p>
    <w:p w14:paraId="14C5094D" w14:textId="77777777" w:rsidR="009800F8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9800F8">
        <w:rPr>
          <w:rFonts w:asciiTheme="majorHAnsi" w:hAnsiTheme="majorHAnsi" w:cstheme="majorHAnsi"/>
          <w:sz w:val="22"/>
          <w:szCs w:val="22"/>
        </w:rPr>
        <w:t xml:space="preserve">Przygotowanie dokumentacji badania (ISF – </w:t>
      </w:r>
      <w:proofErr w:type="spellStart"/>
      <w:r w:rsidRPr="009800F8">
        <w:rPr>
          <w:rFonts w:asciiTheme="majorHAnsi" w:hAnsiTheme="majorHAnsi" w:cstheme="majorHAnsi"/>
          <w:sz w:val="22"/>
          <w:szCs w:val="22"/>
        </w:rPr>
        <w:t>Investigtor</w:t>
      </w:r>
      <w:proofErr w:type="spellEnd"/>
      <w:r w:rsidRPr="009800F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800F8">
        <w:rPr>
          <w:rFonts w:asciiTheme="majorHAnsi" w:hAnsiTheme="majorHAnsi" w:cstheme="majorHAnsi"/>
          <w:sz w:val="22"/>
          <w:szCs w:val="22"/>
        </w:rPr>
        <w:t>Study</w:t>
      </w:r>
      <w:proofErr w:type="spellEnd"/>
      <w:r w:rsidRPr="009800F8">
        <w:rPr>
          <w:rFonts w:asciiTheme="majorHAnsi" w:hAnsiTheme="majorHAnsi" w:cstheme="majorHAnsi"/>
          <w:sz w:val="22"/>
          <w:szCs w:val="22"/>
        </w:rPr>
        <w:t xml:space="preserve"> File) dla każdego z ośrodków</w:t>
      </w:r>
      <w:r w:rsidR="009800F8" w:rsidRPr="009800F8">
        <w:rPr>
          <w:rFonts w:asciiTheme="majorHAnsi" w:hAnsiTheme="majorHAnsi" w:cstheme="majorHAnsi"/>
          <w:sz w:val="22"/>
          <w:szCs w:val="22"/>
        </w:rPr>
        <w:t>;</w:t>
      </w:r>
      <w:r w:rsidRPr="009800F8">
        <w:rPr>
          <w:rFonts w:asciiTheme="majorHAnsi" w:hAnsiTheme="majorHAnsi" w:cstheme="majorHAnsi"/>
          <w:sz w:val="22"/>
          <w:szCs w:val="22"/>
        </w:rPr>
        <w:t xml:space="preserve"> zakontraktowanych  </w:t>
      </w:r>
      <w:r w:rsidR="009800F8" w:rsidRPr="009800F8">
        <w:rPr>
          <w:rFonts w:asciiTheme="majorHAnsi" w:hAnsiTheme="majorHAnsi" w:cstheme="majorHAnsi"/>
          <w:sz w:val="22"/>
          <w:szCs w:val="22"/>
        </w:rPr>
        <w:t xml:space="preserve">w późniejszym terminie, </w:t>
      </w:r>
      <w:r w:rsidRPr="009800F8">
        <w:rPr>
          <w:rFonts w:asciiTheme="majorHAnsi" w:hAnsiTheme="majorHAnsi" w:cstheme="majorHAnsi"/>
          <w:sz w:val="22"/>
          <w:szCs w:val="22"/>
        </w:rPr>
        <w:t xml:space="preserve">w badaniu. </w:t>
      </w:r>
    </w:p>
    <w:p w14:paraId="6602927B" w14:textId="77777777" w:rsidR="00AD624B" w:rsidRPr="009800F8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9800F8">
        <w:rPr>
          <w:rFonts w:asciiTheme="majorHAnsi" w:hAnsiTheme="majorHAnsi" w:cstheme="majorHAnsi"/>
          <w:sz w:val="22"/>
          <w:szCs w:val="22"/>
        </w:rPr>
        <w:t>Przygotowanie podręcznika postępowania dla farmaceuty w badaniu oraz informacji dotyczącej postępowania z lekami w tym z placebo  (</w:t>
      </w:r>
      <w:proofErr w:type="spellStart"/>
      <w:r w:rsidRPr="009800F8">
        <w:rPr>
          <w:rFonts w:asciiTheme="majorHAnsi" w:hAnsiTheme="majorHAnsi" w:cstheme="majorHAnsi"/>
          <w:sz w:val="22"/>
          <w:szCs w:val="22"/>
        </w:rPr>
        <w:t>Pharmacy</w:t>
      </w:r>
      <w:proofErr w:type="spellEnd"/>
      <w:r w:rsidRPr="009800F8">
        <w:rPr>
          <w:rFonts w:asciiTheme="majorHAnsi" w:hAnsiTheme="majorHAnsi" w:cstheme="majorHAnsi"/>
          <w:sz w:val="22"/>
          <w:szCs w:val="22"/>
        </w:rPr>
        <w:t xml:space="preserve"> Manual).</w:t>
      </w:r>
    </w:p>
    <w:p w14:paraId="0BBA7747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podręcznika dla diagnosty laboratoryjnego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Laboratory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Manual).</w:t>
      </w:r>
    </w:p>
    <w:p w14:paraId="0B7EA0E2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Opracowanie kompleksowego planu monitorowania (Monitoring Plan).</w:t>
      </w:r>
    </w:p>
    <w:p w14:paraId="13EEB986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Opracowanie planu raportowania zdarzeń niepożądanych w badaniu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Safety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Plan).</w:t>
      </w:r>
    </w:p>
    <w:p w14:paraId="484FFEBB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Opracowanie planu postępowania w przypadku wystąpienia odstępstw od protokołu. </w:t>
      </w:r>
    </w:p>
    <w:p w14:paraId="3FEC167D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kompletu dokumentów badania klinicznego, bieżące uzupełnianie i prowadzenie nadzoru nad dokumentacją (TMF - Trial Master File).</w:t>
      </w:r>
    </w:p>
    <w:p w14:paraId="5F2788FC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planu zarządzania jakością w badaniu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Quality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Assurance Plan).</w:t>
      </w:r>
    </w:p>
    <w:p w14:paraId="0ABF01A5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Opracowanie i przygotowanie wzoru elektronicznej karty obserwacji pacjenta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eCRF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>).</w:t>
      </w:r>
    </w:p>
    <w:p w14:paraId="5CAEBF1A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Opracowanie formularza i przeprowadzenie procesu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feasibility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ośrodków. </w:t>
      </w:r>
    </w:p>
    <w:p w14:paraId="36E63012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Zebranie z ośrodków kluczowej dokumentacji badania niezbędnej do oceny </w:t>
      </w:r>
      <w:r w:rsidR="007731DA">
        <w:rPr>
          <w:rFonts w:asciiTheme="majorHAnsi" w:hAnsiTheme="majorHAnsi" w:cstheme="majorHAnsi"/>
          <w:sz w:val="22"/>
          <w:szCs w:val="22"/>
        </w:rPr>
        <w:t xml:space="preserve">ich </w:t>
      </w:r>
      <w:r w:rsidRPr="00AD624B">
        <w:rPr>
          <w:rFonts w:asciiTheme="majorHAnsi" w:hAnsiTheme="majorHAnsi" w:cstheme="majorHAnsi"/>
          <w:sz w:val="22"/>
          <w:szCs w:val="22"/>
        </w:rPr>
        <w:t>potencjału.</w:t>
      </w:r>
    </w:p>
    <w:p w14:paraId="37CF0465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Przeprowadzenie negocjacji dotyczących polisy ubezpieczeniowej, wraz z opłaceniem składki ubezpieczeniowej.</w:t>
      </w:r>
    </w:p>
    <w:p w14:paraId="1BE87913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Opracowanie podręcznika do zarządzania danymi w badaniu (Data Management Manual).</w:t>
      </w:r>
    </w:p>
    <w:p w14:paraId="40799456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Wsparcie kierownika administracyjnego w projekcie (PM – Project Management) w czynnościach związanych z realizacją badania klinicznego niekomercyjnego, szczególnie w obszarach związanych z komunikacją, zarządzaniem informacją w badaniu, oceną ryzyka, oceną osiągnięcia podstawowych kamieni milowych w badaniu, koordynacją współpracy między ośrodkami.</w:t>
      </w:r>
    </w:p>
    <w:p w14:paraId="133C7732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Stanowienie punktu kontaktowego i informacyjnego dla badaczy oraz członków zespołu badawczego, pracowników administracyjnych ośrodków, pracowników laboratoriów, farmaceutów, koordynatorów, etc. Prowadzenie aktywnej komunikacji z</w:t>
      </w:r>
      <w:r w:rsidR="002741FE">
        <w:rPr>
          <w:rFonts w:asciiTheme="majorHAnsi" w:hAnsiTheme="majorHAnsi" w:cstheme="majorHAnsi"/>
          <w:sz w:val="22"/>
          <w:szCs w:val="22"/>
        </w:rPr>
        <w:t>e</w:t>
      </w:r>
      <w:r w:rsidRPr="00AD624B">
        <w:rPr>
          <w:rFonts w:asciiTheme="majorHAnsi" w:hAnsiTheme="majorHAnsi" w:cstheme="majorHAnsi"/>
          <w:sz w:val="22"/>
          <w:szCs w:val="22"/>
        </w:rPr>
        <w:t xml:space="preserve"> wszystkimi osobami zaangażowanymi w przeprowadzenie badania klinicznego w </w:t>
      </w:r>
      <w:r w:rsidR="002741FE">
        <w:rPr>
          <w:rFonts w:asciiTheme="majorHAnsi" w:hAnsiTheme="majorHAnsi" w:cstheme="majorHAnsi"/>
          <w:sz w:val="22"/>
          <w:szCs w:val="22"/>
        </w:rPr>
        <w:t xml:space="preserve">każdym z </w:t>
      </w:r>
      <w:r w:rsidRPr="00AD624B">
        <w:rPr>
          <w:rFonts w:asciiTheme="majorHAnsi" w:hAnsiTheme="majorHAnsi" w:cstheme="majorHAnsi"/>
          <w:sz w:val="22"/>
          <w:szCs w:val="22"/>
        </w:rPr>
        <w:t>ośrodk</w:t>
      </w:r>
      <w:r w:rsidR="002741FE">
        <w:rPr>
          <w:rFonts w:asciiTheme="majorHAnsi" w:hAnsiTheme="majorHAnsi" w:cstheme="majorHAnsi"/>
          <w:sz w:val="22"/>
          <w:szCs w:val="22"/>
        </w:rPr>
        <w:t>ów</w:t>
      </w:r>
      <w:r w:rsidRPr="00AD624B">
        <w:rPr>
          <w:rFonts w:asciiTheme="majorHAnsi" w:hAnsiTheme="majorHAnsi" w:cstheme="majorHAnsi"/>
          <w:sz w:val="22"/>
          <w:szCs w:val="22"/>
        </w:rPr>
        <w:t>.</w:t>
      </w:r>
    </w:p>
    <w:p w14:paraId="11B56560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Opracowanie formularza selekcji dla ośrodków (Site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Selection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Form), przeprowadzenie wizyt selekcyjnych w ośrodkach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Pre-Study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Qualification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Visit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) i przygotowanie raportu. </w:t>
      </w:r>
    </w:p>
    <w:p w14:paraId="76FECDCB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Opracowanie wzoru trójstronnej umowy o przeprowadzenie badania klinicznego. </w:t>
      </w:r>
    </w:p>
    <w:p w14:paraId="2829CE3F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lastRenderedPageBreak/>
        <w:t xml:space="preserve">Przygotowanie kompletu dokumentacji wymaganej przez </w:t>
      </w:r>
      <w:r w:rsidR="009B071B">
        <w:rPr>
          <w:rFonts w:asciiTheme="majorHAnsi" w:hAnsiTheme="majorHAnsi" w:cstheme="majorHAnsi"/>
          <w:sz w:val="22"/>
          <w:szCs w:val="22"/>
        </w:rPr>
        <w:t xml:space="preserve">ośrodki </w:t>
      </w:r>
      <w:r w:rsidRPr="00AD624B">
        <w:rPr>
          <w:rFonts w:asciiTheme="majorHAnsi" w:hAnsiTheme="majorHAnsi" w:cstheme="majorHAnsi"/>
          <w:sz w:val="22"/>
          <w:szCs w:val="22"/>
        </w:rPr>
        <w:t>w celu rozpoczęcia procesu negocjacji.</w:t>
      </w:r>
    </w:p>
    <w:p w14:paraId="66DA1722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Negocjacje umowy oraz budżetu badania klinicznego z </w:t>
      </w:r>
      <w:r w:rsidR="009B071B">
        <w:rPr>
          <w:rFonts w:asciiTheme="majorHAnsi" w:hAnsiTheme="majorHAnsi" w:cstheme="majorHAnsi"/>
          <w:sz w:val="22"/>
          <w:szCs w:val="22"/>
        </w:rPr>
        <w:t xml:space="preserve">ośrodkami </w:t>
      </w:r>
      <w:r w:rsidRPr="00AD624B">
        <w:rPr>
          <w:rFonts w:asciiTheme="majorHAnsi" w:hAnsiTheme="majorHAnsi" w:cstheme="majorHAnsi"/>
          <w:sz w:val="22"/>
          <w:szCs w:val="22"/>
        </w:rPr>
        <w:t>na rzecz Sponsora.</w:t>
      </w:r>
    </w:p>
    <w:p w14:paraId="57B661CB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Skompletowanie pełnej dokumentacji do złożenia wniosku w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URPLWMiPB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i KB, wraz z uiszczeniem opłaty urzędowej, o pozwolenie na przeprowadzenie badania niezbędnego do rejestracji niekomercyjnego badania klinicznego.  </w:t>
      </w:r>
    </w:p>
    <w:p w14:paraId="0AD29EE9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Uzupełnienie, we współpracy ze Sponsorem, dokumentacji wymaganej do rejestracji badania na wezwanie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URPLWMiPB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i KB.</w:t>
      </w:r>
    </w:p>
    <w:p w14:paraId="4D271547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Prowadzenie w imieniu i na rzecz Sponsora korespondencji z agencją regulacyjną oraz komisją bioetyczną w porozumieniu ze Sponsorem.</w:t>
      </w:r>
    </w:p>
    <w:p w14:paraId="6F682D51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Aktywności związane z rejestracją badania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EudraCT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>/clinicaltrials.gov)</w:t>
      </w:r>
    </w:p>
    <w:p w14:paraId="0A9F652E" w14:textId="77777777" w:rsidR="00AD624B" w:rsidRPr="007834EB" w:rsidRDefault="00AD624B" w:rsidP="0079438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1FF946CB" w14:textId="77777777" w:rsidR="00B6267A" w:rsidRDefault="00301434" w:rsidP="0079438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7834EB">
        <w:rPr>
          <w:rFonts w:asciiTheme="majorHAnsi" w:hAnsiTheme="majorHAnsi" w:cstheme="majorHAnsi"/>
          <w:b/>
          <w:i/>
          <w:sz w:val="22"/>
          <w:szCs w:val="22"/>
        </w:rPr>
        <w:t>ETAP II</w:t>
      </w:r>
      <w:r w:rsidR="005C2945">
        <w:rPr>
          <w:rFonts w:asciiTheme="majorHAnsi" w:hAnsiTheme="majorHAnsi" w:cstheme="majorHAnsi"/>
          <w:b/>
          <w:i/>
          <w:sz w:val="22"/>
          <w:szCs w:val="22"/>
        </w:rPr>
        <w:t xml:space="preserve"> - </w:t>
      </w:r>
      <w:r w:rsidR="00B6267A" w:rsidRPr="007834EB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7834EB">
        <w:rPr>
          <w:rFonts w:asciiTheme="majorHAnsi" w:hAnsiTheme="majorHAnsi" w:cstheme="majorHAnsi"/>
          <w:b/>
          <w:i/>
          <w:sz w:val="22"/>
          <w:szCs w:val="22"/>
        </w:rPr>
        <w:t>N</w:t>
      </w:r>
      <w:r w:rsidR="00B6267A" w:rsidRPr="007834EB">
        <w:rPr>
          <w:rFonts w:asciiTheme="majorHAnsi" w:hAnsiTheme="majorHAnsi" w:cstheme="majorHAnsi"/>
          <w:b/>
          <w:i/>
          <w:sz w:val="22"/>
          <w:szCs w:val="22"/>
        </w:rPr>
        <w:t>adz</w:t>
      </w:r>
      <w:r w:rsidRPr="007834EB">
        <w:rPr>
          <w:rFonts w:asciiTheme="majorHAnsi" w:hAnsiTheme="majorHAnsi" w:cstheme="majorHAnsi"/>
          <w:b/>
          <w:i/>
          <w:sz w:val="22"/>
          <w:szCs w:val="22"/>
        </w:rPr>
        <w:t>ó</w:t>
      </w:r>
      <w:r w:rsidR="00B6267A" w:rsidRPr="007834EB">
        <w:rPr>
          <w:rFonts w:asciiTheme="majorHAnsi" w:hAnsiTheme="majorHAnsi" w:cstheme="majorHAnsi"/>
          <w:b/>
          <w:i/>
          <w:sz w:val="22"/>
          <w:szCs w:val="22"/>
        </w:rPr>
        <w:t xml:space="preserve">r nad realizacją badań </w:t>
      </w:r>
      <w:r w:rsidR="00596CB4">
        <w:rPr>
          <w:rFonts w:asciiTheme="majorHAnsi" w:hAnsiTheme="majorHAnsi" w:cstheme="majorHAnsi"/>
          <w:b/>
          <w:i/>
          <w:sz w:val="22"/>
          <w:szCs w:val="22"/>
        </w:rPr>
        <w:t>klinicznych oraz opracowanie wyników</w:t>
      </w:r>
      <w:r w:rsidR="00B6267A" w:rsidRPr="007834EB">
        <w:rPr>
          <w:rFonts w:asciiTheme="majorHAnsi" w:hAnsiTheme="majorHAnsi" w:cstheme="majorHAnsi"/>
          <w:b/>
          <w:i/>
          <w:sz w:val="22"/>
          <w:szCs w:val="22"/>
        </w:rPr>
        <w:t>:</w:t>
      </w:r>
    </w:p>
    <w:p w14:paraId="391D8C40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rPr>
          <w:rFonts w:asciiTheme="majorHAnsi" w:hAnsiTheme="majorHAnsi" w:cstheme="majorHAnsi"/>
          <w:sz w:val="22"/>
          <w:szCs w:val="22"/>
          <w:lang w:val="en-US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Zorganizowanie i przeprowadzenie badania klinicznego zgodnie z aktualnymi przepisami </w:t>
      </w:r>
      <w:r w:rsidR="00D05214">
        <w:rPr>
          <w:rFonts w:asciiTheme="majorHAnsi" w:hAnsiTheme="majorHAnsi" w:cstheme="majorHAnsi"/>
          <w:sz w:val="22"/>
          <w:szCs w:val="22"/>
        </w:rPr>
        <w:t>E</w:t>
      </w:r>
      <w:r w:rsidRPr="005535C4">
        <w:rPr>
          <w:rFonts w:asciiTheme="majorHAnsi" w:hAnsiTheme="majorHAnsi" w:cstheme="majorHAnsi"/>
          <w:sz w:val="22"/>
          <w:szCs w:val="22"/>
        </w:rPr>
        <w:t xml:space="preserve">uropejskiej Agencji Leków regulującymi prowadzenie badań klinicznych, wytycznymi Dobrej Praktyki Badań Klinicznych Międzynarodowej Konferencji ds.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Harmonizacji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 xml:space="preserve"> (International Conference on Harmonization of Technical Requirements for Registration of Pharmaceuticals for Human Use),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deklaracją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Helsińską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oraz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obowiązującymi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przepisami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krajowymi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3D9A3710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Nadzór nad prawidłowym prowadzeniem pełnej dokumentacji badania we wszystkich zakontraktowanych ośrodkach. Utrzymywanie tzw.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Inspection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audit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readiness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03F230C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Przeszkolenie zespołów w ośrodkach badawczych w prowadzonym badaniu m.in. z zakresu protokołu, procedur i zasad GCP oraz prowadzenie szkoleń  w trakcie trwania badania.</w:t>
      </w:r>
    </w:p>
    <w:p w14:paraId="71307313" w14:textId="77777777" w:rsidR="005535C4" w:rsidRPr="00D05214" w:rsidRDefault="00D0521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rPr>
          <w:rFonts w:asciiTheme="majorHAnsi" w:hAnsiTheme="majorHAnsi" w:cstheme="majorHAnsi"/>
          <w:sz w:val="22"/>
          <w:szCs w:val="22"/>
        </w:rPr>
      </w:pPr>
      <w:r w:rsidRPr="00D05214">
        <w:rPr>
          <w:rFonts w:asciiTheme="majorHAnsi" w:hAnsiTheme="majorHAnsi" w:cstheme="majorHAnsi"/>
          <w:sz w:val="22"/>
          <w:szCs w:val="22"/>
        </w:rPr>
        <w:t>W</w:t>
      </w:r>
      <w:r w:rsidR="00E32BFC" w:rsidRPr="00D05214">
        <w:rPr>
          <w:rFonts w:asciiTheme="majorHAnsi" w:hAnsiTheme="majorHAnsi" w:cstheme="majorHAnsi"/>
          <w:sz w:val="22"/>
          <w:szCs w:val="22"/>
        </w:rPr>
        <w:t>droż</w:t>
      </w:r>
      <w:r w:rsidRPr="00D05214">
        <w:rPr>
          <w:rFonts w:asciiTheme="majorHAnsi" w:hAnsiTheme="majorHAnsi" w:cstheme="majorHAnsi"/>
          <w:sz w:val="22"/>
          <w:szCs w:val="22"/>
        </w:rPr>
        <w:t>enie</w:t>
      </w:r>
      <w:r w:rsidR="00E32BFC" w:rsidRPr="00D0521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32BFC" w:rsidRPr="00D05214">
        <w:rPr>
          <w:rFonts w:asciiTheme="majorHAnsi" w:hAnsiTheme="majorHAnsi" w:cstheme="majorHAnsi"/>
          <w:sz w:val="22"/>
          <w:szCs w:val="22"/>
        </w:rPr>
        <w:t>eCRF</w:t>
      </w:r>
      <w:proofErr w:type="spellEnd"/>
      <w:r w:rsidR="00E32BFC" w:rsidRPr="00D05214">
        <w:rPr>
          <w:rFonts w:asciiTheme="majorHAnsi" w:hAnsiTheme="majorHAnsi" w:cstheme="majorHAnsi"/>
          <w:sz w:val="22"/>
          <w:szCs w:val="22"/>
        </w:rPr>
        <w:t xml:space="preserve"> w każdym z ośrodków badawczych</w:t>
      </w:r>
      <w:r w:rsidRPr="00D05214">
        <w:rPr>
          <w:rFonts w:asciiTheme="majorHAnsi" w:hAnsiTheme="majorHAnsi" w:cstheme="majorHAnsi"/>
          <w:sz w:val="22"/>
          <w:szCs w:val="22"/>
        </w:rPr>
        <w:t>, p</w:t>
      </w:r>
      <w:r w:rsidR="005535C4" w:rsidRPr="00D05214">
        <w:rPr>
          <w:rFonts w:asciiTheme="majorHAnsi" w:hAnsiTheme="majorHAnsi" w:cstheme="majorHAnsi"/>
          <w:sz w:val="22"/>
          <w:szCs w:val="22"/>
        </w:rPr>
        <w:t xml:space="preserve">rzeprowadzenie szkoleń z zakresu obsługi </w:t>
      </w:r>
      <w:proofErr w:type="spellStart"/>
      <w:r w:rsidR="005535C4" w:rsidRPr="00D05214">
        <w:rPr>
          <w:rFonts w:asciiTheme="majorHAnsi" w:hAnsiTheme="majorHAnsi" w:cstheme="majorHAnsi"/>
          <w:sz w:val="22"/>
          <w:szCs w:val="22"/>
        </w:rPr>
        <w:t>eCRFu</w:t>
      </w:r>
      <w:proofErr w:type="spellEnd"/>
      <w:r w:rsidR="005535C4" w:rsidRPr="00D05214">
        <w:rPr>
          <w:rFonts w:asciiTheme="majorHAnsi" w:hAnsiTheme="majorHAnsi" w:cstheme="majorHAnsi"/>
          <w:sz w:val="22"/>
          <w:szCs w:val="22"/>
        </w:rPr>
        <w:t xml:space="preserve"> w badaniu i nadzór nad prawidłowością wypełniania danych w </w:t>
      </w:r>
      <w:proofErr w:type="spellStart"/>
      <w:r w:rsidR="005535C4" w:rsidRPr="00D05214">
        <w:rPr>
          <w:rFonts w:asciiTheme="majorHAnsi" w:hAnsiTheme="majorHAnsi" w:cstheme="majorHAnsi"/>
          <w:sz w:val="22"/>
          <w:szCs w:val="22"/>
        </w:rPr>
        <w:t>eCRF</w:t>
      </w:r>
      <w:proofErr w:type="spellEnd"/>
      <w:r w:rsidR="005535C4" w:rsidRPr="00D05214">
        <w:rPr>
          <w:rFonts w:asciiTheme="majorHAnsi" w:hAnsiTheme="majorHAnsi" w:cstheme="majorHAnsi"/>
          <w:sz w:val="22"/>
          <w:szCs w:val="22"/>
        </w:rPr>
        <w:t xml:space="preserve"> we wszystkich ośrodkach</w:t>
      </w:r>
      <w:r w:rsidR="005029AC" w:rsidRPr="00D05214">
        <w:rPr>
          <w:rFonts w:asciiTheme="majorHAnsi" w:hAnsiTheme="majorHAnsi" w:cstheme="majorHAnsi"/>
          <w:sz w:val="22"/>
          <w:szCs w:val="22"/>
        </w:rPr>
        <w:t xml:space="preserve"> </w:t>
      </w:r>
      <w:r w:rsidR="005535C4" w:rsidRPr="00D05214">
        <w:rPr>
          <w:rFonts w:asciiTheme="majorHAnsi" w:hAnsiTheme="majorHAnsi" w:cstheme="majorHAnsi"/>
          <w:sz w:val="22"/>
          <w:szCs w:val="22"/>
        </w:rPr>
        <w:t>podczas badania.</w:t>
      </w:r>
    </w:p>
    <w:p w14:paraId="6ABB996F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Sprawowanie kontroli nad jakością danych w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eCRFie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, wsparcie w rozwiązywaniu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queries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>.</w:t>
      </w:r>
    </w:p>
    <w:p w14:paraId="39FA2924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Zebranie norm laboratoryjnych, CV kierownika laboratorium oraz certyfikatów jakościowych. </w:t>
      </w:r>
    </w:p>
    <w:p w14:paraId="4D09208B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Pomoc Sponsorowi w organizacji wypożyczenia i zaopatrzenia laboratoriów w sprzęt wymagany Protokołem Badania. </w:t>
      </w:r>
    </w:p>
    <w:p w14:paraId="723265DC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Ciągła współpraca z agencją regulacyjną oraz komisją bioetyczną w porozumieniu ze Sponsorem. Przedkładanie zmian istotnych oraz notyfikacji.</w:t>
      </w:r>
    </w:p>
    <w:p w14:paraId="127AA24F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Przygotowanie i przedłożenie do agencji regulacyjnej oraz komisji bioetycznej notyfikacji FPI-LPLV-EOS.</w:t>
      </w:r>
    </w:p>
    <w:p w14:paraId="05B16E12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lastRenderedPageBreak/>
        <w:t>Przygotowanie i przedłożenie do agencji regulacyjnej oraz komisji bioetycznej rocznych raportów z postępu badania (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APRs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02D852F4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Korespondencja z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URPLWMiPB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oraz Komisją Bioetyczną przez  cały okres trwania badania.</w:t>
      </w:r>
    </w:p>
    <w:p w14:paraId="3FF306C6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Wsparcie Sponsora w pracach nad aktualizacją Protokołu Badania (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Protocol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Amendments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). Aktualizacja Informacji dla pacjenta oraz formularzy świadomej zgody. </w:t>
      </w:r>
    </w:p>
    <w:p w14:paraId="6957B33F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Aktualizacja dokumentacji badania przez cały okres realizacji projektu.</w:t>
      </w:r>
    </w:p>
    <w:p w14:paraId="64845625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Przeprowadzenie wizyt inicjujących we wszystkich ośrodkach oraz raportów i listów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follow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>-up.</w:t>
      </w:r>
    </w:p>
    <w:p w14:paraId="43E9B69D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Przeprowadzenie wizyt monitorujących w ośrodkach zgodnie z przygotowanym planem monitorowania w badaniu (2 wizyty w roku w każdym z ośrodków, łącznie 36 wizyt), w tym weryfikacja dokumentacji źródłowej, prowadzenie monitorowania badania w okresie pomiędzy wizytami. Przygotowanie raportów z wizyt i listów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follow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>-up. W razie potrzeby, zorganizowanie i przeprowadzenie wizyty typu „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booster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>”.</w:t>
      </w:r>
    </w:p>
    <w:p w14:paraId="780F7175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Przeprowadzenie wizyt zamykających badanie w ośrodkach oraz raportów i listów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follow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>-up.</w:t>
      </w:r>
    </w:p>
    <w:p w14:paraId="0380A033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Informowanie Sponsora na bieżąco o wszystkich istotnych aspektach badania, przede wszystkim mających wpływ na bezpieczeństwo pacjenta oraz jakość danych z badania.</w:t>
      </w:r>
    </w:p>
    <w:p w14:paraId="788E8064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Informowanie Sponsora na bieżąco o wszystkich zmianach legislacyjnych mających wpływ na badanie.</w:t>
      </w:r>
    </w:p>
    <w:p w14:paraId="0DE0818E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Nadzór nad raportowaniem zdarzeń niepożądanych 24 godziny/365 dni.</w:t>
      </w:r>
    </w:p>
    <w:p w14:paraId="78D6D68F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Prowadzenie w imieniu  sponsora wszystkich działań w zakresie monitorowania bezpieczeństwa stosowania produktów badanych (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pharmacovigilance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) zgodnie z przepisami prawa polskiego oraz przepisami prawa Unii Europejskiej, w szczególności obejmujące opracowanie  standardowych procedur postępowania w obszarze PV, przygotowanie instrukcji roboczych,  przygotowanie wzoru i procedur zgłoszenia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SUSARs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, opracowanie okresowych raportów o bezpieczeństwie produktów leczniczych (DSUR). Przygotowanie i dystrybucja </w:t>
      </w:r>
      <w:r w:rsidRPr="005535C4">
        <w:rPr>
          <w:rFonts w:asciiTheme="majorHAnsi" w:hAnsiTheme="majorHAnsi" w:cstheme="majorHAnsi"/>
          <w:sz w:val="22"/>
          <w:szCs w:val="22"/>
          <w:lang w:val="en-US"/>
        </w:rPr>
        <w:t>DILs/IND/PSRI</w:t>
      </w:r>
      <w:r w:rsidRPr="005535C4">
        <w:rPr>
          <w:rFonts w:asciiTheme="majorHAnsi" w:hAnsiTheme="majorHAnsi" w:cstheme="majorHAnsi"/>
          <w:sz w:val="22"/>
          <w:szCs w:val="22"/>
        </w:rPr>
        <w:t>.</w:t>
      </w:r>
    </w:p>
    <w:p w14:paraId="64F23212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Monitorowanie profilu bezpieczeństwa pacjentów poddawanych procedurze diagnostycznej/leczniczej. Zgłoszenia SAE/SUSARS do agencji regulacyjnej oraz komisji bioetycznej. </w:t>
      </w:r>
    </w:p>
    <w:p w14:paraId="3A77BBC6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Przygotowanie list randomizacyjnych i opracowanie systemu do randomizacji pacjentów w badaniu.</w:t>
      </w:r>
    </w:p>
    <w:p w14:paraId="1E6B6F9A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Nadzór nad zapewnieniem jakości w badaniu (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Quality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Assurance).</w:t>
      </w:r>
    </w:p>
    <w:p w14:paraId="1AA5242A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Nadzór nad prawidłowością rozliczeń finansowych zespołów badawczych i ośrodka </w:t>
      </w:r>
    </w:p>
    <w:p w14:paraId="4C692218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Czyszczenie i zamknięcie bazy danych.</w:t>
      </w:r>
    </w:p>
    <w:p w14:paraId="784DCD74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Kodowanie danych zgodnie ze słownikiem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MedDRA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>).</w:t>
      </w:r>
    </w:p>
    <w:p w14:paraId="5BCFDA11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Nadzór nad jakością danych statystycznych w badaniu i opracowaniu wyników statystycznych w badaniu.</w:t>
      </w:r>
    </w:p>
    <w:p w14:paraId="4FEDB2FD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lastRenderedPageBreak/>
        <w:t xml:space="preserve">Przygotowanie raportu końcowego (CSR –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Clinical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Study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Report).</w:t>
      </w:r>
    </w:p>
    <w:p w14:paraId="6CF87491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Przedłożenie raportu końcowego z przeprowadzonego badania do Prezesa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URPLWMiPL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oraz Komisji Bioetycznej.</w:t>
      </w:r>
    </w:p>
    <w:p w14:paraId="129CC4A8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Bieżąca współpraca z zespołem badania po stronie Sponsora, organizacja i udział w telekonferencjach, spotkaniach oraz przygotowanie raportów i zestawień dla Sponsora.</w:t>
      </w:r>
    </w:p>
    <w:p w14:paraId="23311CC0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Przygotowanie i udział przedstawicieli CRO w audytach lub inspekcjach przeprowadzanych w badaniu.</w:t>
      </w:r>
    </w:p>
    <w:p w14:paraId="2E28C2AD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Wsparcie w logistyce związanej z produktami badanymi (zakup, oznakowanie zgodnie z wymaganiami regulatora, zwolnienie do badań klinicznych przez QP, dostarczenie do ośrodków badawczych w wymaganych warunkach). </w:t>
      </w:r>
    </w:p>
    <w:p w14:paraId="6CC120EA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Wypłata rekompensat finansowych i pokrycie kosztów podróży uczestników badania.</w:t>
      </w:r>
    </w:p>
    <w:p w14:paraId="4818A871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Organizacja i nadzór nad płatnościami dla ośrodków oraz badaczy. </w:t>
      </w:r>
    </w:p>
    <w:p w14:paraId="7502E591" w14:textId="77777777" w:rsidR="005535C4" w:rsidRPr="005535C4" w:rsidRDefault="005535C4" w:rsidP="005029AC">
      <w:pPr>
        <w:pStyle w:val="Tekstkomentarza"/>
        <w:numPr>
          <w:ilvl w:val="0"/>
          <w:numId w:val="61"/>
        </w:numPr>
        <w:suppressAutoHyphens/>
        <w:spacing w:after="200" w:line="36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Nadzór i realizacja czynności związanych ze zwrotem niewykorzystanych produktów i ich utylizacja oraz wystawienie certyfikatu potwierdzającego utylizację.</w:t>
      </w:r>
    </w:p>
    <w:p w14:paraId="0B2DE8CF" w14:textId="77777777" w:rsidR="005535C4" w:rsidRPr="005535C4" w:rsidRDefault="005535C4" w:rsidP="005535C4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B490DDC" w14:textId="77777777" w:rsidR="008A476C" w:rsidRPr="007834EB" w:rsidRDefault="008A476C" w:rsidP="008A476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F0A22">
        <w:rPr>
          <w:rFonts w:asciiTheme="majorHAnsi" w:hAnsiTheme="majorHAnsi" w:cstheme="majorHAnsi"/>
          <w:b/>
          <w:sz w:val="22"/>
          <w:szCs w:val="22"/>
        </w:rPr>
        <w:t>W celu prawidłowej realizacji zamówienia Zamawiający upoważni Wykonawcę m.in.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F0A22">
        <w:rPr>
          <w:rFonts w:asciiTheme="majorHAnsi" w:hAnsiTheme="majorHAnsi" w:cstheme="majorHAnsi"/>
          <w:b/>
          <w:sz w:val="22"/>
          <w:szCs w:val="22"/>
        </w:rPr>
        <w:t>w zakresie:</w:t>
      </w:r>
    </w:p>
    <w:p w14:paraId="3CA5A7C2" w14:textId="77777777" w:rsidR="008A476C" w:rsidRPr="007834EB" w:rsidRDefault="008A476C" w:rsidP="008A476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EB">
        <w:rPr>
          <w:rFonts w:asciiTheme="majorHAnsi" w:hAnsiTheme="majorHAnsi" w:cstheme="majorHAnsi"/>
          <w:sz w:val="22"/>
          <w:szCs w:val="22"/>
        </w:rPr>
        <w:t xml:space="preserve">występowania w charakterze wnioskodawcy do odpowiednich zaangażowanych Agencji regulacyjnych, Komisji </w:t>
      </w:r>
      <w:proofErr w:type="spellStart"/>
      <w:r w:rsidRPr="007834EB">
        <w:rPr>
          <w:rFonts w:asciiTheme="majorHAnsi" w:hAnsiTheme="majorHAnsi" w:cstheme="majorHAnsi"/>
          <w:sz w:val="22"/>
          <w:szCs w:val="22"/>
        </w:rPr>
        <w:t>Bieotycznych</w:t>
      </w:r>
      <w:proofErr w:type="spellEnd"/>
      <w:r w:rsidRPr="007834EB">
        <w:rPr>
          <w:rFonts w:asciiTheme="majorHAnsi" w:hAnsiTheme="majorHAnsi" w:cstheme="majorHAnsi"/>
          <w:sz w:val="22"/>
          <w:szCs w:val="22"/>
        </w:rPr>
        <w:t xml:space="preserve"> oraz innych powiązanych organizacji i instytucji w Polsce, Francji, Hiszpanii, Włoszech oraz do podpisywania i przesyłania wszystkich dokumentów wymaganych do prowadzenia badania klinicznego, </w:t>
      </w:r>
    </w:p>
    <w:p w14:paraId="3A219A9D" w14:textId="77777777" w:rsidR="008A476C" w:rsidRPr="007834EB" w:rsidRDefault="008A476C" w:rsidP="008A476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EB">
        <w:rPr>
          <w:rFonts w:asciiTheme="majorHAnsi" w:hAnsiTheme="majorHAnsi" w:cstheme="majorHAnsi"/>
          <w:sz w:val="22"/>
          <w:szCs w:val="22"/>
        </w:rPr>
        <w:t xml:space="preserve">podpisywania odpowiednich dokumentów związanych z wnioskiem </w:t>
      </w:r>
      <w:r>
        <w:rPr>
          <w:rFonts w:asciiTheme="majorHAnsi" w:hAnsiTheme="majorHAnsi" w:cstheme="majorHAnsi"/>
          <w:sz w:val="22"/>
          <w:szCs w:val="22"/>
        </w:rPr>
        <w:t>oraz</w:t>
      </w:r>
      <w:r w:rsidRPr="007834EB">
        <w:rPr>
          <w:rFonts w:asciiTheme="majorHAnsi" w:hAnsiTheme="majorHAnsi" w:cstheme="majorHAnsi"/>
          <w:sz w:val="22"/>
          <w:szCs w:val="22"/>
        </w:rPr>
        <w:t xml:space="preserve"> odpowiadania na pytania dotyczące wniosku, </w:t>
      </w:r>
    </w:p>
    <w:p w14:paraId="35745BA9" w14:textId="3CC5C671" w:rsidR="008A476C" w:rsidRPr="00E11DF6" w:rsidRDefault="008A476C" w:rsidP="00E11DF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EB">
        <w:rPr>
          <w:rFonts w:asciiTheme="majorHAnsi" w:hAnsiTheme="majorHAnsi" w:cstheme="majorHAnsi"/>
          <w:sz w:val="22"/>
          <w:szCs w:val="22"/>
        </w:rPr>
        <w:t xml:space="preserve">przedkładania zmian </w:t>
      </w:r>
      <w:r>
        <w:rPr>
          <w:rFonts w:asciiTheme="majorHAnsi" w:hAnsiTheme="majorHAnsi" w:cstheme="majorHAnsi"/>
          <w:sz w:val="22"/>
          <w:szCs w:val="22"/>
        </w:rPr>
        <w:t>oraz</w:t>
      </w:r>
      <w:r w:rsidRPr="007834EB">
        <w:rPr>
          <w:rFonts w:asciiTheme="majorHAnsi" w:hAnsiTheme="majorHAnsi" w:cstheme="majorHAnsi"/>
          <w:sz w:val="22"/>
          <w:szCs w:val="22"/>
        </w:rPr>
        <w:t xml:space="preserve"> odpowiadania na pytania dotyczące zmian.</w:t>
      </w:r>
    </w:p>
    <w:p w14:paraId="67E7730F" w14:textId="285CD0A2" w:rsidR="008A476C" w:rsidRPr="00E11DF6" w:rsidRDefault="008A476C" w:rsidP="00E11DF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oraz </w:t>
      </w:r>
    </w:p>
    <w:p w14:paraId="353606E1" w14:textId="77777777" w:rsidR="008A476C" w:rsidRDefault="008A476C" w:rsidP="008A476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Zamawiający opracuje </w:t>
      </w:r>
      <w:r w:rsidRPr="00B532A2">
        <w:rPr>
          <w:rFonts w:asciiTheme="majorHAnsi" w:hAnsiTheme="majorHAnsi" w:cstheme="majorHAnsi"/>
          <w:sz w:val="22"/>
          <w:szCs w:val="22"/>
        </w:rPr>
        <w:t>Plan Komunikacji</w:t>
      </w:r>
      <w:r>
        <w:rPr>
          <w:rFonts w:asciiTheme="majorHAnsi" w:hAnsiTheme="majorHAnsi" w:cstheme="majorHAnsi"/>
          <w:sz w:val="22"/>
          <w:szCs w:val="22"/>
        </w:rPr>
        <w:t xml:space="preserve">, który </w:t>
      </w:r>
      <w:r w:rsidRPr="00B532A2">
        <w:rPr>
          <w:rFonts w:asciiTheme="majorHAnsi" w:hAnsiTheme="majorHAnsi" w:cstheme="majorHAnsi"/>
          <w:sz w:val="22"/>
          <w:szCs w:val="22"/>
        </w:rPr>
        <w:t xml:space="preserve"> zostanie przekazany Wykonawcy po podpisaniu umowy o realizację usługi.</w:t>
      </w:r>
    </w:p>
    <w:p w14:paraId="04954EAC" w14:textId="12272D82" w:rsidR="008A476C" w:rsidRPr="007834EB" w:rsidRDefault="008A476C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bookmarkEnd w:id="1"/>
    <w:p w14:paraId="6EF7C578" w14:textId="77777777" w:rsidR="00D569AE" w:rsidRPr="007834EB" w:rsidRDefault="005C2945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834EB">
        <w:rPr>
          <w:rFonts w:asciiTheme="majorHAnsi" w:hAnsiTheme="majorHAnsi" w:cstheme="majorHAnsi"/>
          <w:b/>
          <w:sz w:val="22"/>
          <w:szCs w:val="22"/>
        </w:rPr>
        <w:t>I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7834EB">
        <w:rPr>
          <w:rFonts w:asciiTheme="majorHAnsi" w:hAnsiTheme="majorHAnsi" w:cstheme="majorHAnsi"/>
          <w:b/>
          <w:sz w:val="22"/>
          <w:szCs w:val="22"/>
        </w:rPr>
        <w:t>. TERMIN WYKONANIA ZAMÓWIENIA.</w:t>
      </w:r>
    </w:p>
    <w:p w14:paraId="12F78A7B" w14:textId="55BCBDE1" w:rsidR="00AE0574" w:rsidRDefault="00977407" w:rsidP="00483E1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EB">
        <w:rPr>
          <w:rFonts w:asciiTheme="majorHAnsi" w:hAnsiTheme="majorHAnsi" w:cstheme="majorHAnsi"/>
          <w:sz w:val="22"/>
          <w:szCs w:val="22"/>
        </w:rPr>
        <w:t xml:space="preserve">Przedmiot  zamówienia  zostanie  wykonany  w terminie  do 31.12.2025 r. od  dnia  zawarcia  umowy, z  zachowaniem  terminów  określonych  dla  Etapów  od  </w:t>
      </w:r>
      <w:r w:rsidR="005C2945">
        <w:rPr>
          <w:rFonts w:asciiTheme="majorHAnsi" w:hAnsiTheme="majorHAnsi" w:cstheme="majorHAnsi"/>
          <w:sz w:val="22"/>
          <w:szCs w:val="22"/>
        </w:rPr>
        <w:t>I</w:t>
      </w:r>
      <w:r w:rsidR="005C2945" w:rsidRPr="007834EB">
        <w:rPr>
          <w:rFonts w:asciiTheme="majorHAnsi" w:hAnsiTheme="majorHAnsi" w:cstheme="majorHAnsi"/>
          <w:sz w:val="22"/>
          <w:szCs w:val="22"/>
        </w:rPr>
        <w:t xml:space="preserve">  </w:t>
      </w:r>
      <w:r w:rsidRPr="007834EB">
        <w:rPr>
          <w:rFonts w:asciiTheme="majorHAnsi" w:hAnsiTheme="majorHAnsi" w:cstheme="majorHAnsi"/>
          <w:sz w:val="22"/>
          <w:szCs w:val="22"/>
        </w:rPr>
        <w:t xml:space="preserve">do  </w:t>
      </w:r>
      <w:r w:rsidR="005C2945">
        <w:rPr>
          <w:rFonts w:asciiTheme="majorHAnsi" w:hAnsiTheme="majorHAnsi" w:cstheme="majorHAnsi"/>
          <w:sz w:val="22"/>
          <w:szCs w:val="22"/>
        </w:rPr>
        <w:t>II</w:t>
      </w:r>
      <w:r w:rsidRPr="007834EB">
        <w:rPr>
          <w:rFonts w:asciiTheme="majorHAnsi" w:hAnsiTheme="majorHAnsi" w:cstheme="majorHAnsi"/>
          <w:sz w:val="22"/>
          <w:szCs w:val="22"/>
        </w:rPr>
        <w:t xml:space="preserve">,  na  zasadach  określonych  we </w:t>
      </w:r>
      <w:r w:rsidR="005C2945">
        <w:rPr>
          <w:rFonts w:asciiTheme="majorHAnsi" w:hAnsiTheme="majorHAnsi" w:cstheme="majorHAnsi"/>
          <w:sz w:val="22"/>
          <w:szCs w:val="22"/>
        </w:rPr>
        <w:t>projekcie</w:t>
      </w:r>
      <w:r w:rsidR="005C2945" w:rsidRPr="007834EB">
        <w:rPr>
          <w:rFonts w:asciiTheme="majorHAnsi" w:hAnsiTheme="majorHAnsi" w:cstheme="majorHAnsi"/>
          <w:sz w:val="22"/>
          <w:szCs w:val="22"/>
        </w:rPr>
        <w:t xml:space="preserve"> </w:t>
      </w:r>
      <w:r w:rsidRPr="007834EB">
        <w:rPr>
          <w:rFonts w:asciiTheme="majorHAnsi" w:hAnsiTheme="majorHAnsi" w:cstheme="majorHAnsi"/>
          <w:sz w:val="22"/>
          <w:szCs w:val="22"/>
        </w:rPr>
        <w:t xml:space="preserve">umowy, stanowiącym </w:t>
      </w:r>
      <w:r w:rsidR="005C2945">
        <w:rPr>
          <w:rFonts w:asciiTheme="majorHAnsi" w:hAnsiTheme="majorHAnsi" w:cstheme="majorHAnsi"/>
          <w:sz w:val="22"/>
          <w:szCs w:val="22"/>
        </w:rPr>
        <w:t>z</w:t>
      </w:r>
      <w:r w:rsidRPr="007834EB">
        <w:rPr>
          <w:rFonts w:asciiTheme="majorHAnsi" w:hAnsiTheme="majorHAnsi" w:cstheme="majorHAnsi"/>
          <w:sz w:val="22"/>
          <w:szCs w:val="22"/>
        </w:rPr>
        <w:t>ałącznik nr</w:t>
      </w:r>
      <w:r w:rsidR="00E11DF6">
        <w:rPr>
          <w:rFonts w:asciiTheme="majorHAnsi" w:hAnsiTheme="majorHAnsi" w:cstheme="majorHAnsi"/>
          <w:sz w:val="22"/>
          <w:szCs w:val="22"/>
        </w:rPr>
        <w:t xml:space="preserve"> 4 </w:t>
      </w:r>
      <w:r w:rsidRPr="007834EB">
        <w:rPr>
          <w:rFonts w:asciiTheme="majorHAnsi" w:hAnsiTheme="majorHAnsi" w:cstheme="majorHAnsi"/>
          <w:sz w:val="22"/>
          <w:szCs w:val="22"/>
        </w:rPr>
        <w:t xml:space="preserve">do SIWZ. </w:t>
      </w:r>
      <w:bookmarkStart w:id="2" w:name="_GoBack"/>
      <w:bookmarkEnd w:id="2"/>
    </w:p>
    <w:p w14:paraId="3D885EC2" w14:textId="77777777" w:rsidR="00201EA1" w:rsidRPr="00201EA1" w:rsidRDefault="00AE0574" w:rsidP="00483E1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01EA1">
        <w:rPr>
          <w:rFonts w:asciiTheme="majorHAnsi" w:hAnsiTheme="majorHAnsi" w:cstheme="majorHAnsi"/>
          <w:sz w:val="22"/>
          <w:szCs w:val="22"/>
        </w:rPr>
        <w:t xml:space="preserve">Warunkiem koniecznym kontynuacji umowy jest  zakończenie  etapu I do </w:t>
      </w:r>
      <w:r w:rsidR="00201EA1" w:rsidRPr="00201EA1">
        <w:rPr>
          <w:rFonts w:asciiTheme="majorHAnsi" w:hAnsiTheme="majorHAnsi" w:cstheme="majorHAnsi"/>
          <w:sz w:val="22"/>
          <w:szCs w:val="22"/>
        </w:rPr>
        <w:t>20.12.2020 roku.</w:t>
      </w:r>
    </w:p>
    <w:p w14:paraId="33A81CA8" w14:textId="77777777" w:rsidR="00212672" w:rsidRPr="00201EA1" w:rsidRDefault="00AE0574" w:rsidP="00483E1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01EA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3602D40" w14:textId="77777777" w:rsidR="00212672" w:rsidRPr="005F7533" w:rsidRDefault="00212672" w:rsidP="00483E1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Przez zakończenie etapu I rozumie się uzyskanie pozwolenia </w:t>
      </w:r>
      <w:proofErr w:type="spellStart"/>
      <w:r>
        <w:rPr>
          <w:rFonts w:asciiTheme="majorHAnsi" w:hAnsiTheme="majorHAnsi" w:cstheme="majorHAnsi"/>
          <w:sz w:val="22"/>
          <w:szCs w:val="22"/>
        </w:rPr>
        <w:t>URPLWMiPB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na realizację  </w:t>
      </w:r>
      <w:proofErr w:type="spellStart"/>
      <w:r w:rsidRPr="00212672">
        <w:rPr>
          <w:rFonts w:asciiTheme="majorHAnsi" w:hAnsiTheme="majorHAnsi" w:cstheme="majorHAnsi"/>
          <w:sz w:val="22"/>
          <w:szCs w:val="22"/>
        </w:rPr>
        <w:t>niekomrecyjnych</w:t>
      </w:r>
      <w:proofErr w:type="spellEnd"/>
      <w:r w:rsidRPr="00212672">
        <w:rPr>
          <w:rFonts w:asciiTheme="majorHAnsi" w:hAnsiTheme="majorHAnsi" w:cstheme="majorHAnsi"/>
          <w:sz w:val="22"/>
          <w:szCs w:val="22"/>
        </w:rPr>
        <w:t xml:space="preserve"> badań klinicznych (CRO) w ramach realizowanego projektu: „Farmakologiczne leczenie </w:t>
      </w:r>
      <w:proofErr w:type="spellStart"/>
      <w:r w:rsidRPr="00212672">
        <w:rPr>
          <w:rFonts w:asciiTheme="majorHAnsi" w:hAnsiTheme="majorHAnsi" w:cstheme="majorHAnsi"/>
          <w:sz w:val="22"/>
          <w:szCs w:val="22"/>
        </w:rPr>
        <w:t>reperfuzyjne</w:t>
      </w:r>
      <w:proofErr w:type="spellEnd"/>
      <w:r w:rsidRPr="00212672">
        <w:rPr>
          <w:rFonts w:asciiTheme="majorHAnsi" w:hAnsiTheme="majorHAnsi" w:cstheme="majorHAnsi"/>
          <w:sz w:val="22"/>
          <w:szCs w:val="22"/>
        </w:rPr>
        <w:t xml:space="preserve"> udarów niedokrwiennych mózgu u pacjentów przyjmujących doustne antykoagulanty”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2AB1B2A" w14:textId="7AF12652" w:rsidR="00AE0574" w:rsidRDefault="00AE0574" w:rsidP="00483E1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3DF2C0" w14:textId="77777777" w:rsidR="00AE0574" w:rsidRPr="00513E3C" w:rsidRDefault="00AE0574" w:rsidP="00483E1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3E3C">
        <w:rPr>
          <w:rFonts w:asciiTheme="majorHAnsi" w:hAnsiTheme="majorHAnsi" w:cstheme="majorHAnsi"/>
          <w:sz w:val="22"/>
          <w:szCs w:val="22"/>
        </w:rPr>
        <w:t xml:space="preserve">Zamawiający dopuszcza wydłużenie realizacji usługi.  Termin ten będzie uwarunkowany od terminu wydłużenia realizacji projektu zgodnie z aneksem do umowy fundacyjnej zawartej przez Zamawiającego z Agencją Badań Medycznych. </w:t>
      </w:r>
    </w:p>
    <w:p w14:paraId="28967715" w14:textId="77777777" w:rsidR="00AE0574" w:rsidRPr="00513E3C" w:rsidRDefault="00AE0574" w:rsidP="00AE05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633779" w14:textId="77777777" w:rsidR="00AE0574" w:rsidRPr="007834EB" w:rsidRDefault="00AE0574" w:rsidP="00AE05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3E3C">
        <w:rPr>
          <w:rFonts w:asciiTheme="majorHAnsi" w:hAnsiTheme="majorHAnsi" w:cstheme="majorHAnsi"/>
          <w:sz w:val="22"/>
          <w:szCs w:val="22"/>
        </w:rPr>
        <w:t>Zamawiający zastrzega sobie prawo do rozwiązania umowy w przypadku braku uzyskania zgody na rozpoczęcie badań klinicznych przez Komisję Bioetyczną oraz Urząd Rejestracji Produktów Leczniczych, Wyrobów Medycznych i Produktów Biobójczych.</w:t>
      </w:r>
    </w:p>
    <w:p w14:paraId="0C53E471" w14:textId="77777777" w:rsidR="00AE0574" w:rsidRDefault="00AE0574" w:rsidP="00AE05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6F8178" w14:textId="77777777" w:rsidR="005C5EDC" w:rsidRPr="007834EB" w:rsidRDefault="00977407" w:rsidP="003A658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EB">
        <w:rPr>
          <w:rFonts w:asciiTheme="majorHAnsi" w:hAnsiTheme="majorHAnsi" w:cstheme="majorHAnsi"/>
          <w:sz w:val="22"/>
          <w:szCs w:val="22"/>
        </w:rPr>
        <w:t xml:space="preserve">Ze względu na COVID-19 terminy rozpoczęcia, przeprowadzenia, zakończenia badań mogą ulec  zmianie.  </w:t>
      </w:r>
    </w:p>
    <w:p w14:paraId="15C697D6" w14:textId="77777777" w:rsidR="00977407" w:rsidRPr="007834EB" w:rsidRDefault="00977407" w:rsidP="003A658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B402B39" w14:textId="77777777" w:rsidR="005C0D9D" w:rsidRDefault="005C0D9D" w:rsidP="003A658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</w:p>
    <w:sectPr w:rsidR="005C0D9D" w:rsidSect="006E12DD">
      <w:headerReference w:type="default" r:id="rId8"/>
      <w:footerReference w:type="default" r:id="rId9"/>
      <w:pgSz w:w="11906" w:h="16838"/>
      <w:pgMar w:top="567" w:right="1417" w:bottom="709" w:left="1418" w:header="426" w:footer="524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3A7913" w16cid:durableId="22BFE65D"/>
  <w16cid:commentId w16cid:paraId="26599287" w16cid:durableId="22BFE5ED"/>
  <w16cid:commentId w16cid:paraId="5A00E08F" w16cid:durableId="22BFE96C"/>
  <w16cid:commentId w16cid:paraId="4F372586" w16cid:durableId="22BFE78F"/>
  <w16cid:commentId w16cid:paraId="0B5696AC" w16cid:durableId="22BFE7FC"/>
  <w16cid:commentId w16cid:paraId="0BE6A7E1" w16cid:durableId="22BFEC81"/>
  <w16cid:commentId w16cid:paraId="33C936FA" w16cid:durableId="22BFF2D3"/>
  <w16cid:commentId w16cid:paraId="317E8B9B" w16cid:durableId="22BFF57A"/>
  <w16cid:commentId w16cid:paraId="7C8C519E" w16cid:durableId="22BFF7D8"/>
  <w16cid:commentId w16cid:paraId="62589E60" w16cid:durableId="22BFF84D"/>
  <w16cid:commentId w16cid:paraId="7CC0C27C" w16cid:durableId="22BFF84C"/>
  <w16cid:commentId w16cid:paraId="09F1F853" w16cid:durableId="22BFF84B"/>
  <w16cid:commentId w16cid:paraId="77BBDE7B" w16cid:durableId="22BFFA04"/>
  <w16cid:commentId w16cid:paraId="3107E48D" w16cid:durableId="22BFFA55"/>
  <w16cid:commentId w16cid:paraId="58F1EE6C" w16cid:durableId="22BFFA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A7CD5" w14:textId="77777777" w:rsidR="00E11DF6" w:rsidRDefault="00E11DF6" w:rsidP="00343832">
      <w:r>
        <w:separator/>
      </w:r>
    </w:p>
  </w:endnote>
  <w:endnote w:type="continuationSeparator" w:id="0">
    <w:p w14:paraId="3125D006" w14:textId="77777777" w:rsidR="00E11DF6" w:rsidRDefault="00E11DF6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D0F1" w14:textId="7E41ADE6" w:rsidR="00E11DF6" w:rsidRDefault="00E11D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68107" wp14:editId="29CED157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0D178" w14:textId="77777777" w:rsidR="00E11DF6" w:rsidRPr="00C90CC2" w:rsidRDefault="00E11DF6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81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3D80D178" w14:textId="77777777" w:rsidR="00E11DF6" w:rsidRPr="00C90CC2" w:rsidRDefault="00E11DF6" w:rsidP="00C90CC2"/>
                </w:txbxContent>
              </v:textbox>
              <w10:wrap anchorx="page" anchory="margin"/>
            </v:shape>
          </w:pict>
        </mc:Fallback>
      </mc:AlternateContent>
    </w:r>
  </w:p>
  <w:p w14:paraId="3BA6801F" w14:textId="77777777" w:rsidR="00E11DF6" w:rsidRDefault="00E11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E9EB" w14:textId="77777777" w:rsidR="00E11DF6" w:rsidRDefault="00E11DF6" w:rsidP="00343832">
      <w:r>
        <w:separator/>
      </w:r>
    </w:p>
  </w:footnote>
  <w:footnote w:type="continuationSeparator" w:id="0">
    <w:p w14:paraId="177185BD" w14:textId="77777777" w:rsidR="00E11DF6" w:rsidRDefault="00E11DF6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E326" w14:textId="77777777" w:rsidR="00E11DF6" w:rsidRDefault="00E11DF6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67709F11" wp14:editId="669337EC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38D55664" wp14:editId="6B600541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5E4D3" w14:textId="77777777" w:rsidR="00E11DF6" w:rsidRPr="00343832" w:rsidRDefault="00E11DF6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1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2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3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5" w15:restartNumberingAfterBreak="0">
    <w:nsid w:val="04B243D2"/>
    <w:multiLevelType w:val="multilevel"/>
    <w:tmpl w:val="0D3E6B8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7934EF4"/>
    <w:multiLevelType w:val="multilevel"/>
    <w:tmpl w:val="73422A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74A08"/>
    <w:multiLevelType w:val="multilevel"/>
    <w:tmpl w:val="A6221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6667A3"/>
    <w:multiLevelType w:val="hybridMultilevel"/>
    <w:tmpl w:val="BB009F5E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42FA2"/>
    <w:multiLevelType w:val="hybridMultilevel"/>
    <w:tmpl w:val="3DE8597A"/>
    <w:lvl w:ilvl="0" w:tplc="C97E8D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F9757A5"/>
    <w:multiLevelType w:val="multilevel"/>
    <w:tmpl w:val="2A30D58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5E0CBD"/>
    <w:multiLevelType w:val="multilevel"/>
    <w:tmpl w:val="C32E5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2207E6A"/>
    <w:multiLevelType w:val="multilevel"/>
    <w:tmpl w:val="FDEE4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8146D"/>
    <w:multiLevelType w:val="multilevel"/>
    <w:tmpl w:val="B52CE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319650B"/>
    <w:multiLevelType w:val="multilevel"/>
    <w:tmpl w:val="22F0C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FB625C"/>
    <w:multiLevelType w:val="hybridMultilevel"/>
    <w:tmpl w:val="09DA2C2E"/>
    <w:lvl w:ilvl="0" w:tplc="6AE66C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0150B9"/>
    <w:multiLevelType w:val="multilevel"/>
    <w:tmpl w:val="3934FD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2633D"/>
    <w:multiLevelType w:val="multilevel"/>
    <w:tmpl w:val="B3042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D02FA"/>
    <w:multiLevelType w:val="hybridMultilevel"/>
    <w:tmpl w:val="AF7CD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12136"/>
    <w:multiLevelType w:val="multilevel"/>
    <w:tmpl w:val="90A826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E0436E6"/>
    <w:multiLevelType w:val="hybridMultilevel"/>
    <w:tmpl w:val="B066E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836FEB"/>
    <w:multiLevelType w:val="multilevel"/>
    <w:tmpl w:val="ACD03D54"/>
    <w:lvl w:ilvl="0">
      <w:start w:val="3"/>
      <w:numFmt w:val="decimal"/>
      <w:lvlText w:val="%1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FF0000"/>
      </w:rPr>
    </w:lvl>
  </w:abstractNum>
  <w:abstractNum w:abstractNumId="22" w15:restartNumberingAfterBreak="0">
    <w:nsid w:val="21237B3B"/>
    <w:multiLevelType w:val="multilevel"/>
    <w:tmpl w:val="D4CE7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F2288"/>
    <w:multiLevelType w:val="multilevel"/>
    <w:tmpl w:val="EC18E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Arial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41D80"/>
    <w:multiLevelType w:val="multilevel"/>
    <w:tmpl w:val="FA7292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A1B763F"/>
    <w:multiLevelType w:val="hybridMultilevel"/>
    <w:tmpl w:val="4F6EC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A19FD"/>
    <w:multiLevelType w:val="multilevel"/>
    <w:tmpl w:val="70BEA42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B7E3533"/>
    <w:multiLevelType w:val="multilevel"/>
    <w:tmpl w:val="665C48A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4D4621"/>
    <w:multiLevelType w:val="multilevel"/>
    <w:tmpl w:val="2FB21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974CD1"/>
    <w:multiLevelType w:val="hybridMultilevel"/>
    <w:tmpl w:val="64BAD09C"/>
    <w:lvl w:ilvl="0" w:tplc="88B059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EB4344"/>
    <w:multiLevelType w:val="multilevel"/>
    <w:tmpl w:val="7F30E7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25B782A"/>
    <w:multiLevelType w:val="multilevel"/>
    <w:tmpl w:val="3A843AFC"/>
    <w:lvl w:ilvl="0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9F421F"/>
    <w:multiLevelType w:val="multilevel"/>
    <w:tmpl w:val="A6221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1E0D03"/>
    <w:multiLevelType w:val="multilevel"/>
    <w:tmpl w:val="C07A9E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4" w15:restartNumberingAfterBreak="0">
    <w:nsid w:val="39C32801"/>
    <w:multiLevelType w:val="multilevel"/>
    <w:tmpl w:val="F33E4F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B2CEA"/>
    <w:multiLevelType w:val="multilevel"/>
    <w:tmpl w:val="9AA6418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10" w:hanging="226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D831325"/>
    <w:multiLevelType w:val="hybridMultilevel"/>
    <w:tmpl w:val="9586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C64AEE"/>
    <w:multiLevelType w:val="hybridMultilevel"/>
    <w:tmpl w:val="3EFA480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40BF0FB1"/>
    <w:multiLevelType w:val="multilevel"/>
    <w:tmpl w:val="58DED3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4675" w:hanging="705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1C26BAB"/>
    <w:multiLevelType w:val="hybridMultilevel"/>
    <w:tmpl w:val="7ABE6F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2660F89"/>
    <w:multiLevelType w:val="multilevel"/>
    <w:tmpl w:val="F33E4F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083500"/>
    <w:multiLevelType w:val="hybridMultilevel"/>
    <w:tmpl w:val="7B447B1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4D90491"/>
    <w:multiLevelType w:val="hybridMultilevel"/>
    <w:tmpl w:val="AD82D2FA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3F6E9E"/>
    <w:multiLevelType w:val="multilevel"/>
    <w:tmpl w:val="03A41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8CB58D5"/>
    <w:multiLevelType w:val="multilevel"/>
    <w:tmpl w:val="38A461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F7382"/>
    <w:multiLevelType w:val="multilevel"/>
    <w:tmpl w:val="47FAA2E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5D5DB1"/>
    <w:multiLevelType w:val="multilevel"/>
    <w:tmpl w:val="428E9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0ED50ED"/>
    <w:multiLevelType w:val="hybridMultilevel"/>
    <w:tmpl w:val="A6F80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86B64"/>
    <w:multiLevelType w:val="multilevel"/>
    <w:tmpl w:val="3DE4A9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55590C44"/>
    <w:multiLevelType w:val="multilevel"/>
    <w:tmpl w:val="733AD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373A9F"/>
    <w:multiLevelType w:val="hybridMultilevel"/>
    <w:tmpl w:val="327C22D2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AB4F7D"/>
    <w:multiLevelType w:val="multilevel"/>
    <w:tmpl w:val="8102B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53" w15:restartNumberingAfterBreak="0">
    <w:nsid w:val="5D8A4122"/>
    <w:multiLevelType w:val="multilevel"/>
    <w:tmpl w:val="CFAA4832"/>
    <w:lvl w:ilvl="0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/>
        <w:sz w:val="20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54" w15:restartNumberingAfterBreak="0">
    <w:nsid w:val="5DC804D2"/>
    <w:multiLevelType w:val="hybridMultilevel"/>
    <w:tmpl w:val="1BE0AF0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5" w15:restartNumberingAfterBreak="0">
    <w:nsid w:val="5E5069C8"/>
    <w:multiLevelType w:val="multilevel"/>
    <w:tmpl w:val="56E4C56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603A4DD2"/>
    <w:multiLevelType w:val="multilevel"/>
    <w:tmpl w:val="6C6C06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4A3001C"/>
    <w:multiLevelType w:val="multilevel"/>
    <w:tmpl w:val="E5EE92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6AB0705"/>
    <w:multiLevelType w:val="multilevel"/>
    <w:tmpl w:val="EAE2614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/>
        <w:b/>
        <w:sz w:val="20"/>
      </w:rPr>
    </w:lvl>
    <w:lvl w:ilvl="1">
      <w:start w:val="2"/>
      <w:numFmt w:val="decimal"/>
      <w:lvlText w:val="%2"/>
      <w:lvlJc w:val="left"/>
      <w:pPr>
        <w:tabs>
          <w:tab w:val="num" w:pos="927"/>
        </w:tabs>
        <w:ind w:left="927" w:hanging="360"/>
      </w:pPr>
      <w:rPr>
        <w:rFonts w:eastAsia="Calibri" w:cs="Tahoma"/>
      </w:rPr>
    </w:lvl>
    <w:lvl w:ilvl="2">
      <w:start w:val="1"/>
      <w:numFmt w:val="decimal"/>
      <w:lvlText w:val="%1.%2.%3."/>
      <w:lvlJc w:val="left"/>
      <w:pPr>
        <w:tabs>
          <w:tab w:val="num" w:pos="1569"/>
        </w:tabs>
        <w:ind w:left="1569" w:hanging="720"/>
      </w:pPr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720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lvlText w:val="%1.%2.%3.%4.%5.%6."/>
      <w:lvlJc w:val="left"/>
      <w:pPr>
        <w:tabs>
          <w:tab w:val="num" w:pos="2775"/>
        </w:tabs>
        <w:ind w:left="2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17"/>
        </w:tabs>
        <w:ind w:left="34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9"/>
        </w:tabs>
        <w:ind w:left="36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41"/>
        </w:tabs>
        <w:ind w:left="4341" w:hanging="1800"/>
      </w:pPr>
    </w:lvl>
  </w:abstractNum>
  <w:abstractNum w:abstractNumId="59" w15:restartNumberingAfterBreak="0">
    <w:nsid w:val="676A1287"/>
    <w:multiLevelType w:val="multilevel"/>
    <w:tmpl w:val="AD145B44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Theme="majorHAnsi" w:eastAsia="Times New Roman" w:hAnsiTheme="majorHAnsi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E3A6BE0"/>
    <w:multiLevelType w:val="hybridMultilevel"/>
    <w:tmpl w:val="8362EDD8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FE5892"/>
    <w:multiLevelType w:val="multilevel"/>
    <w:tmpl w:val="57ACC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F8B66B2"/>
    <w:multiLevelType w:val="multilevel"/>
    <w:tmpl w:val="F33E4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63" w15:restartNumberingAfterBreak="0">
    <w:nsid w:val="74B92A1C"/>
    <w:multiLevelType w:val="hybridMultilevel"/>
    <w:tmpl w:val="82F44E96"/>
    <w:lvl w:ilvl="0" w:tplc="5CBACD1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930618"/>
    <w:multiLevelType w:val="hybridMultilevel"/>
    <w:tmpl w:val="FEC2205E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7962E2"/>
    <w:multiLevelType w:val="multilevel"/>
    <w:tmpl w:val="E5628CD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Calibri" w:hAnsiTheme="majorHAnsi" w:cs="Arial" w:hint="default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606" w:hanging="180"/>
      </w:pPr>
      <w:rPr>
        <w:rFonts w:ascii="Arial" w:eastAsia="Calibri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6" w15:restartNumberingAfterBreak="0">
    <w:nsid w:val="79E0696A"/>
    <w:multiLevelType w:val="multilevel"/>
    <w:tmpl w:val="9078EF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7A380F22"/>
    <w:multiLevelType w:val="multilevel"/>
    <w:tmpl w:val="6DDC087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54"/>
  </w:num>
  <w:num w:numId="4">
    <w:abstractNumId w:val="15"/>
  </w:num>
  <w:num w:numId="5">
    <w:abstractNumId w:val="39"/>
  </w:num>
  <w:num w:numId="6">
    <w:abstractNumId w:val="37"/>
  </w:num>
  <w:num w:numId="7">
    <w:abstractNumId w:val="25"/>
  </w:num>
  <w:num w:numId="8">
    <w:abstractNumId w:val="18"/>
  </w:num>
  <w:num w:numId="9">
    <w:abstractNumId w:val="48"/>
  </w:num>
  <w:num w:numId="10">
    <w:abstractNumId w:val="36"/>
  </w:num>
  <w:num w:numId="11">
    <w:abstractNumId w:val="1"/>
  </w:num>
  <w:num w:numId="12">
    <w:abstractNumId w:val="28"/>
  </w:num>
  <w:num w:numId="13">
    <w:abstractNumId w:val="50"/>
  </w:num>
  <w:num w:numId="14">
    <w:abstractNumId w:val="22"/>
  </w:num>
  <w:num w:numId="15">
    <w:abstractNumId w:val="26"/>
  </w:num>
  <w:num w:numId="16">
    <w:abstractNumId w:val="58"/>
  </w:num>
  <w:num w:numId="17">
    <w:abstractNumId w:val="23"/>
  </w:num>
  <w:num w:numId="18">
    <w:abstractNumId w:val="17"/>
  </w:num>
  <w:num w:numId="19">
    <w:abstractNumId w:val="53"/>
  </w:num>
  <w:num w:numId="20">
    <w:abstractNumId w:val="12"/>
  </w:num>
  <w:num w:numId="21">
    <w:abstractNumId w:val="46"/>
  </w:num>
  <w:num w:numId="22">
    <w:abstractNumId w:val="6"/>
  </w:num>
  <w:num w:numId="23">
    <w:abstractNumId w:val="27"/>
  </w:num>
  <w:num w:numId="24">
    <w:abstractNumId w:val="16"/>
  </w:num>
  <w:num w:numId="25">
    <w:abstractNumId w:val="19"/>
  </w:num>
  <w:num w:numId="26">
    <w:abstractNumId w:val="10"/>
  </w:num>
  <w:num w:numId="27">
    <w:abstractNumId w:val="21"/>
  </w:num>
  <w:num w:numId="28">
    <w:abstractNumId w:val="65"/>
  </w:num>
  <w:num w:numId="29">
    <w:abstractNumId w:val="67"/>
  </w:num>
  <w:num w:numId="30">
    <w:abstractNumId w:val="49"/>
  </w:num>
  <w:num w:numId="31">
    <w:abstractNumId w:val="43"/>
  </w:num>
  <w:num w:numId="32">
    <w:abstractNumId w:val="14"/>
  </w:num>
  <w:num w:numId="33">
    <w:abstractNumId w:val="55"/>
  </w:num>
  <w:num w:numId="34">
    <w:abstractNumId w:val="5"/>
  </w:num>
  <w:num w:numId="35">
    <w:abstractNumId w:val="61"/>
  </w:num>
  <w:num w:numId="36">
    <w:abstractNumId w:val="30"/>
  </w:num>
  <w:num w:numId="37">
    <w:abstractNumId w:val="33"/>
  </w:num>
  <w:num w:numId="38">
    <w:abstractNumId w:val="35"/>
  </w:num>
  <w:num w:numId="39">
    <w:abstractNumId w:val="59"/>
  </w:num>
  <w:num w:numId="40">
    <w:abstractNumId w:val="13"/>
  </w:num>
  <w:num w:numId="41">
    <w:abstractNumId w:val="66"/>
  </w:num>
  <w:num w:numId="42">
    <w:abstractNumId w:val="56"/>
  </w:num>
  <w:num w:numId="43">
    <w:abstractNumId w:val="24"/>
  </w:num>
  <w:num w:numId="44">
    <w:abstractNumId w:val="57"/>
  </w:num>
  <w:num w:numId="45">
    <w:abstractNumId w:val="52"/>
  </w:num>
  <w:num w:numId="46">
    <w:abstractNumId w:val="44"/>
  </w:num>
  <w:num w:numId="47">
    <w:abstractNumId w:val="38"/>
  </w:num>
  <w:num w:numId="48">
    <w:abstractNumId w:val="38"/>
    <w:lvlOverride w:ilvl="0">
      <w:startOverride w:val="1"/>
    </w:lvlOverride>
  </w:num>
  <w:num w:numId="49">
    <w:abstractNumId w:val="47"/>
  </w:num>
  <w:num w:numId="50">
    <w:abstractNumId w:val="29"/>
  </w:num>
  <w:num w:numId="51">
    <w:abstractNumId w:val="20"/>
  </w:num>
  <w:num w:numId="52">
    <w:abstractNumId w:val="8"/>
  </w:num>
  <w:num w:numId="53">
    <w:abstractNumId w:val="63"/>
  </w:num>
  <w:num w:numId="54">
    <w:abstractNumId w:val="9"/>
  </w:num>
  <w:num w:numId="55">
    <w:abstractNumId w:val="42"/>
  </w:num>
  <w:num w:numId="56">
    <w:abstractNumId w:val="60"/>
  </w:num>
  <w:num w:numId="57">
    <w:abstractNumId w:val="31"/>
  </w:num>
  <w:num w:numId="58">
    <w:abstractNumId w:val="51"/>
  </w:num>
  <w:num w:numId="59">
    <w:abstractNumId w:val="64"/>
  </w:num>
  <w:num w:numId="60">
    <w:abstractNumId w:val="7"/>
  </w:num>
  <w:num w:numId="61">
    <w:abstractNumId w:val="34"/>
  </w:num>
  <w:num w:numId="62">
    <w:abstractNumId w:val="32"/>
  </w:num>
  <w:num w:numId="63">
    <w:abstractNumId w:val="62"/>
  </w:num>
  <w:num w:numId="64">
    <w:abstractNumId w:val="40"/>
  </w:num>
  <w:num w:numId="65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246A1"/>
    <w:rsid w:val="00033BA2"/>
    <w:rsid w:val="0003542F"/>
    <w:rsid w:val="00050C97"/>
    <w:rsid w:val="00054728"/>
    <w:rsid w:val="00056021"/>
    <w:rsid w:val="000663F6"/>
    <w:rsid w:val="0006698A"/>
    <w:rsid w:val="000679A2"/>
    <w:rsid w:val="00073120"/>
    <w:rsid w:val="0008337E"/>
    <w:rsid w:val="000840F2"/>
    <w:rsid w:val="0008529F"/>
    <w:rsid w:val="0008730F"/>
    <w:rsid w:val="00090CE7"/>
    <w:rsid w:val="000A79A2"/>
    <w:rsid w:val="000C3758"/>
    <w:rsid w:val="000C41E6"/>
    <w:rsid w:val="000C591B"/>
    <w:rsid w:val="000D1BE5"/>
    <w:rsid w:val="000D273A"/>
    <w:rsid w:val="000D2C57"/>
    <w:rsid w:val="000D5957"/>
    <w:rsid w:val="000D6319"/>
    <w:rsid w:val="000E5B76"/>
    <w:rsid w:val="001022D7"/>
    <w:rsid w:val="00111DD3"/>
    <w:rsid w:val="001121C4"/>
    <w:rsid w:val="00116D3D"/>
    <w:rsid w:val="00117F3A"/>
    <w:rsid w:val="0012025A"/>
    <w:rsid w:val="00125909"/>
    <w:rsid w:val="0012619D"/>
    <w:rsid w:val="00131B90"/>
    <w:rsid w:val="00136DD4"/>
    <w:rsid w:val="001463FA"/>
    <w:rsid w:val="00150074"/>
    <w:rsid w:val="00150850"/>
    <w:rsid w:val="00160FFF"/>
    <w:rsid w:val="0016272E"/>
    <w:rsid w:val="00164AE6"/>
    <w:rsid w:val="0017339A"/>
    <w:rsid w:val="001800A6"/>
    <w:rsid w:val="00192770"/>
    <w:rsid w:val="00193C2C"/>
    <w:rsid w:val="00195A96"/>
    <w:rsid w:val="001B1707"/>
    <w:rsid w:val="001B20AC"/>
    <w:rsid w:val="001B6597"/>
    <w:rsid w:val="001B76AB"/>
    <w:rsid w:val="001D7206"/>
    <w:rsid w:val="001E05AE"/>
    <w:rsid w:val="001E285E"/>
    <w:rsid w:val="001E4571"/>
    <w:rsid w:val="001E4D04"/>
    <w:rsid w:val="001E658D"/>
    <w:rsid w:val="001E6A01"/>
    <w:rsid w:val="00201EA1"/>
    <w:rsid w:val="00204DF5"/>
    <w:rsid w:val="002079F9"/>
    <w:rsid w:val="00211A70"/>
    <w:rsid w:val="00211AFC"/>
    <w:rsid w:val="00212672"/>
    <w:rsid w:val="00217406"/>
    <w:rsid w:val="002227AB"/>
    <w:rsid w:val="0023047C"/>
    <w:rsid w:val="00234FB9"/>
    <w:rsid w:val="00240B16"/>
    <w:rsid w:val="00241D4D"/>
    <w:rsid w:val="00247BCD"/>
    <w:rsid w:val="00251C90"/>
    <w:rsid w:val="00252C61"/>
    <w:rsid w:val="00255590"/>
    <w:rsid w:val="00255F15"/>
    <w:rsid w:val="00260B0B"/>
    <w:rsid w:val="00260B66"/>
    <w:rsid w:val="002669B1"/>
    <w:rsid w:val="00271E56"/>
    <w:rsid w:val="002741FE"/>
    <w:rsid w:val="00275519"/>
    <w:rsid w:val="00276CB6"/>
    <w:rsid w:val="00277D0E"/>
    <w:rsid w:val="00281332"/>
    <w:rsid w:val="00290816"/>
    <w:rsid w:val="00292FB3"/>
    <w:rsid w:val="00295560"/>
    <w:rsid w:val="002A42AB"/>
    <w:rsid w:val="002B1558"/>
    <w:rsid w:val="002B717B"/>
    <w:rsid w:val="002B722C"/>
    <w:rsid w:val="002B7445"/>
    <w:rsid w:val="002C07A3"/>
    <w:rsid w:val="002D51FB"/>
    <w:rsid w:val="002E282E"/>
    <w:rsid w:val="002E5CA4"/>
    <w:rsid w:val="002F718E"/>
    <w:rsid w:val="00301434"/>
    <w:rsid w:val="00307DB4"/>
    <w:rsid w:val="00312267"/>
    <w:rsid w:val="0031772F"/>
    <w:rsid w:val="003225A2"/>
    <w:rsid w:val="00334B21"/>
    <w:rsid w:val="00343832"/>
    <w:rsid w:val="0035006F"/>
    <w:rsid w:val="00360FF3"/>
    <w:rsid w:val="003617C9"/>
    <w:rsid w:val="00375579"/>
    <w:rsid w:val="003844C8"/>
    <w:rsid w:val="003863ED"/>
    <w:rsid w:val="003975DE"/>
    <w:rsid w:val="003A4DF4"/>
    <w:rsid w:val="003A5F20"/>
    <w:rsid w:val="003A658D"/>
    <w:rsid w:val="003A71C0"/>
    <w:rsid w:val="003C25BE"/>
    <w:rsid w:val="003D0B55"/>
    <w:rsid w:val="003D6E36"/>
    <w:rsid w:val="003F18CF"/>
    <w:rsid w:val="003F4745"/>
    <w:rsid w:val="003F787F"/>
    <w:rsid w:val="00401948"/>
    <w:rsid w:val="004049D1"/>
    <w:rsid w:val="00404BF5"/>
    <w:rsid w:val="00413DB9"/>
    <w:rsid w:val="004154B6"/>
    <w:rsid w:val="00420881"/>
    <w:rsid w:val="004224ED"/>
    <w:rsid w:val="0042552D"/>
    <w:rsid w:val="00427896"/>
    <w:rsid w:val="00427C95"/>
    <w:rsid w:val="004324AB"/>
    <w:rsid w:val="00432D6E"/>
    <w:rsid w:val="004366D1"/>
    <w:rsid w:val="004504C4"/>
    <w:rsid w:val="00454AE6"/>
    <w:rsid w:val="004719E7"/>
    <w:rsid w:val="00475472"/>
    <w:rsid w:val="004830CB"/>
    <w:rsid w:val="00483E19"/>
    <w:rsid w:val="00484458"/>
    <w:rsid w:val="00492677"/>
    <w:rsid w:val="00493BD3"/>
    <w:rsid w:val="004A28D5"/>
    <w:rsid w:val="004A50DA"/>
    <w:rsid w:val="004C0EB7"/>
    <w:rsid w:val="004D183D"/>
    <w:rsid w:val="004D5A7C"/>
    <w:rsid w:val="004D6BC8"/>
    <w:rsid w:val="004E1ED5"/>
    <w:rsid w:val="004E29E1"/>
    <w:rsid w:val="004F312B"/>
    <w:rsid w:val="004F6E60"/>
    <w:rsid w:val="005021FF"/>
    <w:rsid w:val="005029AC"/>
    <w:rsid w:val="00504309"/>
    <w:rsid w:val="005051CF"/>
    <w:rsid w:val="00505F8C"/>
    <w:rsid w:val="00512194"/>
    <w:rsid w:val="00513E3C"/>
    <w:rsid w:val="00523AF2"/>
    <w:rsid w:val="00523B1A"/>
    <w:rsid w:val="00532B3A"/>
    <w:rsid w:val="0053441A"/>
    <w:rsid w:val="0054121C"/>
    <w:rsid w:val="0054397E"/>
    <w:rsid w:val="00543E77"/>
    <w:rsid w:val="0054479B"/>
    <w:rsid w:val="005453AD"/>
    <w:rsid w:val="0055282C"/>
    <w:rsid w:val="005535C4"/>
    <w:rsid w:val="005652B9"/>
    <w:rsid w:val="00570ACB"/>
    <w:rsid w:val="00581F69"/>
    <w:rsid w:val="005833CC"/>
    <w:rsid w:val="00596CB4"/>
    <w:rsid w:val="005A05D5"/>
    <w:rsid w:val="005A1688"/>
    <w:rsid w:val="005B2570"/>
    <w:rsid w:val="005B6A8F"/>
    <w:rsid w:val="005B7B82"/>
    <w:rsid w:val="005C0D9D"/>
    <w:rsid w:val="005C2945"/>
    <w:rsid w:val="005C5EDC"/>
    <w:rsid w:val="005D0823"/>
    <w:rsid w:val="005D08F8"/>
    <w:rsid w:val="005D58E7"/>
    <w:rsid w:val="005E5A2C"/>
    <w:rsid w:val="005E690D"/>
    <w:rsid w:val="005F24AD"/>
    <w:rsid w:val="005F4CD5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6227C"/>
    <w:rsid w:val="00662F0B"/>
    <w:rsid w:val="00663F88"/>
    <w:rsid w:val="0066518F"/>
    <w:rsid w:val="00667451"/>
    <w:rsid w:val="006708BD"/>
    <w:rsid w:val="006743EA"/>
    <w:rsid w:val="00676709"/>
    <w:rsid w:val="0067690E"/>
    <w:rsid w:val="0068310F"/>
    <w:rsid w:val="006862F0"/>
    <w:rsid w:val="00691DC7"/>
    <w:rsid w:val="006A2AA6"/>
    <w:rsid w:val="006A346C"/>
    <w:rsid w:val="006A3B6C"/>
    <w:rsid w:val="006A44B9"/>
    <w:rsid w:val="006A5F0D"/>
    <w:rsid w:val="006B2003"/>
    <w:rsid w:val="006C2AD2"/>
    <w:rsid w:val="006C4C04"/>
    <w:rsid w:val="006D07F9"/>
    <w:rsid w:val="006D08C0"/>
    <w:rsid w:val="006D56C8"/>
    <w:rsid w:val="006E12DD"/>
    <w:rsid w:val="006F4AF2"/>
    <w:rsid w:val="00706200"/>
    <w:rsid w:val="00707439"/>
    <w:rsid w:val="00715EE2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801"/>
    <w:rsid w:val="00761A8A"/>
    <w:rsid w:val="00764073"/>
    <w:rsid w:val="0076774E"/>
    <w:rsid w:val="007712E0"/>
    <w:rsid w:val="007731DA"/>
    <w:rsid w:val="00773277"/>
    <w:rsid w:val="00777610"/>
    <w:rsid w:val="007834EB"/>
    <w:rsid w:val="007908A5"/>
    <w:rsid w:val="00794385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4FB4"/>
    <w:rsid w:val="0080535A"/>
    <w:rsid w:val="0080583E"/>
    <w:rsid w:val="0080780D"/>
    <w:rsid w:val="00807E79"/>
    <w:rsid w:val="008117CB"/>
    <w:rsid w:val="00814541"/>
    <w:rsid w:val="008253E4"/>
    <w:rsid w:val="00847A15"/>
    <w:rsid w:val="0085694C"/>
    <w:rsid w:val="008631E6"/>
    <w:rsid w:val="00866D18"/>
    <w:rsid w:val="00870A12"/>
    <w:rsid w:val="0087540F"/>
    <w:rsid w:val="00885683"/>
    <w:rsid w:val="00890BAA"/>
    <w:rsid w:val="008A476C"/>
    <w:rsid w:val="008A52BE"/>
    <w:rsid w:val="008B7975"/>
    <w:rsid w:val="008C6D5C"/>
    <w:rsid w:val="008D48D0"/>
    <w:rsid w:val="008D4A35"/>
    <w:rsid w:val="008D4BCB"/>
    <w:rsid w:val="008E01AC"/>
    <w:rsid w:val="008E1863"/>
    <w:rsid w:val="008E22B3"/>
    <w:rsid w:val="008E4DAD"/>
    <w:rsid w:val="008E598A"/>
    <w:rsid w:val="008F0016"/>
    <w:rsid w:val="008F331C"/>
    <w:rsid w:val="008F3C70"/>
    <w:rsid w:val="0090169E"/>
    <w:rsid w:val="00902D8A"/>
    <w:rsid w:val="00905512"/>
    <w:rsid w:val="00911778"/>
    <w:rsid w:val="00912F94"/>
    <w:rsid w:val="00926DBF"/>
    <w:rsid w:val="0093114A"/>
    <w:rsid w:val="009345D7"/>
    <w:rsid w:val="00943DFF"/>
    <w:rsid w:val="00945B9C"/>
    <w:rsid w:val="00950EE8"/>
    <w:rsid w:val="00951D43"/>
    <w:rsid w:val="0095758E"/>
    <w:rsid w:val="00957749"/>
    <w:rsid w:val="009577F4"/>
    <w:rsid w:val="009724C1"/>
    <w:rsid w:val="009766C1"/>
    <w:rsid w:val="00977407"/>
    <w:rsid w:val="009800F8"/>
    <w:rsid w:val="00980DAD"/>
    <w:rsid w:val="0098253E"/>
    <w:rsid w:val="00982A42"/>
    <w:rsid w:val="00983EE6"/>
    <w:rsid w:val="00994D13"/>
    <w:rsid w:val="00994F17"/>
    <w:rsid w:val="009966E2"/>
    <w:rsid w:val="009A4515"/>
    <w:rsid w:val="009B071B"/>
    <w:rsid w:val="009B4BDA"/>
    <w:rsid w:val="009B59E1"/>
    <w:rsid w:val="009C08D0"/>
    <w:rsid w:val="009C12AE"/>
    <w:rsid w:val="009C4B68"/>
    <w:rsid w:val="009D656A"/>
    <w:rsid w:val="009E080F"/>
    <w:rsid w:val="009E3B0A"/>
    <w:rsid w:val="009E41B1"/>
    <w:rsid w:val="009F7A5E"/>
    <w:rsid w:val="00A06CFC"/>
    <w:rsid w:val="00A11A1E"/>
    <w:rsid w:val="00A214DC"/>
    <w:rsid w:val="00A21792"/>
    <w:rsid w:val="00A32835"/>
    <w:rsid w:val="00A370B7"/>
    <w:rsid w:val="00A40EAD"/>
    <w:rsid w:val="00A41A81"/>
    <w:rsid w:val="00A42BF4"/>
    <w:rsid w:val="00A44C18"/>
    <w:rsid w:val="00A470C1"/>
    <w:rsid w:val="00A519B7"/>
    <w:rsid w:val="00A53410"/>
    <w:rsid w:val="00A55AD2"/>
    <w:rsid w:val="00A62B16"/>
    <w:rsid w:val="00A6638D"/>
    <w:rsid w:val="00A74689"/>
    <w:rsid w:val="00A770A1"/>
    <w:rsid w:val="00A90AEB"/>
    <w:rsid w:val="00A94286"/>
    <w:rsid w:val="00A94997"/>
    <w:rsid w:val="00A95096"/>
    <w:rsid w:val="00AA546A"/>
    <w:rsid w:val="00AA775F"/>
    <w:rsid w:val="00AB2D30"/>
    <w:rsid w:val="00AB2FD4"/>
    <w:rsid w:val="00AC0556"/>
    <w:rsid w:val="00AC76BE"/>
    <w:rsid w:val="00AD0DE8"/>
    <w:rsid w:val="00AD2A70"/>
    <w:rsid w:val="00AD3720"/>
    <w:rsid w:val="00AD53D2"/>
    <w:rsid w:val="00AD624B"/>
    <w:rsid w:val="00AD6CF7"/>
    <w:rsid w:val="00AE0574"/>
    <w:rsid w:val="00AE18FD"/>
    <w:rsid w:val="00AE1E85"/>
    <w:rsid w:val="00AE479B"/>
    <w:rsid w:val="00AF33EC"/>
    <w:rsid w:val="00AF7CB6"/>
    <w:rsid w:val="00B01028"/>
    <w:rsid w:val="00B02D7B"/>
    <w:rsid w:val="00B03DEB"/>
    <w:rsid w:val="00B062AA"/>
    <w:rsid w:val="00B14E3F"/>
    <w:rsid w:val="00B22BD1"/>
    <w:rsid w:val="00B441FF"/>
    <w:rsid w:val="00B47255"/>
    <w:rsid w:val="00B47B02"/>
    <w:rsid w:val="00B532A2"/>
    <w:rsid w:val="00B62005"/>
    <w:rsid w:val="00B6267A"/>
    <w:rsid w:val="00B630C2"/>
    <w:rsid w:val="00B651F8"/>
    <w:rsid w:val="00B67AE5"/>
    <w:rsid w:val="00B70FC4"/>
    <w:rsid w:val="00B75F39"/>
    <w:rsid w:val="00B902E7"/>
    <w:rsid w:val="00BA0BC9"/>
    <w:rsid w:val="00BD27A1"/>
    <w:rsid w:val="00BE358D"/>
    <w:rsid w:val="00BF34BC"/>
    <w:rsid w:val="00C0491E"/>
    <w:rsid w:val="00C11C51"/>
    <w:rsid w:val="00C11EDE"/>
    <w:rsid w:val="00C158A6"/>
    <w:rsid w:val="00C27E87"/>
    <w:rsid w:val="00C311AF"/>
    <w:rsid w:val="00C33E5B"/>
    <w:rsid w:val="00C35D39"/>
    <w:rsid w:val="00C44A95"/>
    <w:rsid w:val="00C56CA4"/>
    <w:rsid w:val="00C57669"/>
    <w:rsid w:val="00C64A2E"/>
    <w:rsid w:val="00C67964"/>
    <w:rsid w:val="00C90290"/>
    <w:rsid w:val="00C90CC2"/>
    <w:rsid w:val="00C9554D"/>
    <w:rsid w:val="00CC5F8B"/>
    <w:rsid w:val="00CC6DA5"/>
    <w:rsid w:val="00CC78CB"/>
    <w:rsid w:val="00CD0D8C"/>
    <w:rsid w:val="00CD1E64"/>
    <w:rsid w:val="00CE7542"/>
    <w:rsid w:val="00CF3DBA"/>
    <w:rsid w:val="00CF7E43"/>
    <w:rsid w:val="00D02D41"/>
    <w:rsid w:val="00D05214"/>
    <w:rsid w:val="00D25762"/>
    <w:rsid w:val="00D37846"/>
    <w:rsid w:val="00D4575B"/>
    <w:rsid w:val="00D569AE"/>
    <w:rsid w:val="00D572B8"/>
    <w:rsid w:val="00D60009"/>
    <w:rsid w:val="00D81CD7"/>
    <w:rsid w:val="00D831D5"/>
    <w:rsid w:val="00D846F6"/>
    <w:rsid w:val="00D86039"/>
    <w:rsid w:val="00D95428"/>
    <w:rsid w:val="00D95E56"/>
    <w:rsid w:val="00D9673D"/>
    <w:rsid w:val="00DA0CB5"/>
    <w:rsid w:val="00DA1ED3"/>
    <w:rsid w:val="00DB22B1"/>
    <w:rsid w:val="00DB6B3F"/>
    <w:rsid w:val="00DC2AB4"/>
    <w:rsid w:val="00DC31EF"/>
    <w:rsid w:val="00DC58C0"/>
    <w:rsid w:val="00DC6899"/>
    <w:rsid w:val="00DC6A7D"/>
    <w:rsid w:val="00DC723D"/>
    <w:rsid w:val="00DD35D3"/>
    <w:rsid w:val="00DD7C19"/>
    <w:rsid w:val="00DE65F3"/>
    <w:rsid w:val="00DF24E0"/>
    <w:rsid w:val="00DF31F3"/>
    <w:rsid w:val="00DF3F9E"/>
    <w:rsid w:val="00DF6C8D"/>
    <w:rsid w:val="00E06393"/>
    <w:rsid w:val="00E07919"/>
    <w:rsid w:val="00E11DF6"/>
    <w:rsid w:val="00E14A89"/>
    <w:rsid w:val="00E20A88"/>
    <w:rsid w:val="00E26892"/>
    <w:rsid w:val="00E27459"/>
    <w:rsid w:val="00E3019D"/>
    <w:rsid w:val="00E32BFC"/>
    <w:rsid w:val="00E33171"/>
    <w:rsid w:val="00E540DF"/>
    <w:rsid w:val="00E5743F"/>
    <w:rsid w:val="00E57E4D"/>
    <w:rsid w:val="00E57E9B"/>
    <w:rsid w:val="00E600A0"/>
    <w:rsid w:val="00E601DF"/>
    <w:rsid w:val="00E62613"/>
    <w:rsid w:val="00E67603"/>
    <w:rsid w:val="00E777DB"/>
    <w:rsid w:val="00E83323"/>
    <w:rsid w:val="00E91239"/>
    <w:rsid w:val="00E9347A"/>
    <w:rsid w:val="00E971B4"/>
    <w:rsid w:val="00EB56BF"/>
    <w:rsid w:val="00EC4F94"/>
    <w:rsid w:val="00EE2A45"/>
    <w:rsid w:val="00EE4C4D"/>
    <w:rsid w:val="00EF0A22"/>
    <w:rsid w:val="00EF49D8"/>
    <w:rsid w:val="00F0033B"/>
    <w:rsid w:val="00F0387D"/>
    <w:rsid w:val="00F11865"/>
    <w:rsid w:val="00F1480E"/>
    <w:rsid w:val="00F1495B"/>
    <w:rsid w:val="00F22522"/>
    <w:rsid w:val="00F357DF"/>
    <w:rsid w:val="00F3793C"/>
    <w:rsid w:val="00F76BD8"/>
    <w:rsid w:val="00F84099"/>
    <w:rsid w:val="00F9119B"/>
    <w:rsid w:val="00F92454"/>
    <w:rsid w:val="00F937ED"/>
    <w:rsid w:val="00FA0FA1"/>
    <w:rsid w:val="00FA48F0"/>
    <w:rsid w:val="00FB14A6"/>
    <w:rsid w:val="00FC2CB4"/>
    <w:rsid w:val="00FC30E1"/>
    <w:rsid w:val="00FD4818"/>
    <w:rsid w:val="00FD6FB1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E6913"/>
  <w15:docId w15:val="{672026D3-694F-4407-B3F1-F51FB6EC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qFormat/>
    <w:rsid w:val="00AD624B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5BB8-1EB5-4806-9E6B-F4B41D04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GUMed</cp:lastModifiedBy>
  <cp:revision>5</cp:revision>
  <cp:lastPrinted>2020-07-20T08:41:00Z</cp:lastPrinted>
  <dcterms:created xsi:type="dcterms:W3CDTF">2020-07-24T17:47:00Z</dcterms:created>
  <dcterms:modified xsi:type="dcterms:W3CDTF">2020-07-29T06:08:00Z</dcterms:modified>
</cp:coreProperties>
</file>