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E942" w14:textId="705EA417" w:rsidR="0099208C" w:rsidRPr="0099208C" w:rsidRDefault="0099208C" w:rsidP="0099208C">
      <w:pPr>
        <w:pStyle w:val="Standard"/>
        <w:jc w:val="right"/>
        <w:rPr>
          <w:rFonts w:ascii="Times New Roman" w:eastAsia="Times New Roman" w:hAnsi="Times New Roman" w:cs="Times New Roman"/>
          <w:b/>
        </w:rPr>
      </w:pPr>
      <w:r>
        <w:rPr>
          <w:rFonts w:cstheme="minorHAnsi"/>
          <w:b/>
          <w:bCs/>
          <w:sz w:val="20"/>
          <w:szCs w:val="20"/>
          <w:u w:val="single"/>
        </w:rPr>
        <w:t xml:space="preserve">                                                                                                                                                                                            </w:t>
      </w:r>
      <w:r w:rsidRPr="0099208C">
        <w:rPr>
          <w:rFonts w:ascii="Times New Roman" w:eastAsia="Times New Roman" w:hAnsi="Times New Roman" w:cs="Times New Roman"/>
          <w:b/>
        </w:rPr>
        <w:t xml:space="preserve">Załącznik </w:t>
      </w:r>
      <w:r w:rsidR="00AF7EFE">
        <w:rPr>
          <w:rFonts w:ascii="Times New Roman" w:eastAsia="Times New Roman" w:hAnsi="Times New Roman" w:cs="Times New Roman"/>
          <w:b/>
        </w:rPr>
        <w:t>3</w:t>
      </w:r>
      <w:r w:rsidRPr="0099208C">
        <w:rPr>
          <w:rFonts w:ascii="Times New Roman" w:eastAsia="Times New Roman" w:hAnsi="Times New Roman" w:cs="Times New Roman"/>
          <w:b/>
        </w:rPr>
        <w:t xml:space="preserve"> do SWZ </w:t>
      </w:r>
    </w:p>
    <w:p w14:paraId="06030F90" w14:textId="77777777" w:rsidR="0099208C" w:rsidRDefault="0099208C" w:rsidP="0099208C">
      <w:pPr>
        <w:spacing w:line="276" w:lineRule="auto"/>
        <w:rPr>
          <w:rFonts w:cstheme="minorHAnsi"/>
          <w:b/>
          <w:bCs/>
          <w:sz w:val="20"/>
          <w:szCs w:val="20"/>
          <w:u w:val="single"/>
        </w:rPr>
      </w:pPr>
    </w:p>
    <w:p w14:paraId="19ED575D" w14:textId="66487D7D" w:rsidR="0099208C" w:rsidRPr="00B21C30" w:rsidRDefault="004E4D4B" w:rsidP="0099208C">
      <w:pPr>
        <w:spacing w:line="276" w:lineRule="auto"/>
        <w:rPr>
          <w:rFonts w:cstheme="minorHAnsi"/>
          <w:b/>
          <w:bCs/>
          <w:sz w:val="20"/>
          <w:szCs w:val="20"/>
          <w:u w:val="single"/>
        </w:rPr>
      </w:pPr>
      <w:r w:rsidRPr="00B21C30">
        <w:rPr>
          <w:rFonts w:cstheme="minorHAnsi"/>
          <w:b/>
          <w:bCs/>
          <w:sz w:val="20"/>
          <w:szCs w:val="20"/>
          <w:u w:val="single"/>
        </w:rPr>
        <w:t>Zadanie 1</w:t>
      </w:r>
      <w:r w:rsidR="002754E7" w:rsidRPr="00B21C30">
        <w:rPr>
          <w:rFonts w:cstheme="minorHAnsi"/>
          <w:b/>
          <w:bCs/>
          <w:sz w:val="20"/>
          <w:szCs w:val="20"/>
          <w:u w:val="single"/>
        </w:rPr>
        <w:t xml:space="preserve"> Dostęp do nowych wersji systemu </w:t>
      </w:r>
      <w:proofErr w:type="spellStart"/>
      <w:r w:rsidR="002754E7" w:rsidRPr="00B21C30">
        <w:rPr>
          <w:rFonts w:cstheme="minorHAnsi"/>
          <w:b/>
          <w:bCs/>
          <w:sz w:val="20"/>
          <w:szCs w:val="20"/>
          <w:u w:val="single"/>
        </w:rPr>
        <w:t>Simple.ERP</w:t>
      </w:r>
      <w:proofErr w:type="spellEnd"/>
    </w:p>
    <w:p w14:paraId="6B254298" w14:textId="77777777" w:rsidR="004E4D4B" w:rsidRPr="00B21C30" w:rsidRDefault="004E4D4B" w:rsidP="00B21C30">
      <w:pPr>
        <w:overflowPunct w:val="0"/>
        <w:autoSpaceDE w:val="0"/>
        <w:autoSpaceDN w:val="0"/>
        <w:adjustRightInd w:val="0"/>
        <w:spacing w:before="0" w:line="276" w:lineRule="auto"/>
        <w:ind w:left="360" w:firstLine="0"/>
        <w:rPr>
          <w:rFonts w:eastAsia="Times New Roman" w:cstheme="minorHAnsi"/>
          <w:sz w:val="20"/>
          <w:szCs w:val="20"/>
          <w:lang w:eastAsia="pl-PL"/>
        </w:rPr>
      </w:pPr>
    </w:p>
    <w:p w14:paraId="0F78A135" w14:textId="77777777" w:rsidR="004E4D4B" w:rsidRPr="00B21C30" w:rsidRDefault="004E4D4B" w:rsidP="00D03D1E">
      <w:pPr>
        <w:numPr>
          <w:ilvl w:val="0"/>
          <w:numId w:val="1"/>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b/>
          <w:sz w:val="20"/>
          <w:szCs w:val="20"/>
          <w:lang w:eastAsia="pl-PL"/>
        </w:rPr>
        <w:t>Opis przedmiotu zamówienia :</w:t>
      </w:r>
    </w:p>
    <w:p w14:paraId="21CD1598" w14:textId="380E6AF0" w:rsidR="004E4D4B" w:rsidRPr="00B21C30" w:rsidRDefault="003D6B66"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Dostęp</w:t>
      </w:r>
      <w:r w:rsidR="004E4D4B" w:rsidRPr="00B21C30">
        <w:rPr>
          <w:rFonts w:eastAsia="Times New Roman" w:cstheme="minorHAnsi"/>
          <w:sz w:val="20"/>
          <w:szCs w:val="20"/>
          <w:lang w:eastAsia="pl-PL"/>
        </w:rPr>
        <w:t xml:space="preserve"> do nowych wersji SIMPLE.ERP dla 3</w:t>
      </w:r>
      <w:r w:rsidR="000812D2">
        <w:rPr>
          <w:rFonts w:eastAsia="Times New Roman" w:cstheme="minorHAnsi"/>
          <w:sz w:val="20"/>
          <w:szCs w:val="20"/>
          <w:lang w:eastAsia="pl-PL"/>
        </w:rPr>
        <w:t>9</w:t>
      </w:r>
      <w:r w:rsidR="004E4D4B" w:rsidRPr="00B21C30">
        <w:rPr>
          <w:rFonts w:eastAsia="Times New Roman" w:cstheme="minorHAnsi"/>
          <w:sz w:val="20"/>
          <w:szCs w:val="20"/>
          <w:lang w:eastAsia="pl-PL"/>
        </w:rPr>
        <w:t xml:space="preserve"> użytkowników na okres </w:t>
      </w:r>
      <w:r w:rsidRPr="00B21C30">
        <w:rPr>
          <w:rFonts w:eastAsia="Times New Roman" w:cstheme="minorHAnsi"/>
          <w:sz w:val="20"/>
          <w:szCs w:val="20"/>
          <w:lang w:eastAsia="pl-PL"/>
        </w:rPr>
        <w:t>24</w:t>
      </w:r>
      <w:r w:rsidR="004E4D4B" w:rsidRPr="00B21C30">
        <w:rPr>
          <w:rFonts w:eastAsia="Times New Roman" w:cstheme="minorHAnsi"/>
          <w:sz w:val="20"/>
          <w:szCs w:val="20"/>
          <w:lang w:eastAsia="pl-PL"/>
        </w:rPr>
        <w:t xml:space="preserve"> miesięcy (płatność miesięczna).</w:t>
      </w:r>
    </w:p>
    <w:p w14:paraId="56244583" w14:textId="7F0A81D6" w:rsidR="00066758" w:rsidRPr="00B21C30" w:rsidRDefault="00066758"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Przedmiotem zamówienia jest abonament na dostęp do nowych wersji systemu SIMPLE.ERP, w tym moduły:</w:t>
      </w:r>
    </w:p>
    <w:p w14:paraId="1EEDCEBF" w14:textId="187F0C22"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Finanse i Księgowość</w:t>
      </w:r>
    </w:p>
    <w:p w14:paraId="24214257" w14:textId="47D67E81"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Obrót Towarowy</w:t>
      </w:r>
    </w:p>
    <w:p w14:paraId="2AFACBFD" w14:textId="63B3571B"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Majątek Trwały</w:t>
      </w:r>
    </w:p>
    <w:p w14:paraId="72706E37" w14:textId="0C24BDFF"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Personel</w:t>
      </w:r>
    </w:p>
    <w:p w14:paraId="5E4134DB" w14:textId="78A2ECCE"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Jednolity Plik Kontrolny </w:t>
      </w:r>
    </w:p>
    <w:p w14:paraId="06959F96" w14:textId="4BA01632"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proofErr w:type="spellStart"/>
      <w:r w:rsidRPr="00B21C30">
        <w:rPr>
          <w:rFonts w:eastAsia="Times New Roman" w:cstheme="minorHAnsi"/>
          <w:sz w:val="20"/>
          <w:szCs w:val="20"/>
          <w:lang w:eastAsia="pl-PL"/>
        </w:rPr>
        <w:t>eZLA</w:t>
      </w:r>
      <w:proofErr w:type="spellEnd"/>
    </w:p>
    <w:p w14:paraId="3517F1CB" w14:textId="3859528C"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Sprawdzanie VAT</w:t>
      </w:r>
    </w:p>
    <w:p w14:paraId="2ECA9049" w14:textId="6533899E"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proofErr w:type="spellStart"/>
      <w:r w:rsidRPr="00B21C30">
        <w:rPr>
          <w:rFonts w:eastAsia="Times New Roman" w:cstheme="minorHAnsi"/>
          <w:sz w:val="20"/>
          <w:szCs w:val="20"/>
          <w:lang w:eastAsia="pl-PL"/>
        </w:rPr>
        <w:t>ERP.Info</w:t>
      </w:r>
      <w:proofErr w:type="spellEnd"/>
    </w:p>
    <w:p w14:paraId="6F408C19" w14:textId="77777777" w:rsidR="004E4D4B" w:rsidRPr="00B21C30" w:rsidRDefault="004E4D4B" w:rsidP="00B21C30">
      <w:pPr>
        <w:overflowPunct w:val="0"/>
        <w:autoSpaceDE w:val="0"/>
        <w:autoSpaceDN w:val="0"/>
        <w:adjustRightInd w:val="0"/>
        <w:spacing w:before="0" w:line="276" w:lineRule="auto"/>
        <w:ind w:left="0" w:firstLine="0"/>
        <w:rPr>
          <w:rFonts w:eastAsia="Times New Roman" w:cstheme="minorHAnsi"/>
          <w:bCs/>
          <w:sz w:val="20"/>
          <w:szCs w:val="20"/>
          <w:lang w:eastAsia="pl-PL"/>
        </w:rPr>
      </w:pPr>
    </w:p>
    <w:p w14:paraId="1A4B8329" w14:textId="3E733685" w:rsidR="004E4D4B" w:rsidRPr="00B21C30" w:rsidRDefault="004E4D4B"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bCs/>
          <w:sz w:val="20"/>
          <w:szCs w:val="20"/>
          <w:lang w:eastAsia="pl-PL"/>
        </w:rPr>
        <w:t xml:space="preserve">Przedmiot zamówienia obejmować będzie w szczególności </w:t>
      </w:r>
      <w:r w:rsidRPr="00B21C30">
        <w:rPr>
          <w:rFonts w:eastAsia="Times New Roman" w:cstheme="minorHAnsi"/>
          <w:sz w:val="20"/>
          <w:szCs w:val="20"/>
          <w:lang w:eastAsia="pl-PL"/>
        </w:rPr>
        <w:t xml:space="preserve">nabycie przez Zamawiającego prawa do dostępu i eksploatacji nowych wersji produktu w okresie realizacji niniejszej umowy tj. </w:t>
      </w:r>
      <w:r w:rsidR="003D6B66" w:rsidRPr="00B21C30">
        <w:rPr>
          <w:rFonts w:eastAsia="Times New Roman" w:cstheme="minorHAnsi"/>
          <w:sz w:val="20"/>
          <w:szCs w:val="20"/>
          <w:lang w:eastAsia="pl-PL"/>
        </w:rPr>
        <w:t>24</w:t>
      </w:r>
      <w:r w:rsidRPr="00B21C30">
        <w:rPr>
          <w:rFonts w:eastAsia="Times New Roman" w:cstheme="minorHAnsi"/>
          <w:sz w:val="20"/>
          <w:szCs w:val="20"/>
          <w:lang w:eastAsia="pl-PL"/>
        </w:rPr>
        <w:t xml:space="preserve"> miesięcy. Polega na </w:t>
      </w:r>
      <w:r w:rsidRPr="00B21C30">
        <w:rPr>
          <w:rFonts w:eastAsia="Times New Roman" w:cstheme="minorHAnsi"/>
          <w:b/>
          <w:sz w:val="20"/>
          <w:szCs w:val="20"/>
          <w:lang w:eastAsia="pl-PL"/>
        </w:rPr>
        <w:t>subskrypcji usługi zapewniającej Zamawiającemu poprawę jakości oraz poszerzenie zakresu funkcjonalnego Oprogramowania Aplikacyjnego, jak również dostosowanie go do zmian czynników wewnętrznych organizacji Zamawiającego oraz zewnętrznych, będących efektem nowelizacji uwarunkowań prawnych. W ramach usługi Wykonawca zagwarantuje:</w:t>
      </w:r>
    </w:p>
    <w:p w14:paraId="5DF37AE8" w14:textId="71BE7015"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prowadzenie rejestru zgłaszanych przez użytkowników błędów Aplikacji,</w:t>
      </w:r>
      <w:r w:rsidR="003D6B66" w:rsidRPr="00B21C30">
        <w:rPr>
          <w:rFonts w:eastAsia="Times New Roman" w:cstheme="minorHAnsi"/>
          <w:sz w:val="20"/>
          <w:szCs w:val="20"/>
          <w:lang w:eastAsia="pl-PL"/>
        </w:rPr>
        <w:t xml:space="preserve"> były przy użyciu udostępnionego przez Wykonawcę narzędzia </w:t>
      </w:r>
      <w:proofErr w:type="spellStart"/>
      <w:r w:rsidR="003D6B66" w:rsidRPr="00B21C30">
        <w:rPr>
          <w:rFonts w:eastAsia="Times New Roman" w:cstheme="minorHAnsi"/>
          <w:sz w:val="20"/>
          <w:szCs w:val="20"/>
          <w:lang w:eastAsia="pl-PL"/>
        </w:rPr>
        <w:t>HelpDesk</w:t>
      </w:r>
      <w:proofErr w:type="spellEnd"/>
      <w:r w:rsidR="003D6B66" w:rsidRPr="00B21C30">
        <w:rPr>
          <w:rFonts w:eastAsia="Times New Roman" w:cstheme="minorHAnsi"/>
          <w:sz w:val="20"/>
          <w:szCs w:val="20"/>
          <w:lang w:eastAsia="pl-PL"/>
        </w:rPr>
        <w:t>.</w:t>
      </w:r>
    </w:p>
    <w:p w14:paraId="60BF0D44" w14:textId="781FFD63"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nowych funkcji oraz usprawnień już istniejących stanowiących wynik sugestii użytkowników</w:t>
      </w:r>
      <w:r w:rsidR="002754E7" w:rsidRPr="00B21C30">
        <w:rPr>
          <w:rFonts w:eastAsia="Times New Roman" w:cstheme="minorHAnsi"/>
          <w:sz w:val="20"/>
          <w:szCs w:val="20"/>
          <w:lang w:eastAsia="pl-PL"/>
        </w:rPr>
        <w:t xml:space="preserve"> w przypadku ich uznania przez Autora za zasadne będą wprowadzane do Aplikacji według harmonogramu ewaluacji produktu przez niego przyjętego. Zmian należy dokonać w terminie maksymalnie 3 miesięcy od daty zgłoszenia</w:t>
      </w:r>
      <w:r w:rsidRPr="00B21C30">
        <w:rPr>
          <w:rFonts w:eastAsia="Times New Roman" w:cstheme="minorHAnsi"/>
          <w:sz w:val="20"/>
          <w:szCs w:val="20"/>
          <w:lang w:eastAsia="pl-PL"/>
        </w:rPr>
        <w:t xml:space="preserve"> </w:t>
      </w:r>
    </w:p>
    <w:p w14:paraId="1C6CD4A1" w14:textId="596E7B46"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nowych funkcji oraz usprawnień już istniejących stanowiących wynik inwencji twórczej Autora,</w:t>
      </w:r>
      <w:r w:rsidR="003D6B66" w:rsidRPr="00B21C30">
        <w:rPr>
          <w:rFonts w:cstheme="minorHAnsi"/>
          <w:sz w:val="20"/>
          <w:szCs w:val="20"/>
        </w:rPr>
        <w:t xml:space="preserve"> </w:t>
      </w:r>
      <w:r w:rsidR="002754E7" w:rsidRPr="00B21C30">
        <w:rPr>
          <w:rFonts w:cstheme="minorHAnsi"/>
          <w:sz w:val="20"/>
          <w:szCs w:val="20"/>
        </w:rPr>
        <w:t xml:space="preserve">w </w:t>
      </w:r>
      <w:r w:rsidR="003D6B66" w:rsidRPr="00B21C30">
        <w:rPr>
          <w:rFonts w:eastAsia="Times New Roman" w:cstheme="minorHAnsi"/>
          <w:sz w:val="20"/>
          <w:szCs w:val="20"/>
          <w:lang w:eastAsia="pl-PL"/>
        </w:rPr>
        <w:t>zakres</w:t>
      </w:r>
      <w:r w:rsidR="002754E7" w:rsidRPr="00B21C30">
        <w:rPr>
          <w:rFonts w:eastAsia="Times New Roman" w:cstheme="minorHAnsi"/>
          <w:sz w:val="20"/>
          <w:szCs w:val="20"/>
          <w:lang w:eastAsia="pl-PL"/>
        </w:rPr>
        <w:t>ie</w:t>
      </w:r>
      <w:r w:rsidR="003D6B66" w:rsidRPr="00B21C30">
        <w:rPr>
          <w:rFonts w:eastAsia="Times New Roman" w:cstheme="minorHAnsi"/>
          <w:sz w:val="20"/>
          <w:szCs w:val="20"/>
          <w:lang w:eastAsia="pl-PL"/>
        </w:rPr>
        <w:t xml:space="preserve"> funkcjonaln</w:t>
      </w:r>
      <w:r w:rsidR="002754E7" w:rsidRPr="00B21C30">
        <w:rPr>
          <w:rFonts w:eastAsia="Times New Roman" w:cstheme="minorHAnsi"/>
          <w:sz w:val="20"/>
          <w:szCs w:val="20"/>
          <w:lang w:eastAsia="pl-PL"/>
        </w:rPr>
        <w:t>ym</w:t>
      </w:r>
      <w:r w:rsidR="003D6B66" w:rsidRPr="00B21C30">
        <w:rPr>
          <w:rFonts w:eastAsia="Times New Roman" w:cstheme="minorHAnsi"/>
          <w:sz w:val="20"/>
          <w:szCs w:val="20"/>
          <w:lang w:eastAsia="pl-PL"/>
        </w:rPr>
        <w:t xml:space="preserve"> oprogramowania, do którego Zamawiający uzyskał prawo do eksploatacji na podstawie udzielonej licencji.</w:t>
      </w:r>
    </w:p>
    <w:p w14:paraId="1625DFAF"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zmian stanowiących konsekwencję wejścia w życie nowych aktów prawnych lub aktów prawnych zmieniających obowiązujący stan prawny, opublikowanych w postaci ustaw lub rozporządzeń,</w:t>
      </w:r>
    </w:p>
    <w:p w14:paraId="46030315"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zmian wymaganych przez wyszczególnione poniżej organizacje w stosunku do których Zamawiający ma obowiązek prowadzenia sprawozdawczości najpóźniej 2 tygodnie po wejściu przepisu w życie:</w:t>
      </w:r>
    </w:p>
    <w:p w14:paraId="7C9A138B"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Ministerstwa Zdrowia,</w:t>
      </w:r>
    </w:p>
    <w:p w14:paraId="3DECB04F"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NFZ lub równoważny,</w:t>
      </w:r>
    </w:p>
    <w:p w14:paraId="3C34A76F"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Centrów Zdrowia Publicznego,</w:t>
      </w:r>
    </w:p>
    <w:p w14:paraId="4B0813E8"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Ministerstwa Finansów,</w:t>
      </w:r>
    </w:p>
    <w:p w14:paraId="0FF0892B"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Ustaw i rozporządzeń,</w:t>
      </w:r>
    </w:p>
    <w:p w14:paraId="19CB00F4"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Wojewody, </w:t>
      </w:r>
    </w:p>
    <w:p w14:paraId="1BF04B50"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Urzędu Marszałkowskiego</w:t>
      </w:r>
    </w:p>
    <w:p w14:paraId="6C85F827"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 wprowadzanie w trybie pilnym do Aplikacji zmian i poprawek usuwających stwierdzone błędy i luki we wbudowanych mechanizmach i funkcjach zabezpieczeń, </w:t>
      </w:r>
    </w:p>
    <w:p w14:paraId="6A8DE3EE"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lastRenderedPageBreak/>
        <w:t xml:space="preserve"> gotowość do wykonania na zlecenie Zamawiającego zaproponowanych przez niego modyfikacji Aplikacji.</w:t>
      </w:r>
    </w:p>
    <w:p w14:paraId="606E13BA" w14:textId="77777777" w:rsidR="004E4D4B" w:rsidRPr="00B21C30" w:rsidRDefault="004E4D4B" w:rsidP="00B21C30">
      <w:pPr>
        <w:suppressAutoHyphens/>
        <w:spacing w:before="120" w:line="276" w:lineRule="auto"/>
        <w:ind w:left="0" w:firstLine="0"/>
        <w:rPr>
          <w:rFonts w:eastAsia="Times New Roman" w:cstheme="minorHAnsi"/>
          <w:sz w:val="20"/>
          <w:szCs w:val="20"/>
          <w:lang w:eastAsia="ar-SA"/>
        </w:rPr>
      </w:pPr>
      <w:r w:rsidRPr="00B21C30">
        <w:rPr>
          <w:rFonts w:eastAsia="Times New Roman" w:cstheme="minorHAnsi"/>
          <w:b/>
          <w:bCs/>
          <w:sz w:val="20"/>
          <w:szCs w:val="20"/>
          <w:lang w:eastAsia="ar-SA"/>
        </w:rPr>
        <w:t xml:space="preserve">II. </w:t>
      </w:r>
      <w:r w:rsidRPr="00B21C30">
        <w:rPr>
          <w:rFonts w:eastAsia="Times New Roman" w:cstheme="minorHAnsi"/>
          <w:bCs/>
          <w:sz w:val="20"/>
          <w:szCs w:val="20"/>
          <w:lang w:eastAsia="ar-SA"/>
        </w:rPr>
        <w:t xml:space="preserve">Zasady </w:t>
      </w:r>
      <w:r w:rsidRPr="00B21C30">
        <w:rPr>
          <w:rFonts w:eastAsia="Times New Roman" w:cstheme="minorHAnsi"/>
          <w:sz w:val="20"/>
          <w:szCs w:val="20"/>
          <w:lang w:eastAsia="ar-SA"/>
        </w:rPr>
        <w:t>świadczenia usługi abonamentowej</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47"/>
        <w:gridCol w:w="7150"/>
      </w:tblGrid>
      <w:tr w:rsidR="004E4D4B" w:rsidRPr="00B21C30" w14:paraId="532F95B9" w14:textId="77777777" w:rsidTr="006E37F9">
        <w:trPr>
          <w:trHeight w:val="464"/>
        </w:trPr>
        <w:tc>
          <w:tcPr>
            <w:tcW w:w="455" w:type="dxa"/>
            <w:tcBorders>
              <w:top w:val="single" w:sz="4" w:space="0" w:color="000000"/>
              <w:left w:val="single" w:sz="4" w:space="0" w:color="000000"/>
              <w:bottom w:val="single" w:sz="4" w:space="0" w:color="000000"/>
              <w:right w:val="single" w:sz="4" w:space="0" w:color="000000"/>
            </w:tcBorders>
            <w:shd w:val="clear" w:color="auto" w:fill="E6E6E6"/>
          </w:tcPr>
          <w:p w14:paraId="79F7A07B"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lp.</w:t>
            </w:r>
          </w:p>
        </w:tc>
        <w:tc>
          <w:tcPr>
            <w:tcW w:w="2147" w:type="dxa"/>
            <w:tcBorders>
              <w:top w:val="single" w:sz="4" w:space="0" w:color="000000"/>
              <w:left w:val="single" w:sz="4" w:space="0" w:color="000000"/>
              <w:bottom w:val="single" w:sz="4" w:space="0" w:color="000000"/>
            </w:tcBorders>
            <w:shd w:val="clear" w:color="auto" w:fill="E6E6E6"/>
          </w:tcPr>
          <w:p w14:paraId="2BD48DB0"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Nazwa</w:t>
            </w:r>
          </w:p>
        </w:tc>
        <w:tc>
          <w:tcPr>
            <w:tcW w:w="7150" w:type="dxa"/>
            <w:tcBorders>
              <w:top w:val="single" w:sz="4" w:space="0" w:color="000000"/>
              <w:left w:val="single" w:sz="4" w:space="0" w:color="000000"/>
              <w:bottom w:val="single" w:sz="4" w:space="0" w:color="000000"/>
              <w:right w:val="single" w:sz="4" w:space="0" w:color="000000"/>
            </w:tcBorders>
            <w:shd w:val="clear" w:color="auto" w:fill="E6E6E6"/>
          </w:tcPr>
          <w:p w14:paraId="144C6E49"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Zakres Usługi</w:t>
            </w:r>
          </w:p>
        </w:tc>
      </w:tr>
      <w:tr w:rsidR="004E4D4B" w:rsidRPr="00B21C30" w14:paraId="5EB6ACD9" w14:textId="77777777" w:rsidTr="006E37F9">
        <w:tc>
          <w:tcPr>
            <w:tcW w:w="455" w:type="dxa"/>
            <w:shd w:val="clear" w:color="auto" w:fill="auto"/>
          </w:tcPr>
          <w:p w14:paraId="638FC4AE" w14:textId="77777777"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1</w:t>
            </w:r>
          </w:p>
        </w:tc>
        <w:tc>
          <w:tcPr>
            <w:tcW w:w="2147" w:type="dxa"/>
            <w:shd w:val="clear" w:color="auto" w:fill="auto"/>
            <w:vAlign w:val="center"/>
          </w:tcPr>
          <w:p w14:paraId="1D792553" w14:textId="77777777" w:rsidR="004E4D4B" w:rsidRPr="00B21C30" w:rsidRDefault="004E4D4B" w:rsidP="00B21C30">
            <w:pPr>
              <w:snapToGrid w:val="0"/>
              <w:spacing w:before="0" w:after="200" w:line="276" w:lineRule="auto"/>
              <w:ind w:left="0" w:firstLine="0"/>
              <w:jc w:val="left"/>
              <w:rPr>
                <w:rFonts w:eastAsia="Times New Roman" w:cstheme="minorHAnsi"/>
                <w:sz w:val="20"/>
                <w:szCs w:val="20"/>
                <w:lang w:eastAsia="pl-PL"/>
              </w:rPr>
            </w:pPr>
            <w:r w:rsidRPr="00B21C30">
              <w:rPr>
                <w:rFonts w:eastAsia="Times New Roman" w:cstheme="minorHAnsi"/>
                <w:b/>
                <w:sz w:val="20"/>
                <w:szCs w:val="20"/>
                <w:lang w:eastAsia="pl-PL"/>
              </w:rPr>
              <w:t>Czas</w:t>
            </w:r>
            <w:r w:rsidRPr="00B21C30">
              <w:rPr>
                <w:rFonts w:eastAsia="Times New Roman" w:cstheme="minorHAnsi"/>
                <w:sz w:val="20"/>
                <w:szCs w:val="20"/>
                <w:lang w:eastAsia="pl-PL"/>
              </w:rPr>
              <w:t xml:space="preserve"> </w:t>
            </w:r>
            <w:r w:rsidRPr="00B21C30">
              <w:rPr>
                <w:rFonts w:eastAsia="Times New Roman" w:cstheme="minorHAnsi"/>
                <w:b/>
                <w:sz w:val="20"/>
                <w:szCs w:val="20"/>
                <w:lang w:eastAsia="pl-PL"/>
              </w:rPr>
              <w:t xml:space="preserve">dostarczenia </w:t>
            </w:r>
            <w:r w:rsidRPr="00B21C30">
              <w:rPr>
                <w:rFonts w:eastAsia="Times New Roman" w:cstheme="minorHAnsi"/>
                <w:b/>
                <w:bCs/>
                <w:sz w:val="20"/>
                <w:szCs w:val="20"/>
                <w:lang w:eastAsia="pl-PL"/>
              </w:rPr>
              <w:t>aktualizacji</w:t>
            </w:r>
            <w:r w:rsidRPr="00B21C30">
              <w:rPr>
                <w:rFonts w:eastAsia="Times New Roman" w:cstheme="minorHAnsi"/>
                <w:sz w:val="20"/>
                <w:szCs w:val="20"/>
                <w:lang w:eastAsia="pl-PL"/>
              </w:rPr>
              <w:t xml:space="preserve"> </w:t>
            </w:r>
            <w:r w:rsidRPr="00B21C30">
              <w:rPr>
                <w:rFonts w:eastAsia="Times New Roman" w:cstheme="minorHAnsi"/>
                <w:sz w:val="20"/>
                <w:szCs w:val="20"/>
                <w:lang w:eastAsia="pl-PL"/>
              </w:rPr>
              <w:br/>
              <w:t xml:space="preserve">wynikających ze zmian aktów prawnych, do których przestrzegania Zamawiający jest zobligowany </w:t>
            </w:r>
          </w:p>
        </w:tc>
        <w:tc>
          <w:tcPr>
            <w:tcW w:w="7150" w:type="dxa"/>
            <w:shd w:val="clear" w:color="auto" w:fill="auto"/>
          </w:tcPr>
          <w:p w14:paraId="4B999A06" w14:textId="775EF415"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7 dni przed dniem wejścia w życie (przy założeniu, że akty zostaną opublikowane co najmniej 45 dni przed upływem tego terminu).</w:t>
            </w:r>
            <w:r w:rsidR="00FD4C15" w:rsidRPr="00B21C30">
              <w:rPr>
                <w:rFonts w:eastAsia="Times New Roman" w:cstheme="minorHAnsi"/>
                <w:sz w:val="20"/>
                <w:szCs w:val="20"/>
                <w:lang w:eastAsia="pl-PL"/>
              </w:rPr>
              <w:t xml:space="preserve"> </w:t>
            </w:r>
            <w:r w:rsidRPr="00B21C30">
              <w:rPr>
                <w:rFonts w:eastAsia="Times New Roman" w:cstheme="minorHAnsi"/>
                <w:sz w:val="20"/>
                <w:szCs w:val="20"/>
                <w:lang w:eastAsia="pl-PL"/>
              </w:rPr>
              <w:t xml:space="preserve">W pozostałych sytuacjach, mających wpływ na zapewnienie ciągłości funkcjonowania Szpitala, w terminie możliwie najszybszym. </w:t>
            </w:r>
          </w:p>
        </w:tc>
      </w:tr>
      <w:tr w:rsidR="004E4D4B" w:rsidRPr="00B21C30" w14:paraId="4F55AD0D" w14:textId="77777777" w:rsidTr="006E37F9">
        <w:tc>
          <w:tcPr>
            <w:tcW w:w="455" w:type="dxa"/>
            <w:tcBorders>
              <w:top w:val="single" w:sz="4" w:space="0" w:color="auto"/>
              <w:left w:val="single" w:sz="4" w:space="0" w:color="auto"/>
              <w:bottom w:val="single" w:sz="4" w:space="0" w:color="auto"/>
              <w:right w:val="single" w:sz="4" w:space="0" w:color="auto"/>
            </w:tcBorders>
            <w:shd w:val="clear" w:color="auto" w:fill="auto"/>
          </w:tcPr>
          <w:p w14:paraId="2111E46A" w14:textId="77777777"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2</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46747958"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Nadzór Autorski</w:t>
            </w:r>
          </w:p>
          <w:p w14:paraId="7D5FFFB4"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6E19B51"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7810673C"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28556FD2"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70AF8B0D"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197661AB"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D8D9EFB"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D18F66C"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71B27528" w14:textId="63D694DB" w:rsidR="004E4D4B" w:rsidRPr="00B21C30" w:rsidRDefault="004E4D4B" w:rsidP="00B21C30">
            <w:pPr>
              <w:snapToGrid w:val="0"/>
              <w:spacing w:before="0" w:line="276" w:lineRule="auto"/>
              <w:ind w:left="57" w:firstLine="0"/>
              <w:rPr>
                <w:rFonts w:eastAsia="Times New Roman" w:cstheme="minorHAnsi"/>
                <w:sz w:val="20"/>
                <w:szCs w:val="20"/>
                <w:lang w:eastAsia="pl-PL"/>
              </w:rPr>
            </w:pPr>
            <w:r w:rsidRPr="00B21C30">
              <w:rPr>
                <w:rFonts w:eastAsia="Times New Roman" w:cstheme="minorHAnsi"/>
                <w:sz w:val="20"/>
                <w:szCs w:val="20"/>
                <w:lang w:eastAsia="pl-PL"/>
              </w:rPr>
              <w:t xml:space="preserve">Usługa realizowana przez Autora oprogramowania aplikacyjnego za pośrednictwem </w:t>
            </w:r>
            <w:r w:rsidR="002754E7" w:rsidRPr="00B21C30">
              <w:rPr>
                <w:rFonts w:eastAsia="Times New Roman" w:cstheme="minorHAnsi"/>
                <w:sz w:val="20"/>
                <w:szCs w:val="20"/>
                <w:lang w:eastAsia="pl-PL"/>
              </w:rPr>
              <w:t>Wykonawcy (</w:t>
            </w:r>
            <w:r w:rsidRPr="00B21C30">
              <w:rPr>
                <w:rFonts w:eastAsia="Times New Roman" w:cstheme="minorHAnsi"/>
                <w:sz w:val="20"/>
                <w:szCs w:val="20"/>
                <w:lang w:eastAsia="pl-PL"/>
              </w:rPr>
              <w:t>Usługodawcy</w:t>
            </w:r>
            <w:r w:rsidR="002754E7" w:rsidRPr="00B21C30">
              <w:rPr>
                <w:rFonts w:eastAsia="Times New Roman" w:cstheme="minorHAnsi"/>
                <w:sz w:val="20"/>
                <w:szCs w:val="20"/>
                <w:lang w:eastAsia="pl-PL"/>
              </w:rPr>
              <w:t>)</w:t>
            </w:r>
            <w:r w:rsidRPr="00B21C30">
              <w:rPr>
                <w:rFonts w:eastAsia="Times New Roman" w:cstheme="minorHAnsi"/>
                <w:sz w:val="20"/>
                <w:szCs w:val="20"/>
                <w:lang w:eastAsia="pl-PL"/>
              </w:rPr>
              <w:t xml:space="preserve">. Dzięki subskrypcji usługi Zamawiający (Usługobiorca) otrzymuje gwarancję poprawy jakości oraz poszerzenia funkcjonalności oprogramowania aplikacyjnego, jak również dostosowania go do zmian czynników wewnętrznych organizacji Zamawiającego, oraz zewnętrznych, będących efektem nowelizacji uwarunkowań prawnych, tudzież wymagań instytucji, z którymi Zamawiający pozostaje w interakcji. W zakres usługi wchodzą prace wyszczególnione poniżej, mające na celu zapewnienie ewolucji oprogramowania aplikacyjnego: </w:t>
            </w:r>
          </w:p>
          <w:p w14:paraId="66457D55"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 xml:space="preserve">Prowadzenie rejestru zgłaszanych błędów aplikacji oraz sugestii dotyczących poprawy i ewentualnego dodania elementów funkcjonalnych, </w:t>
            </w:r>
          </w:p>
          <w:p w14:paraId="12E6252F" w14:textId="77777777" w:rsidR="004E4D4B" w:rsidRPr="00B21C30" w:rsidRDefault="004E4D4B" w:rsidP="00D03D1E">
            <w:pPr>
              <w:numPr>
                <w:ilvl w:val="0"/>
                <w:numId w:val="2"/>
              </w:numPr>
              <w:suppressAutoHyphens/>
              <w:autoSpaceDE w:val="0"/>
              <w:spacing w:before="0" w:line="276" w:lineRule="auto"/>
              <w:ind w:left="343" w:hanging="286"/>
              <w:rPr>
                <w:rFonts w:eastAsia="Times New Roman" w:cstheme="minorHAnsi"/>
                <w:sz w:val="20"/>
                <w:szCs w:val="20"/>
                <w:lang w:eastAsia="pl-PL"/>
              </w:rPr>
            </w:pPr>
            <w:r w:rsidRPr="00B21C30">
              <w:rPr>
                <w:rFonts w:eastAsia="Times New Roman" w:cstheme="minorHAnsi"/>
                <w:sz w:val="20"/>
                <w:szCs w:val="20"/>
                <w:lang w:eastAsia="pl-PL"/>
              </w:rPr>
              <w:t xml:space="preserve">wprowadzanie do aplikacji zmian wymaganych przez organizacje, </w:t>
            </w:r>
            <w:r w:rsidRPr="00B21C30">
              <w:rPr>
                <w:rFonts w:eastAsia="Times New Roman" w:cstheme="minorHAnsi"/>
                <w:sz w:val="20"/>
                <w:szCs w:val="20"/>
                <w:lang w:eastAsia="pl-PL"/>
              </w:rPr>
              <w:br/>
              <w:t>w stosunku do których Zamawiający ma obowiązek prowadzenia odpowiedniej sprawozdawczości,</w:t>
            </w:r>
          </w:p>
          <w:p w14:paraId="222D46DB"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 xml:space="preserve">okresowe dostarczanie </w:t>
            </w:r>
            <w:proofErr w:type="spellStart"/>
            <w:r w:rsidRPr="00B21C30">
              <w:rPr>
                <w:rFonts w:eastAsia="Times New Roman" w:cstheme="minorHAnsi"/>
                <w:bCs/>
                <w:sz w:val="20"/>
                <w:szCs w:val="20"/>
                <w:lang w:eastAsia="ar-SA"/>
              </w:rPr>
              <w:t>update’ów</w:t>
            </w:r>
            <w:proofErr w:type="spellEnd"/>
            <w:r w:rsidRPr="00B21C30">
              <w:rPr>
                <w:rFonts w:eastAsia="Times New Roman" w:cstheme="minorHAnsi"/>
                <w:bCs/>
                <w:sz w:val="20"/>
                <w:szCs w:val="20"/>
                <w:lang w:eastAsia="ar-SA"/>
              </w:rPr>
              <w:t xml:space="preserve">, </w:t>
            </w:r>
            <w:proofErr w:type="spellStart"/>
            <w:r w:rsidRPr="00B21C30">
              <w:rPr>
                <w:rFonts w:eastAsia="Times New Roman" w:cstheme="minorHAnsi"/>
                <w:bCs/>
                <w:sz w:val="20"/>
                <w:szCs w:val="20"/>
                <w:lang w:eastAsia="ar-SA"/>
              </w:rPr>
              <w:t>upgrade’ow</w:t>
            </w:r>
            <w:proofErr w:type="spellEnd"/>
            <w:r w:rsidRPr="00B21C30">
              <w:rPr>
                <w:rFonts w:eastAsia="Times New Roman" w:cstheme="minorHAnsi"/>
                <w:bCs/>
                <w:sz w:val="20"/>
                <w:szCs w:val="20"/>
                <w:lang w:eastAsia="ar-SA"/>
              </w:rPr>
              <w:t xml:space="preserve"> i </w:t>
            </w:r>
            <w:proofErr w:type="spellStart"/>
            <w:r w:rsidRPr="00B21C30">
              <w:rPr>
                <w:rFonts w:eastAsia="Times New Roman" w:cstheme="minorHAnsi"/>
                <w:bCs/>
                <w:sz w:val="20"/>
                <w:szCs w:val="20"/>
                <w:lang w:eastAsia="ar-SA"/>
              </w:rPr>
              <w:t>patch’y</w:t>
            </w:r>
            <w:proofErr w:type="spellEnd"/>
            <w:r w:rsidRPr="00B21C30">
              <w:rPr>
                <w:rFonts w:eastAsia="Times New Roman" w:cstheme="minorHAnsi"/>
                <w:bCs/>
                <w:sz w:val="20"/>
                <w:szCs w:val="20"/>
                <w:lang w:eastAsia="ar-SA"/>
              </w:rPr>
              <w:t xml:space="preserve"> aplikacji,</w:t>
            </w:r>
          </w:p>
          <w:p w14:paraId="3E03FDAD"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gotowość do wykonania na zlecenie Zamawiającego zaproponowanych przez niego modyfikacji aplikacji dostosowujących je do indywidualnych potrzeb szpitala,</w:t>
            </w:r>
          </w:p>
          <w:p w14:paraId="3A279F94"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doradztwo w zakresie rozbudowy środków informatycznych, dokonywanie ponownych instalacji oprogramowania w przypadkach rozbudowy infrastruktury informatycznej Zamawiającego,</w:t>
            </w:r>
          </w:p>
          <w:p w14:paraId="1D21C06B"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pomoc w organizacji przekazywania danych w formie elektronicznej do jednostek nadrzędnych i współpracujących,</w:t>
            </w:r>
          </w:p>
          <w:p w14:paraId="32DF7F92"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konsultacje uzupełniające/ pomoc użytkownikom w obsłudze oprogramowania aplikacyjnego</w:t>
            </w:r>
          </w:p>
          <w:p w14:paraId="432DCE71" w14:textId="77777777" w:rsidR="004E4D4B" w:rsidRPr="00B21C30" w:rsidRDefault="004E4D4B" w:rsidP="00D03D1E">
            <w:pPr>
              <w:numPr>
                <w:ilvl w:val="0"/>
                <w:numId w:val="2"/>
              </w:numPr>
              <w:suppressAutoHyphens/>
              <w:spacing w:before="0" w:after="200" w:line="276" w:lineRule="auto"/>
              <w:ind w:left="343" w:hanging="286"/>
              <w:rPr>
                <w:rFonts w:eastAsia="Times New Roman" w:cstheme="minorHAnsi"/>
                <w:sz w:val="20"/>
                <w:szCs w:val="20"/>
                <w:lang w:eastAsia="pl-PL"/>
              </w:rPr>
            </w:pPr>
            <w:r w:rsidRPr="00B21C30">
              <w:rPr>
                <w:rFonts w:eastAsia="Times New Roman" w:cstheme="minorHAnsi"/>
                <w:sz w:val="20"/>
                <w:szCs w:val="20"/>
                <w:lang w:eastAsia="pl-PL"/>
              </w:rPr>
              <w:t>dostosowywanie systemu do potrzeb Zamawiającego, pomoc w definiowaniu szablonów, sprawozdań, słowników, raportów, itp.,</w:t>
            </w:r>
          </w:p>
        </w:tc>
      </w:tr>
    </w:tbl>
    <w:p w14:paraId="2B56D3E7" w14:textId="77777777" w:rsidR="004E4D4B" w:rsidRPr="00B21C30" w:rsidRDefault="004E4D4B" w:rsidP="00B21C30">
      <w:pPr>
        <w:spacing w:line="276" w:lineRule="auto"/>
        <w:rPr>
          <w:rFonts w:cstheme="minorHAnsi"/>
          <w:sz w:val="20"/>
          <w:szCs w:val="20"/>
        </w:rPr>
      </w:pPr>
    </w:p>
    <w:p w14:paraId="1E89D6C5" w14:textId="10C6C869" w:rsidR="00FD4C15" w:rsidRPr="00B21C30" w:rsidRDefault="00FD4C15" w:rsidP="00B21C30">
      <w:pPr>
        <w:spacing w:line="276" w:lineRule="auto"/>
        <w:rPr>
          <w:rFonts w:cstheme="minorHAnsi"/>
          <w:sz w:val="20"/>
          <w:szCs w:val="20"/>
        </w:rPr>
      </w:pPr>
      <w:r w:rsidRPr="00B21C30">
        <w:rPr>
          <w:rFonts w:cstheme="minorHAnsi"/>
          <w:sz w:val="20"/>
          <w:szCs w:val="20"/>
        </w:rPr>
        <w:br w:type="page"/>
      </w:r>
    </w:p>
    <w:p w14:paraId="6692A4A1" w14:textId="4ED852D2" w:rsidR="003312A8" w:rsidRPr="00B21C30" w:rsidRDefault="007E5CFB" w:rsidP="00B21C30">
      <w:pPr>
        <w:spacing w:line="276" w:lineRule="auto"/>
        <w:rPr>
          <w:rFonts w:cstheme="minorHAnsi"/>
          <w:b/>
          <w:bCs/>
          <w:sz w:val="20"/>
          <w:szCs w:val="20"/>
          <w:u w:val="single"/>
        </w:rPr>
      </w:pPr>
      <w:r w:rsidRPr="00B21C30">
        <w:rPr>
          <w:rFonts w:cstheme="minorHAnsi"/>
          <w:b/>
          <w:bCs/>
          <w:sz w:val="20"/>
          <w:szCs w:val="20"/>
          <w:u w:val="single"/>
        </w:rPr>
        <w:lastRenderedPageBreak/>
        <w:t>Zadanie 2  Usługa serwisu i wsparcia technicznego oprogramowania Simple ERP</w:t>
      </w:r>
    </w:p>
    <w:p w14:paraId="79281B4C" w14:textId="77777777" w:rsidR="007E5CFB" w:rsidRPr="00B21C30" w:rsidRDefault="007E5CFB" w:rsidP="00B21C30">
      <w:pPr>
        <w:overflowPunct w:val="0"/>
        <w:autoSpaceDE w:val="0"/>
        <w:autoSpaceDN w:val="0"/>
        <w:adjustRightInd w:val="0"/>
        <w:spacing w:before="0" w:line="276" w:lineRule="auto"/>
        <w:ind w:left="0" w:firstLine="0"/>
        <w:rPr>
          <w:rFonts w:eastAsia="Times New Roman" w:cstheme="minorHAnsi"/>
          <w:b/>
          <w:sz w:val="20"/>
          <w:szCs w:val="20"/>
          <w:u w:val="single"/>
          <w:lang w:eastAsia="pl-PL"/>
        </w:rPr>
      </w:pPr>
    </w:p>
    <w:p w14:paraId="12AC1D16" w14:textId="77777777" w:rsidR="007E5CFB" w:rsidRPr="00B21C30" w:rsidRDefault="007E5CFB" w:rsidP="00B21C30">
      <w:pPr>
        <w:spacing w:before="0" w:line="276" w:lineRule="auto"/>
        <w:ind w:left="0" w:firstLine="0"/>
        <w:rPr>
          <w:rFonts w:eastAsia="Times New Roman" w:cstheme="minorHAnsi"/>
          <w:bCs/>
          <w:sz w:val="20"/>
          <w:szCs w:val="20"/>
          <w:lang w:eastAsia="pl-PL"/>
        </w:rPr>
      </w:pPr>
      <w:r w:rsidRPr="00B21C30">
        <w:rPr>
          <w:rFonts w:eastAsia="Times New Roman" w:cstheme="minorHAnsi"/>
          <w:b/>
          <w:bCs/>
          <w:sz w:val="20"/>
          <w:szCs w:val="20"/>
          <w:lang w:eastAsia="pl-PL"/>
        </w:rPr>
        <w:t>I.</w:t>
      </w:r>
      <w:r w:rsidRPr="00B21C30">
        <w:rPr>
          <w:rFonts w:eastAsia="Times New Roman" w:cstheme="minorHAnsi"/>
          <w:bCs/>
          <w:sz w:val="20"/>
          <w:szCs w:val="20"/>
          <w:lang w:eastAsia="pl-PL"/>
        </w:rPr>
        <w:t xml:space="preserve"> W zakres zadania wchodzą następujące usługi:</w:t>
      </w:r>
    </w:p>
    <w:p w14:paraId="6FE48CD0" w14:textId="68D4EAF8" w:rsidR="007E5CFB" w:rsidRPr="00B21C30" w:rsidRDefault="007E5CFB" w:rsidP="00D03D1E">
      <w:pPr>
        <w:pStyle w:val="Akapitzlist"/>
        <w:numPr>
          <w:ilvl w:val="0"/>
          <w:numId w:val="3"/>
        </w:numPr>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24 miesięczny serwis systemu Simple ERP z następującymi obwarowaniami odnośnie czasów i zakresu usług:</w:t>
      </w:r>
    </w:p>
    <w:p w14:paraId="2DFAEDC4" w14:textId="7BFEB02E"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 xml:space="preserve">przyjmowanie zgłoszeń następuje poprzez narzędzie Helpdesk, zgodnie z regulaminem dostępnym na stronie Wykonawcy, a w przypadku braku dostępności narzędzia </w:t>
      </w:r>
      <w:proofErr w:type="spellStart"/>
      <w:r w:rsidRPr="00B21C30">
        <w:rPr>
          <w:rFonts w:cstheme="minorHAnsi"/>
          <w:sz w:val="20"/>
          <w:szCs w:val="20"/>
        </w:rPr>
        <w:t>HelpDesk</w:t>
      </w:r>
      <w:proofErr w:type="spellEnd"/>
      <w:r w:rsidRPr="00B21C30">
        <w:rPr>
          <w:rFonts w:cstheme="minorHAnsi"/>
          <w:sz w:val="20"/>
          <w:szCs w:val="20"/>
        </w:rPr>
        <w:t xml:space="preserve"> za pomocą telefonu bądź e-maila. Zgłoszenia telefoniczne dostępne będą co najmniej w godzinach 8.00-17.00</w:t>
      </w:r>
      <w:r w:rsidR="0083315D" w:rsidRPr="00B21C30">
        <w:rPr>
          <w:rFonts w:cstheme="minorHAnsi"/>
          <w:sz w:val="20"/>
          <w:szCs w:val="20"/>
        </w:rPr>
        <w:t xml:space="preserve"> w dni robocze od poniedziałku</w:t>
      </w:r>
      <w:r w:rsidR="00982A52" w:rsidRPr="00B21C30">
        <w:rPr>
          <w:rFonts w:cstheme="minorHAnsi"/>
          <w:sz w:val="20"/>
          <w:szCs w:val="20"/>
        </w:rPr>
        <w:t xml:space="preserve"> do piątku</w:t>
      </w:r>
      <w:r w:rsidRPr="00B21C30">
        <w:rPr>
          <w:rFonts w:cstheme="minorHAnsi"/>
          <w:sz w:val="20"/>
          <w:szCs w:val="20"/>
        </w:rPr>
        <w:t>,</w:t>
      </w:r>
    </w:p>
    <w:p w14:paraId="0E8048C1" w14:textId="77777777"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reakcji na zgłoszenie awarii - do 12h,</w:t>
      </w:r>
    </w:p>
    <w:p w14:paraId="6A73D1B4" w14:textId="77777777"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usunięcia awarii krytycznej - 48h,</w:t>
      </w:r>
    </w:p>
    <w:p w14:paraId="7840CC11" w14:textId="0D945326"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usunięcia błędu niekrytycznego lub niedopracowania programistycznego - 14 dni,</w:t>
      </w:r>
    </w:p>
    <w:p w14:paraId="311164ED" w14:textId="713C9666" w:rsidR="007E5CFB" w:rsidRPr="00B21C30" w:rsidRDefault="0083315D" w:rsidP="00D03D1E">
      <w:pPr>
        <w:pStyle w:val="Akapitzlist"/>
        <w:numPr>
          <w:ilvl w:val="0"/>
          <w:numId w:val="3"/>
        </w:numPr>
        <w:spacing w:before="0" w:after="144" w:line="276" w:lineRule="auto"/>
        <w:rPr>
          <w:rFonts w:eastAsia="Times New Roman" w:cstheme="minorHAnsi"/>
          <w:bCs/>
          <w:sz w:val="20"/>
          <w:szCs w:val="20"/>
          <w:lang w:eastAsia="pl-PL"/>
        </w:rPr>
      </w:pPr>
      <w:r w:rsidRPr="00B21C30">
        <w:rPr>
          <w:rFonts w:eastAsia="Times New Roman" w:cstheme="minorHAnsi"/>
          <w:bCs/>
          <w:sz w:val="20"/>
          <w:szCs w:val="20"/>
          <w:lang w:eastAsia="pl-PL"/>
        </w:rPr>
        <w:t>24</w:t>
      </w:r>
      <w:r w:rsidR="007E5CFB" w:rsidRPr="00B21C30">
        <w:rPr>
          <w:rFonts w:eastAsia="Times New Roman" w:cstheme="minorHAnsi"/>
          <w:bCs/>
          <w:sz w:val="20"/>
          <w:szCs w:val="20"/>
          <w:lang w:eastAsia="pl-PL"/>
        </w:rPr>
        <w:t xml:space="preserve">-miesięczne wsparcie techniczne systemu </w:t>
      </w:r>
      <w:proofErr w:type="spellStart"/>
      <w:r w:rsidR="007E5CFB" w:rsidRPr="00B21C30">
        <w:rPr>
          <w:rFonts w:eastAsia="Times New Roman" w:cstheme="minorHAnsi"/>
          <w:bCs/>
          <w:sz w:val="20"/>
          <w:szCs w:val="20"/>
          <w:lang w:eastAsia="pl-PL"/>
        </w:rPr>
        <w:t>Simple.ERP</w:t>
      </w:r>
      <w:proofErr w:type="spellEnd"/>
      <w:r w:rsidR="007E5CFB" w:rsidRPr="00B21C30">
        <w:rPr>
          <w:rFonts w:eastAsia="Times New Roman" w:cstheme="minorHAnsi"/>
          <w:bCs/>
          <w:sz w:val="20"/>
          <w:szCs w:val="20"/>
          <w:lang w:eastAsia="pl-PL"/>
        </w:rPr>
        <w:t xml:space="preserve"> obejmujące  wizyty (lub połączenie zdalne), w ramach których </w:t>
      </w:r>
      <w:r w:rsidR="00066758" w:rsidRPr="00B21C30">
        <w:rPr>
          <w:rFonts w:eastAsia="Times New Roman" w:cstheme="minorHAnsi"/>
          <w:bCs/>
          <w:sz w:val="20"/>
          <w:szCs w:val="20"/>
          <w:lang w:eastAsia="pl-PL"/>
        </w:rPr>
        <w:t xml:space="preserve">mogą być </w:t>
      </w:r>
      <w:r w:rsidR="007E5CFB" w:rsidRPr="00B21C30">
        <w:rPr>
          <w:rFonts w:eastAsia="Times New Roman" w:cstheme="minorHAnsi"/>
          <w:bCs/>
          <w:sz w:val="20"/>
          <w:szCs w:val="20"/>
          <w:lang w:eastAsia="pl-PL"/>
        </w:rPr>
        <w:t>wykonywane następujące czynności:</w:t>
      </w:r>
    </w:p>
    <w:p w14:paraId="035994CB" w14:textId="75B536FC"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instalacja nowych wersji systemu (</w:t>
      </w:r>
      <w:proofErr w:type="spellStart"/>
      <w:r w:rsidRPr="00B21C30">
        <w:rPr>
          <w:rFonts w:cstheme="minorHAnsi"/>
          <w:sz w:val="20"/>
          <w:szCs w:val="20"/>
        </w:rPr>
        <w:t>upgrade</w:t>
      </w:r>
      <w:proofErr w:type="spellEnd"/>
      <w:r w:rsidRPr="00B21C30">
        <w:rPr>
          <w:rFonts w:cstheme="minorHAnsi"/>
          <w:sz w:val="20"/>
          <w:szCs w:val="20"/>
        </w:rPr>
        <w:t>) i aktualizacji (update) –</w:t>
      </w:r>
      <w:r w:rsidR="0083315D" w:rsidRPr="00B21C30">
        <w:rPr>
          <w:rFonts w:cstheme="minorHAnsi"/>
          <w:sz w:val="20"/>
          <w:szCs w:val="20"/>
        </w:rPr>
        <w:t xml:space="preserve"> </w:t>
      </w:r>
      <w:r w:rsidRPr="00B21C30">
        <w:rPr>
          <w:rFonts w:cstheme="minorHAnsi"/>
          <w:sz w:val="20"/>
          <w:szCs w:val="20"/>
        </w:rPr>
        <w:t>zgodnie z posiadanymi przez Zamawiającego licencjami,</w:t>
      </w:r>
    </w:p>
    <w:p w14:paraId="1EADE82B" w14:textId="17073B60"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dostosowywanie systemu do potrzeb Zamawiającego, pomoc w definiowaniu szablonów, sprawozdań, słowników, raportów, itp.,</w:t>
      </w:r>
      <w:r w:rsidR="00407DFE" w:rsidRPr="00B21C30">
        <w:rPr>
          <w:rFonts w:cstheme="minorHAnsi"/>
          <w:sz w:val="20"/>
          <w:szCs w:val="20"/>
        </w:rPr>
        <w:t xml:space="preserve"> w ramach zakresu funkcjonalnego, do którego Zamawiający uzyskał prawo do eksploatacji na podstawie udzielonej licencji.</w:t>
      </w:r>
    </w:p>
    <w:p w14:paraId="10B08AD9" w14:textId="77777777"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przeprowadzanie dodatkowych szkoleń dla pracowników  i administratorów w zakresie nowo wprowadzanych lub zmienianych funkcji systemu,</w:t>
      </w:r>
    </w:p>
    <w:p w14:paraId="61B58F05" w14:textId="77777777" w:rsidR="00407DFE"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 xml:space="preserve">pomoc w administracji bazą danych, w tym: </w:t>
      </w:r>
    </w:p>
    <w:p w14:paraId="3CDB2D72"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kontrola wydajności bazy danych z ewentualną optymalizacją,</w:t>
      </w:r>
    </w:p>
    <w:p w14:paraId="63BBCB43"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usuwanie błędów rekordów, sprawdzanie poprawności tworzenia kopii zapasowych,</w:t>
      </w:r>
    </w:p>
    <w:p w14:paraId="607BED86" w14:textId="0081218F"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kontrola poprawności uruchamiania zadań bazy danych wyzwalanych czasem (</w:t>
      </w:r>
      <w:proofErr w:type="spellStart"/>
      <w:r w:rsidRPr="00B21C30">
        <w:rPr>
          <w:rFonts w:eastAsia="Times New Roman" w:cstheme="minorHAnsi"/>
          <w:bCs/>
          <w:sz w:val="20"/>
          <w:szCs w:val="20"/>
          <w:lang w:eastAsia="pl-PL"/>
        </w:rPr>
        <w:t>jobs</w:t>
      </w:r>
      <w:proofErr w:type="spellEnd"/>
      <w:r w:rsidRPr="00B21C30">
        <w:rPr>
          <w:rFonts w:eastAsia="Times New Roman" w:cstheme="minorHAnsi"/>
          <w:bCs/>
          <w:sz w:val="20"/>
          <w:szCs w:val="20"/>
          <w:lang w:eastAsia="pl-PL"/>
        </w:rPr>
        <w:t>),</w:t>
      </w:r>
      <w:r w:rsidRPr="00B21C30">
        <w:rPr>
          <w:rFonts w:eastAsia="Times New Roman" w:cstheme="minorHAnsi"/>
          <w:bCs/>
          <w:sz w:val="20"/>
          <w:szCs w:val="20"/>
          <w:lang w:eastAsia="pl-PL"/>
        </w:rPr>
        <w:br/>
        <w:t xml:space="preserve">sprawdzanie przyrostu bazy danych i wolnego miejsca w przestrzeni tabel, </w:t>
      </w:r>
    </w:p>
    <w:p w14:paraId="488163BA"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sprawdzanie logów generowanych przez motor bazy danych w systemie operacyjnym,</w:t>
      </w:r>
    </w:p>
    <w:p w14:paraId="5FCB5669" w14:textId="011973F0" w:rsidR="007E5CFB" w:rsidRPr="00B21C30" w:rsidRDefault="007E5CFB" w:rsidP="00D03D1E">
      <w:pPr>
        <w:pStyle w:val="Akapitzlist"/>
        <w:numPr>
          <w:ilvl w:val="0"/>
          <w:numId w:val="6"/>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 xml:space="preserve">sprawdzanie logów instalacji bazy, </w:t>
      </w:r>
    </w:p>
    <w:p w14:paraId="16BEE119"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usuwanie awarii powstałych jako skutek wypadków losowych lub z winy Zamawiającego, w czasie gwarantującym użytkownikowi wykonanie terminowych prac,</w:t>
      </w:r>
    </w:p>
    <w:p w14:paraId="33CE4596"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konsultacje uzupełniające / pomoc użytkownikom i administratorom w obsłudze systemu,</w:t>
      </w:r>
    </w:p>
    <w:p w14:paraId="0B506C9A"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doradztwo w zakresie rozbudowy środków informatycznych, dokonywanie ponownych instalacji oprogramowania w przypadkach rozbudowy infrastruktury informatycznej Zamawiającego,</w:t>
      </w:r>
    </w:p>
    <w:p w14:paraId="27631302"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pomoc w organizacji przekazywania danych w formie elektronicznej do jednostek nadrzędnych i współpracujących,</w:t>
      </w:r>
    </w:p>
    <w:p w14:paraId="1EDCFD02"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pomoc w instalacji i konfiguracji systemu na wskazanych przez Zamawiającego stacjach roboczych,</w:t>
      </w:r>
    </w:p>
    <w:p w14:paraId="1EE301EE"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integracja z systemem Eskulap wg potrzeb Zamawiającego,</w:t>
      </w:r>
    </w:p>
    <w:p w14:paraId="05CDD6E4" w14:textId="77777777" w:rsidR="007E5CFB" w:rsidRPr="00B21C30" w:rsidRDefault="007E5CFB" w:rsidP="00D03D1E">
      <w:pPr>
        <w:numPr>
          <w:ilvl w:val="0"/>
          <w:numId w:val="4"/>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integracja z systemem Płatnik wg potrzeb Zamawiającego.</w:t>
      </w:r>
    </w:p>
    <w:p w14:paraId="44B98A9F" w14:textId="77777777" w:rsidR="007E5CFB" w:rsidRPr="00B21C30" w:rsidRDefault="007E5CFB" w:rsidP="00B21C30">
      <w:pPr>
        <w:suppressAutoHyphens/>
        <w:spacing w:before="0" w:line="276" w:lineRule="auto"/>
        <w:ind w:left="0" w:firstLine="0"/>
        <w:rPr>
          <w:rFonts w:eastAsia="Times New Roman" w:cstheme="minorHAnsi"/>
          <w:bCs/>
          <w:sz w:val="20"/>
          <w:szCs w:val="20"/>
          <w:lang w:eastAsia="pl-PL"/>
        </w:rPr>
      </w:pPr>
    </w:p>
    <w:p w14:paraId="1D07CC88" w14:textId="77777777" w:rsidR="007E5CFB" w:rsidRPr="00B21C30" w:rsidRDefault="007E5CFB" w:rsidP="00B21C30">
      <w:pPr>
        <w:spacing w:before="0" w:line="276" w:lineRule="auto"/>
        <w:ind w:left="0" w:firstLine="0"/>
        <w:rPr>
          <w:rFonts w:eastAsia="Times New Roman" w:cstheme="minorHAnsi"/>
          <w:bCs/>
          <w:sz w:val="20"/>
          <w:szCs w:val="20"/>
          <w:lang w:eastAsia="pl-PL"/>
        </w:rPr>
      </w:pPr>
      <w:r w:rsidRPr="00B21C30">
        <w:rPr>
          <w:rFonts w:eastAsia="Times New Roman" w:cstheme="minorHAnsi"/>
          <w:b/>
          <w:bCs/>
          <w:sz w:val="20"/>
          <w:szCs w:val="20"/>
          <w:lang w:eastAsia="pl-PL"/>
        </w:rPr>
        <w:t>II.</w:t>
      </w:r>
      <w:r w:rsidRPr="00B21C30">
        <w:rPr>
          <w:rFonts w:eastAsia="Times New Roman" w:cstheme="minorHAnsi"/>
          <w:bCs/>
          <w:sz w:val="20"/>
          <w:szCs w:val="20"/>
          <w:lang w:eastAsia="pl-PL"/>
        </w:rPr>
        <w:t xml:space="preserve"> Zasady realizacji serwisu systemów.</w:t>
      </w:r>
    </w:p>
    <w:p w14:paraId="4F3E3DEB" w14:textId="77777777" w:rsidR="007E5CFB" w:rsidRPr="00B21C30" w:rsidRDefault="007E5CFB" w:rsidP="00B21C30">
      <w:pPr>
        <w:tabs>
          <w:tab w:val="left" w:pos="2232"/>
        </w:tabs>
        <w:spacing w:before="120" w:after="200" w:line="276" w:lineRule="auto"/>
        <w:ind w:left="284" w:firstLine="0"/>
        <w:rPr>
          <w:rFonts w:eastAsia="Times New Roman" w:cstheme="minorHAnsi"/>
          <w:sz w:val="20"/>
          <w:szCs w:val="20"/>
          <w:lang w:eastAsia="pl-PL"/>
        </w:rPr>
      </w:pPr>
      <w:r w:rsidRPr="00B21C30">
        <w:rPr>
          <w:rFonts w:eastAsia="Times New Roman" w:cstheme="minorHAnsi"/>
          <w:sz w:val="20"/>
          <w:szCs w:val="20"/>
          <w:lang w:eastAsia="pl-PL"/>
        </w:rPr>
        <w:t>1. Warunki pracy serwisu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1"/>
        <w:gridCol w:w="1833"/>
        <w:gridCol w:w="5108"/>
      </w:tblGrid>
      <w:tr w:rsidR="00D77914" w:rsidRPr="00B21C30" w14:paraId="1B1577DC" w14:textId="77777777" w:rsidTr="007F1247">
        <w:trPr>
          <w:trHeight w:val="343"/>
          <w:jc w:val="center"/>
        </w:trPr>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9D6671"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Nazwa</w:t>
            </w:r>
          </w:p>
        </w:tc>
        <w:tc>
          <w:tcPr>
            <w:tcW w:w="10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6FC117"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Warunki serwisu</w:t>
            </w:r>
          </w:p>
        </w:tc>
        <w:tc>
          <w:tcPr>
            <w:tcW w:w="28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4F4BA3"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Uwagi</w:t>
            </w:r>
          </w:p>
        </w:tc>
      </w:tr>
      <w:tr w:rsidR="00D77914" w:rsidRPr="00B21C30" w14:paraId="54E0CD9A"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14:paraId="21A3E13B"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Godziny pracy Serwisu </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70451A7" w14:textId="1026DDF2" w:rsidR="00D77914" w:rsidRPr="00B21C30" w:rsidRDefault="00400FCE" w:rsidP="00B21C30">
            <w:pPr>
              <w:spacing w:before="0" w:line="276" w:lineRule="auto"/>
              <w:ind w:left="0" w:firstLine="0"/>
              <w:jc w:val="left"/>
              <w:rPr>
                <w:rFonts w:cstheme="minorHAnsi"/>
                <w:sz w:val="20"/>
                <w:szCs w:val="20"/>
              </w:rPr>
            </w:pPr>
            <w:r w:rsidRPr="00B21C30">
              <w:rPr>
                <w:rFonts w:cstheme="minorHAnsi"/>
                <w:sz w:val="20"/>
                <w:szCs w:val="20"/>
              </w:rPr>
              <w:t>8:</w:t>
            </w:r>
            <w:r w:rsidR="00D77914" w:rsidRPr="00B21C30">
              <w:rPr>
                <w:rFonts w:cstheme="minorHAnsi"/>
                <w:sz w:val="20"/>
                <w:szCs w:val="20"/>
              </w:rPr>
              <w:t>00-1</w:t>
            </w:r>
            <w:r w:rsidRPr="00B21C30">
              <w:rPr>
                <w:rFonts w:cstheme="minorHAnsi"/>
                <w:sz w:val="20"/>
                <w:szCs w:val="20"/>
              </w:rPr>
              <w:t>7:</w:t>
            </w:r>
            <w:r w:rsidR="00D77914" w:rsidRPr="00B21C30">
              <w:rPr>
                <w:rFonts w:cstheme="minorHAnsi"/>
                <w:sz w:val="20"/>
                <w:szCs w:val="20"/>
              </w:rPr>
              <w:t>00</w:t>
            </w:r>
          </w:p>
        </w:tc>
        <w:tc>
          <w:tcPr>
            <w:tcW w:w="2812" w:type="pct"/>
            <w:tcBorders>
              <w:top w:val="single" w:sz="4" w:space="0" w:color="auto"/>
              <w:left w:val="single" w:sz="4" w:space="0" w:color="auto"/>
              <w:bottom w:val="single" w:sz="4" w:space="0" w:color="auto"/>
              <w:right w:val="single" w:sz="4" w:space="0" w:color="auto"/>
            </w:tcBorders>
            <w:vAlign w:val="center"/>
            <w:hideMark/>
          </w:tcPr>
          <w:p w14:paraId="6BBD3680" w14:textId="08D37B6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Okres godzin w ciągu dnia roboczego </w:t>
            </w:r>
            <w:r w:rsidR="00400FCE" w:rsidRPr="00B21C30">
              <w:rPr>
                <w:rFonts w:cstheme="minorHAnsi"/>
                <w:sz w:val="20"/>
                <w:szCs w:val="20"/>
              </w:rPr>
              <w:t xml:space="preserve">tj. </w:t>
            </w:r>
            <w:r w:rsidRPr="00B21C30">
              <w:rPr>
                <w:rFonts w:cstheme="minorHAnsi"/>
                <w:sz w:val="20"/>
                <w:szCs w:val="20"/>
              </w:rPr>
              <w:t>od poniedziałku do piątku</w:t>
            </w:r>
            <w:r w:rsidR="00400FCE" w:rsidRPr="00B21C30">
              <w:rPr>
                <w:rFonts w:cstheme="minorHAnsi"/>
                <w:sz w:val="20"/>
                <w:szCs w:val="20"/>
              </w:rPr>
              <w:t xml:space="preserve"> z wyłączeniem sobót i dni ustawowo wolnych od pracy</w:t>
            </w:r>
          </w:p>
        </w:tc>
      </w:tr>
      <w:tr w:rsidR="00D77914" w:rsidRPr="00B21C30" w14:paraId="63D9A07C"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4991A1E4"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Czas reakcji Serwisu</w:t>
            </w:r>
          </w:p>
        </w:tc>
        <w:tc>
          <w:tcPr>
            <w:tcW w:w="1009" w:type="pct"/>
            <w:tcBorders>
              <w:top w:val="single" w:sz="4" w:space="0" w:color="auto"/>
              <w:left w:val="single" w:sz="4" w:space="0" w:color="auto"/>
              <w:bottom w:val="single" w:sz="4" w:space="0" w:color="auto"/>
              <w:right w:val="single" w:sz="4" w:space="0" w:color="auto"/>
            </w:tcBorders>
            <w:vAlign w:val="center"/>
          </w:tcPr>
          <w:p w14:paraId="72FC8A95" w14:textId="4F810BA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Ma</w:t>
            </w:r>
            <w:r w:rsidR="002517A5" w:rsidRPr="00B21C30">
              <w:rPr>
                <w:rFonts w:cstheme="minorHAnsi"/>
                <w:sz w:val="20"/>
                <w:szCs w:val="20"/>
              </w:rPr>
              <w:t>ksymalnie do</w:t>
            </w:r>
            <w:r w:rsidRPr="00B21C30">
              <w:rPr>
                <w:rFonts w:cstheme="minorHAnsi"/>
                <w:sz w:val="20"/>
                <w:szCs w:val="20"/>
              </w:rPr>
              <w:t xml:space="preserve"> </w:t>
            </w:r>
            <w:r w:rsidR="00400FCE" w:rsidRPr="00B21C30">
              <w:rPr>
                <w:rFonts w:cstheme="minorHAnsi"/>
                <w:sz w:val="20"/>
                <w:szCs w:val="20"/>
              </w:rPr>
              <w:t>12</w:t>
            </w:r>
            <w:r w:rsidRPr="00B21C30">
              <w:rPr>
                <w:rFonts w:cstheme="minorHAnsi"/>
                <w:sz w:val="20"/>
                <w:szCs w:val="20"/>
              </w:rPr>
              <w:t>h</w:t>
            </w:r>
          </w:p>
        </w:tc>
        <w:tc>
          <w:tcPr>
            <w:tcW w:w="2812" w:type="pct"/>
            <w:tcBorders>
              <w:top w:val="single" w:sz="4" w:space="0" w:color="auto"/>
              <w:left w:val="single" w:sz="4" w:space="0" w:color="auto"/>
              <w:bottom w:val="single" w:sz="4" w:space="0" w:color="auto"/>
              <w:right w:val="single" w:sz="4" w:space="0" w:color="auto"/>
            </w:tcBorders>
            <w:vAlign w:val="center"/>
          </w:tcPr>
          <w:p w14:paraId="5D5D6ADE" w14:textId="6964168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Wymagany czas reakcji serwisu Wykonawcy na zgłoszenie </w:t>
            </w:r>
            <w:r w:rsidRPr="00B21C30">
              <w:rPr>
                <w:rFonts w:cstheme="minorHAnsi"/>
                <w:sz w:val="20"/>
                <w:szCs w:val="20"/>
              </w:rPr>
              <w:lastRenderedPageBreak/>
              <w:t xml:space="preserve">serwisowe: max. </w:t>
            </w:r>
            <w:r w:rsidR="00400FCE" w:rsidRPr="00B21C30">
              <w:rPr>
                <w:rFonts w:cstheme="minorHAnsi"/>
                <w:sz w:val="20"/>
                <w:szCs w:val="20"/>
              </w:rPr>
              <w:t>12</w:t>
            </w:r>
            <w:r w:rsidRPr="00B21C30">
              <w:rPr>
                <w:rFonts w:cstheme="minorHAnsi"/>
                <w:sz w:val="20"/>
                <w:szCs w:val="20"/>
              </w:rPr>
              <w:t xml:space="preserve"> godziny od momentu zaewidencjonowania w narzędziu HD zgłoszenia serwisowego przez Użytkownika Zamawiającego. Zamawiający wymaga by w czasie max. </w:t>
            </w:r>
            <w:r w:rsidR="002517A5" w:rsidRPr="00B21C30">
              <w:rPr>
                <w:rFonts w:cstheme="minorHAnsi"/>
                <w:sz w:val="20"/>
                <w:szCs w:val="20"/>
              </w:rPr>
              <w:t>12</w:t>
            </w:r>
            <w:r w:rsidRPr="00B21C30">
              <w:rPr>
                <w:rFonts w:cstheme="minorHAnsi"/>
                <w:sz w:val="20"/>
                <w:szCs w:val="20"/>
              </w:rPr>
              <w:t xml:space="preserve"> godzin, o których mowa w zdaniu poprzednim, Wykonawca nadał zgłoszeniu serwisowemu w HD status warunkujący jego realizację lub odrzucenie. </w:t>
            </w:r>
          </w:p>
        </w:tc>
      </w:tr>
      <w:tr w:rsidR="00D77914" w:rsidRPr="00B21C30" w14:paraId="3AB29FC0"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14:paraId="2EEEAD15" w14:textId="72E32DF9"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lastRenderedPageBreak/>
              <w:t>Czas usunięcia Awarii</w:t>
            </w:r>
            <w:r w:rsidR="00400FCE" w:rsidRPr="00B21C30">
              <w:rPr>
                <w:rFonts w:cstheme="minorHAnsi"/>
                <w:sz w:val="20"/>
                <w:szCs w:val="20"/>
              </w:rPr>
              <w:t xml:space="preserve"> Krytycznej</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572D805" w14:textId="76AD74F4"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 xml:space="preserve">Maksymalnie do </w:t>
            </w:r>
            <w:r w:rsidR="00400FCE" w:rsidRPr="00B21C30">
              <w:rPr>
                <w:rFonts w:cstheme="minorHAnsi"/>
                <w:sz w:val="20"/>
                <w:szCs w:val="20"/>
              </w:rPr>
              <w:t>48</w:t>
            </w:r>
            <w:r w:rsidR="00D77914" w:rsidRPr="00B21C30">
              <w:rPr>
                <w:rFonts w:cstheme="minorHAnsi"/>
                <w:sz w:val="20"/>
                <w:szCs w:val="20"/>
              </w:rPr>
              <w:t>h</w:t>
            </w:r>
          </w:p>
        </w:tc>
        <w:tc>
          <w:tcPr>
            <w:tcW w:w="2812" w:type="pct"/>
            <w:tcBorders>
              <w:top w:val="single" w:sz="4" w:space="0" w:color="auto"/>
              <w:left w:val="single" w:sz="4" w:space="0" w:color="auto"/>
              <w:bottom w:val="single" w:sz="4" w:space="0" w:color="auto"/>
              <w:right w:val="single" w:sz="4" w:space="0" w:color="auto"/>
            </w:tcBorders>
            <w:vAlign w:val="center"/>
            <w:hideMark/>
          </w:tcPr>
          <w:p w14:paraId="71D6060A"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Czas liczony w godzinach od upływu czasu reakcji serwisu Wykonawcy do momentu usunięcia awarii</w:t>
            </w:r>
          </w:p>
        </w:tc>
      </w:tr>
      <w:tr w:rsidR="00D77914" w:rsidRPr="00B21C30" w14:paraId="4B193AFB"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71A754CD" w14:textId="718E4E96"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Błąd aplikacji </w:t>
            </w:r>
            <w:r w:rsidR="00400FCE" w:rsidRPr="00B21C30">
              <w:rPr>
                <w:rFonts w:cstheme="minorHAnsi"/>
                <w:sz w:val="20"/>
                <w:szCs w:val="20"/>
              </w:rPr>
              <w:t>(czas usunięcia błędu niekrytycznego lub niedopracowania programistycznego)</w:t>
            </w:r>
          </w:p>
        </w:tc>
        <w:tc>
          <w:tcPr>
            <w:tcW w:w="1009" w:type="pct"/>
            <w:tcBorders>
              <w:top w:val="single" w:sz="4" w:space="0" w:color="auto"/>
              <w:left w:val="single" w:sz="4" w:space="0" w:color="auto"/>
              <w:bottom w:val="single" w:sz="4" w:space="0" w:color="auto"/>
              <w:right w:val="single" w:sz="4" w:space="0" w:color="auto"/>
            </w:tcBorders>
            <w:vAlign w:val="center"/>
          </w:tcPr>
          <w:p w14:paraId="3B6D2453" w14:textId="7EB621DA"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usunięcia – </w:t>
            </w:r>
            <w:r w:rsidR="002517A5" w:rsidRPr="00B21C30">
              <w:rPr>
                <w:rFonts w:cstheme="minorHAnsi"/>
                <w:sz w:val="20"/>
                <w:szCs w:val="20"/>
              </w:rPr>
              <w:t xml:space="preserve">maksymalnie do </w:t>
            </w:r>
            <w:r w:rsidR="00400FCE" w:rsidRPr="00B21C30">
              <w:rPr>
                <w:rFonts w:cstheme="minorHAnsi"/>
                <w:sz w:val="20"/>
                <w:szCs w:val="20"/>
              </w:rPr>
              <w:t>14</w:t>
            </w:r>
            <w:r w:rsidRPr="00B21C30">
              <w:rPr>
                <w:rFonts w:cstheme="minorHAnsi"/>
                <w:sz w:val="20"/>
                <w:szCs w:val="20"/>
              </w:rPr>
              <w:t xml:space="preserve">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651754B3"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dniach roboczych od upływu czasu reakcji serwisu Wykonawcy do momentu usunięcia błędu aplikacji.  </w:t>
            </w:r>
          </w:p>
        </w:tc>
      </w:tr>
      <w:tr w:rsidR="00D77914" w:rsidRPr="00B21C30" w14:paraId="266282E6"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21F894DD"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Konsultacja </w:t>
            </w:r>
          </w:p>
        </w:tc>
        <w:tc>
          <w:tcPr>
            <w:tcW w:w="1009" w:type="pct"/>
            <w:tcBorders>
              <w:top w:val="single" w:sz="4" w:space="0" w:color="auto"/>
              <w:left w:val="single" w:sz="4" w:space="0" w:color="auto"/>
              <w:bottom w:val="single" w:sz="4" w:space="0" w:color="auto"/>
              <w:right w:val="single" w:sz="4" w:space="0" w:color="auto"/>
            </w:tcBorders>
            <w:vAlign w:val="center"/>
          </w:tcPr>
          <w:p w14:paraId="5873A86B" w14:textId="71B34243"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wykonania </w:t>
            </w:r>
            <w:r w:rsidR="002517A5" w:rsidRPr="00B21C30">
              <w:rPr>
                <w:rFonts w:cstheme="minorHAnsi"/>
                <w:sz w:val="20"/>
                <w:szCs w:val="20"/>
              </w:rPr>
              <w:t xml:space="preserve">maksymalnie do </w:t>
            </w:r>
            <w:r w:rsidRPr="00B21C30">
              <w:rPr>
                <w:rFonts w:cstheme="minorHAnsi"/>
                <w:sz w:val="20"/>
                <w:szCs w:val="20"/>
              </w:rPr>
              <w:t>1</w:t>
            </w:r>
            <w:r w:rsidR="00400FCE" w:rsidRPr="00B21C30">
              <w:rPr>
                <w:rFonts w:cstheme="minorHAnsi"/>
                <w:sz w:val="20"/>
                <w:szCs w:val="20"/>
              </w:rPr>
              <w:t>4</w:t>
            </w:r>
            <w:r w:rsidRPr="00B21C30">
              <w:rPr>
                <w:rFonts w:cstheme="minorHAnsi"/>
                <w:sz w:val="20"/>
                <w:szCs w:val="20"/>
              </w:rPr>
              <w:t xml:space="preserve">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6810EB4F"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dniach roboczych od upływu czasu reakcji serwisu Wykonawcy.  </w:t>
            </w:r>
          </w:p>
          <w:p w14:paraId="6C2018C1"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Usługa świadczona w czasie dostępu Użytkownika Zamawiającego do Serwisu Wykonawcy. Konsultacje będą dotyczyć w szczególności dokumentacji medycznej, zleceń medycznych, rozliczeń z płatnikami i FK.  </w:t>
            </w:r>
          </w:p>
        </w:tc>
      </w:tr>
      <w:tr w:rsidR="00D77914" w:rsidRPr="00B21C30" w14:paraId="0C904ECD"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48022380"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Serwis motoru bazy danych </w:t>
            </w:r>
          </w:p>
        </w:tc>
        <w:tc>
          <w:tcPr>
            <w:tcW w:w="1009" w:type="pct"/>
            <w:tcBorders>
              <w:top w:val="single" w:sz="4" w:space="0" w:color="auto"/>
              <w:left w:val="single" w:sz="4" w:space="0" w:color="auto"/>
              <w:bottom w:val="single" w:sz="4" w:space="0" w:color="auto"/>
              <w:right w:val="single" w:sz="4" w:space="0" w:color="auto"/>
            </w:tcBorders>
            <w:vAlign w:val="center"/>
          </w:tcPr>
          <w:p w14:paraId="1518C676" w14:textId="40CC9504"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wykonania </w:t>
            </w:r>
            <w:r w:rsidR="002517A5" w:rsidRPr="00B21C30">
              <w:rPr>
                <w:rFonts w:cstheme="minorHAnsi"/>
                <w:sz w:val="20"/>
                <w:szCs w:val="20"/>
              </w:rPr>
              <w:t xml:space="preserve">maksymalnie do </w:t>
            </w:r>
            <w:r w:rsidRPr="00B21C30">
              <w:rPr>
                <w:rFonts w:cstheme="minorHAnsi"/>
                <w:sz w:val="20"/>
                <w:szCs w:val="20"/>
              </w:rPr>
              <w:t xml:space="preserve">10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728251FD"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Świadczony w czasie dostępu Zamawiającego do serwisu Wykonawcy; czas liczony w dniach roboczych od upływu czasu reakcji serwisu  </w:t>
            </w:r>
          </w:p>
        </w:tc>
      </w:tr>
      <w:tr w:rsidR="00D77914" w:rsidRPr="00B21C30" w14:paraId="3F9AB66B"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172BB391" w14:textId="48281E5A"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Szacowana liczba godzin w ramach realizacji usługi serwisu oprogramowania</w:t>
            </w:r>
            <w:r w:rsidR="00D77914" w:rsidRPr="00B21C30">
              <w:rPr>
                <w:rFonts w:cstheme="minorHAnsi"/>
                <w:sz w:val="20"/>
                <w:szCs w:val="20"/>
              </w:rPr>
              <w:t xml:space="preserve"> </w:t>
            </w:r>
          </w:p>
        </w:tc>
        <w:tc>
          <w:tcPr>
            <w:tcW w:w="1009" w:type="pct"/>
            <w:tcBorders>
              <w:top w:val="single" w:sz="4" w:space="0" w:color="auto"/>
              <w:left w:val="single" w:sz="4" w:space="0" w:color="auto"/>
              <w:bottom w:val="single" w:sz="4" w:space="0" w:color="auto"/>
              <w:right w:val="single" w:sz="4" w:space="0" w:color="auto"/>
            </w:tcBorders>
            <w:vAlign w:val="center"/>
          </w:tcPr>
          <w:p w14:paraId="029471C9" w14:textId="5EAF5B6A"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ok</w:t>
            </w:r>
            <w:r w:rsidR="00D77914" w:rsidRPr="00B21C30">
              <w:rPr>
                <w:rFonts w:cstheme="minorHAnsi"/>
                <w:sz w:val="20"/>
                <w:szCs w:val="20"/>
              </w:rPr>
              <w:t xml:space="preserve"> </w:t>
            </w:r>
            <w:r w:rsidRPr="00B21C30">
              <w:rPr>
                <w:rFonts w:cstheme="minorHAnsi"/>
                <w:sz w:val="20"/>
                <w:szCs w:val="20"/>
              </w:rPr>
              <w:t>8</w:t>
            </w:r>
            <w:r w:rsidR="00D77914" w:rsidRPr="00B21C30">
              <w:rPr>
                <w:rFonts w:cstheme="minorHAnsi"/>
                <w:sz w:val="20"/>
                <w:szCs w:val="20"/>
              </w:rPr>
              <w:t xml:space="preserve">00  godzin  </w:t>
            </w:r>
          </w:p>
        </w:tc>
        <w:tc>
          <w:tcPr>
            <w:tcW w:w="2812" w:type="pct"/>
            <w:tcBorders>
              <w:top w:val="single" w:sz="4" w:space="0" w:color="auto"/>
              <w:left w:val="single" w:sz="4" w:space="0" w:color="auto"/>
              <w:bottom w:val="single" w:sz="4" w:space="0" w:color="auto"/>
              <w:right w:val="single" w:sz="4" w:space="0" w:color="auto"/>
            </w:tcBorders>
            <w:vAlign w:val="center"/>
          </w:tcPr>
          <w:p w14:paraId="13DDD0AA"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godzinach, usługa do wyczerpania określonego limitu czasowego w trakcie obowiązywania umowy. </w:t>
            </w:r>
          </w:p>
        </w:tc>
      </w:tr>
    </w:tbl>
    <w:p w14:paraId="5D929EA6" w14:textId="77777777" w:rsidR="007E5CFB" w:rsidRPr="00B21C30" w:rsidRDefault="007E5CFB" w:rsidP="00B21C30">
      <w:pPr>
        <w:suppressAutoHyphens/>
        <w:spacing w:before="120" w:line="276" w:lineRule="auto"/>
        <w:ind w:left="284" w:firstLine="0"/>
        <w:rPr>
          <w:rFonts w:eastAsia="Times New Roman" w:cstheme="minorHAnsi"/>
          <w:sz w:val="20"/>
          <w:szCs w:val="20"/>
          <w:lang w:eastAsia="ar-SA"/>
        </w:rPr>
      </w:pPr>
    </w:p>
    <w:p w14:paraId="0555BB4A" w14:textId="77777777" w:rsidR="00034CBB" w:rsidRPr="00B21C30" w:rsidRDefault="00123CB7" w:rsidP="00D03D1E">
      <w:pPr>
        <w:pStyle w:val="Akapitzlist"/>
        <w:numPr>
          <w:ilvl w:val="0"/>
          <w:numId w:val="9"/>
        </w:numPr>
        <w:spacing w:before="120" w:after="60" w:line="276" w:lineRule="auto"/>
        <w:rPr>
          <w:rFonts w:cstheme="minorHAnsi"/>
          <w:color w:val="FF0000"/>
          <w:sz w:val="20"/>
          <w:szCs w:val="20"/>
        </w:rPr>
      </w:pPr>
      <w:r w:rsidRPr="00B21C30">
        <w:rPr>
          <w:rFonts w:cstheme="minorHAnsi"/>
          <w:sz w:val="20"/>
          <w:szCs w:val="20"/>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w:t>
      </w:r>
      <w:r w:rsidRPr="00B21C30">
        <w:rPr>
          <w:rFonts w:cstheme="minorHAnsi"/>
          <w:color w:val="FF0000"/>
          <w:sz w:val="20"/>
          <w:szCs w:val="20"/>
        </w:rPr>
        <w:t>.</w:t>
      </w:r>
      <w:r w:rsidRPr="00B21C30">
        <w:rPr>
          <w:rFonts w:cstheme="minorHAnsi"/>
          <w:sz w:val="20"/>
          <w:szCs w:val="20"/>
        </w:rPr>
        <w:t xml:space="preserve">  Wraz z podpisaniem umowy Zamawiający otrzyma dane identyfikacyjne (login, hasło) umożliwiające użytkownikom Zamawiającego uwierzytelnienie w elektronicznym systemie zgłoszeń udostępnionym przez Wykonawcę wraz z danymi identyfikacyjnymi Użytkownikom zostają przyznane w systemie odpowiednie uprawnienia adekwatne do pakietu usług subskrybowanych przez Zamawiającego.</w:t>
      </w:r>
    </w:p>
    <w:p w14:paraId="4CFB9164" w14:textId="470E295D" w:rsidR="00123CB7" w:rsidRPr="00B21C30" w:rsidRDefault="00123CB7" w:rsidP="00D03D1E">
      <w:pPr>
        <w:pStyle w:val="Akapitzlist"/>
        <w:numPr>
          <w:ilvl w:val="0"/>
          <w:numId w:val="9"/>
        </w:numPr>
        <w:spacing w:before="120" w:after="60" w:line="276" w:lineRule="auto"/>
        <w:rPr>
          <w:rFonts w:cstheme="minorHAnsi"/>
          <w:color w:val="FF0000"/>
          <w:sz w:val="20"/>
          <w:szCs w:val="20"/>
        </w:rPr>
      </w:pPr>
      <w:r w:rsidRPr="00B21C30">
        <w:rPr>
          <w:rFonts w:cstheme="minorHAnsi"/>
          <w:sz w:val="20"/>
          <w:szCs w:val="20"/>
        </w:rPr>
        <w:t>W przypadku, gdy formularz zgłoszenia serwisowego zostanie przyjęty przez Wykonawcę:</w:t>
      </w:r>
    </w:p>
    <w:p w14:paraId="6A0577ED" w14:textId="78B86CC1"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w godzinach pomiędzy 1</w:t>
      </w:r>
      <w:r w:rsidR="00034CBB" w:rsidRPr="00B21C30">
        <w:rPr>
          <w:rFonts w:cstheme="minorHAnsi"/>
          <w:sz w:val="20"/>
          <w:szCs w:val="20"/>
        </w:rPr>
        <w:t>7</w:t>
      </w:r>
      <w:r w:rsidRPr="00B21C30">
        <w:rPr>
          <w:rFonts w:cstheme="minorHAnsi"/>
          <w:sz w:val="20"/>
          <w:szCs w:val="20"/>
        </w:rPr>
        <w:t xml:space="preserve">.00 a 24.00 dnia roboczego – traktowany jest jak przyjęty o godz. </w:t>
      </w:r>
      <w:r w:rsidR="00034CBB" w:rsidRPr="00B21C30">
        <w:rPr>
          <w:rFonts w:cstheme="minorHAnsi"/>
          <w:sz w:val="20"/>
          <w:szCs w:val="20"/>
        </w:rPr>
        <w:t>8</w:t>
      </w:r>
      <w:r w:rsidRPr="00B21C30">
        <w:rPr>
          <w:rFonts w:cstheme="minorHAnsi"/>
          <w:sz w:val="20"/>
          <w:szCs w:val="20"/>
        </w:rPr>
        <w:t>.00 następnego dnia roboczego;</w:t>
      </w:r>
    </w:p>
    <w:p w14:paraId="6ED6ADB0" w14:textId="376BDC58"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 xml:space="preserve">w godzinach pomiędzy 0.00 a </w:t>
      </w:r>
      <w:r w:rsidR="00034CBB" w:rsidRPr="00B21C30">
        <w:rPr>
          <w:rFonts w:cstheme="minorHAnsi"/>
          <w:sz w:val="20"/>
          <w:szCs w:val="20"/>
        </w:rPr>
        <w:t>8</w:t>
      </w:r>
      <w:r w:rsidRPr="00B21C30">
        <w:rPr>
          <w:rFonts w:cstheme="minorHAnsi"/>
          <w:sz w:val="20"/>
          <w:szCs w:val="20"/>
        </w:rPr>
        <w:t xml:space="preserve">.00 dnia roboczego - traktowany jest jak przyjęty o godz. </w:t>
      </w:r>
      <w:r w:rsidR="00034CBB" w:rsidRPr="00B21C30">
        <w:rPr>
          <w:rFonts w:cstheme="minorHAnsi"/>
          <w:sz w:val="20"/>
          <w:szCs w:val="20"/>
        </w:rPr>
        <w:t>8</w:t>
      </w:r>
      <w:r w:rsidRPr="00B21C30">
        <w:rPr>
          <w:rFonts w:cstheme="minorHAnsi"/>
          <w:sz w:val="20"/>
          <w:szCs w:val="20"/>
        </w:rPr>
        <w:t>.00 danego dnia roboczego;</w:t>
      </w:r>
    </w:p>
    <w:p w14:paraId="3CD23D09" w14:textId="1B8B66EF"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 xml:space="preserve">w dniu ustawowo lub dodatkowo wolnym od pracy - traktowany jest jak przyjęty o godz. </w:t>
      </w:r>
      <w:r w:rsidR="00034CBB" w:rsidRPr="00B21C30">
        <w:rPr>
          <w:rFonts w:cstheme="minorHAnsi"/>
          <w:sz w:val="20"/>
          <w:szCs w:val="20"/>
        </w:rPr>
        <w:t>8</w:t>
      </w:r>
      <w:r w:rsidRPr="00B21C30">
        <w:rPr>
          <w:rFonts w:cstheme="minorHAnsi"/>
          <w:sz w:val="20"/>
          <w:szCs w:val="20"/>
        </w:rPr>
        <w:t>.00 najbliższego dnia roboczego;</w:t>
      </w:r>
    </w:p>
    <w:p w14:paraId="687C6519" w14:textId="77777777" w:rsidR="00123CB7" w:rsidRPr="00B21C30" w:rsidRDefault="00123CB7" w:rsidP="00D03D1E">
      <w:pPr>
        <w:pStyle w:val="Akapitzlist"/>
        <w:numPr>
          <w:ilvl w:val="0"/>
          <w:numId w:val="9"/>
        </w:numPr>
        <w:spacing w:before="120" w:after="60" w:line="276" w:lineRule="auto"/>
        <w:rPr>
          <w:rFonts w:cstheme="minorHAnsi"/>
          <w:sz w:val="20"/>
          <w:szCs w:val="20"/>
        </w:rPr>
      </w:pPr>
      <w:r w:rsidRPr="00B21C30">
        <w:rPr>
          <w:rFonts w:cstheme="minorHAnsi"/>
          <w:sz w:val="20"/>
          <w:szCs w:val="20"/>
        </w:rPr>
        <w:t xml:space="preserve">W sytuacjach wymagających szybkiej interwencji ze strony Wykonawcy lub trudności w zgłoszeniu w elektronicznym systemie zgłoszeń, Zamawiającemu przysługuje prawo Zgłoszenia zapotrzebowania na usługę serwisową za pomocą: </w:t>
      </w:r>
    </w:p>
    <w:p w14:paraId="073F6054" w14:textId="485EAD7D" w:rsidR="00123CB7" w:rsidRPr="00B21C30" w:rsidRDefault="00123CB7" w:rsidP="00D03D1E">
      <w:pPr>
        <w:pStyle w:val="Akapitzlist"/>
        <w:numPr>
          <w:ilvl w:val="0"/>
          <w:numId w:val="10"/>
        </w:numPr>
        <w:spacing w:before="120" w:after="60" w:line="276" w:lineRule="auto"/>
        <w:rPr>
          <w:rFonts w:cstheme="minorHAnsi"/>
          <w:sz w:val="20"/>
          <w:szCs w:val="20"/>
        </w:rPr>
      </w:pPr>
      <w:r w:rsidRPr="00B21C30">
        <w:rPr>
          <w:rFonts w:cstheme="minorHAnsi"/>
          <w:sz w:val="20"/>
          <w:szCs w:val="20"/>
        </w:rPr>
        <w:t>poczty elektronicznej: adres e-mail:………………………(wymagane potwierdzenie otrzymania zgłoszenia),</w:t>
      </w:r>
    </w:p>
    <w:p w14:paraId="255F2DBD" w14:textId="6B83B633" w:rsidR="00123CB7" w:rsidRPr="00B21C30" w:rsidRDefault="00123CB7" w:rsidP="00D03D1E">
      <w:pPr>
        <w:pStyle w:val="Akapitzlist"/>
        <w:numPr>
          <w:ilvl w:val="0"/>
          <w:numId w:val="10"/>
        </w:numPr>
        <w:spacing w:before="120" w:after="60" w:line="276" w:lineRule="auto"/>
        <w:rPr>
          <w:rFonts w:cstheme="minorHAnsi"/>
          <w:sz w:val="20"/>
          <w:szCs w:val="20"/>
        </w:rPr>
      </w:pPr>
      <w:r w:rsidRPr="00B21C30">
        <w:rPr>
          <w:rFonts w:cstheme="minorHAnsi"/>
          <w:sz w:val="20"/>
          <w:szCs w:val="20"/>
        </w:rPr>
        <w:lastRenderedPageBreak/>
        <w:t>telefonu: nr……………………………..</w:t>
      </w:r>
    </w:p>
    <w:p w14:paraId="4F6A807A" w14:textId="1902775D" w:rsidR="00123CB7" w:rsidRPr="00B21C30" w:rsidRDefault="00123CB7" w:rsidP="00D03D1E">
      <w:pPr>
        <w:pStyle w:val="Akapitzlist"/>
        <w:numPr>
          <w:ilvl w:val="0"/>
          <w:numId w:val="9"/>
        </w:numPr>
        <w:spacing w:before="0" w:line="276" w:lineRule="auto"/>
        <w:ind w:right="269"/>
        <w:rPr>
          <w:rFonts w:cstheme="minorHAnsi"/>
          <w:sz w:val="20"/>
          <w:szCs w:val="20"/>
          <w:lang w:eastAsia="ar-SA"/>
        </w:rPr>
      </w:pPr>
      <w:r w:rsidRPr="00B21C30">
        <w:rPr>
          <w:rFonts w:cstheme="minorHAnsi"/>
          <w:sz w:val="20"/>
          <w:szCs w:val="20"/>
          <w:lang w:eastAsia="ar-SA"/>
        </w:rPr>
        <w:t>Użytkownik Zamawiającego będzie miał możliwość zaewidencjonować w narzędziu HD</w:t>
      </w:r>
      <w:r w:rsidRPr="00B21C30">
        <w:rPr>
          <w:rFonts w:cstheme="minorHAnsi"/>
          <w:sz w:val="20"/>
          <w:szCs w:val="20"/>
        </w:rPr>
        <w:t xml:space="preserve"> (</w:t>
      </w:r>
      <w:r w:rsidRPr="00B21C30">
        <w:rPr>
          <w:rFonts w:cstheme="minorHAnsi"/>
          <w:sz w:val="20"/>
          <w:szCs w:val="20"/>
          <w:lang w:eastAsia="ar-SA"/>
        </w:rPr>
        <w:t xml:space="preserve">elektronicznego </w:t>
      </w:r>
      <w:r w:rsidR="00034CBB" w:rsidRPr="00B21C30">
        <w:rPr>
          <w:rFonts w:cstheme="minorHAnsi"/>
          <w:sz w:val="20"/>
          <w:szCs w:val="20"/>
          <w:lang w:eastAsia="ar-SA"/>
        </w:rPr>
        <w:t>narzędzia</w:t>
      </w:r>
      <w:r w:rsidRPr="00B21C30">
        <w:rPr>
          <w:rFonts w:cstheme="minorHAnsi"/>
          <w:sz w:val="20"/>
          <w:szCs w:val="20"/>
          <w:lang w:eastAsia="ar-SA"/>
        </w:rPr>
        <w:t xml:space="preserve"> zgłoszeń ) następujące zgłoszenia serwisowe:  </w:t>
      </w:r>
    </w:p>
    <w:p w14:paraId="43CFB9D6"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błąd aplikacji - oznacza działanie powtarzalne, pojawiające się za każdym razem w tym samym miejscu w Aplikacji i prowadzące w każdym przypadku do otrzymywania błędnych wyników jej działania. Szczególnym rodzajem Błędu Aplikacji jest Awaria (zdefiniowana poniżej).  </w:t>
      </w:r>
    </w:p>
    <w:p w14:paraId="131927B4" w14:textId="14CDC617"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A</w:t>
      </w:r>
      <w:r w:rsidR="00123CB7" w:rsidRPr="00B21C30">
        <w:rPr>
          <w:rFonts w:cstheme="minorHAnsi"/>
          <w:sz w:val="20"/>
          <w:szCs w:val="20"/>
          <w:lang w:eastAsia="ar-SA"/>
        </w:rPr>
        <w:t>waria</w:t>
      </w:r>
      <w:r w:rsidRPr="00B21C30">
        <w:rPr>
          <w:rFonts w:cstheme="minorHAnsi"/>
          <w:sz w:val="20"/>
          <w:szCs w:val="20"/>
          <w:lang w:eastAsia="ar-SA"/>
        </w:rPr>
        <w:t xml:space="preserve"> krytyczna</w:t>
      </w:r>
      <w:r w:rsidR="00123CB7" w:rsidRPr="00B21C30">
        <w:rPr>
          <w:rFonts w:cstheme="minorHAnsi"/>
          <w:sz w:val="20"/>
          <w:szCs w:val="20"/>
          <w:lang w:eastAsia="ar-SA"/>
        </w:rPr>
        <w:t xml:space="preserve"> - oznacza sytuację, w której nie jest możliwe prawidłowe używanie Oprogramowania z powodu uszkodzenia lub utraty kodu programu, struktur danych lub zawartości bazy danych. Awaria, która uniemożliwia użytkowanie Oprogramowania w zakresie jego podstawowej funkcjonalności (wskazanej w dokumentacji).  </w:t>
      </w:r>
    </w:p>
    <w:p w14:paraId="4714D984"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konsultacja - usługa świadczona przez Wykonawcę polegająca na bieżącym udzielaniu Zamawiającemu wyjaśnień w kwestiach dotyczących Oprogramowania Aplikacyjnego.  </w:t>
      </w:r>
    </w:p>
    <w:p w14:paraId="05E96E7B" w14:textId="01FC5FA3"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Usługa serwisowa</w:t>
      </w:r>
      <w:r w:rsidR="00123CB7" w:rsidRPr="00B21C30">
        <w:rPr>
          <w:rFonts w:cstheme="minorHAnsi"/>
          <w:sz w:val="20"/>
          <w:szCs w:val="20"/>
          <w:lang w:eastAsia="ar-SA"/>
        </w:rPr>
        <w:t xml:space="preserve"> - usługa zapewnia</w:t>
      </w:r>
      <w:r w:rsidRPr="00B21C30">
        <w:rPr>
          <w:rFonts w:cstheme="minorHAnsi"/>
          <w:sz w:val="20"/>
          <w:szCs w:val="20"/>
          <w:lang w:eastAsia="ar-SA"/>
        </w:rPr>
        <w:t>jąca</w:t>
      </w:r>
      <w:r w:rsidR="00123CB7" w:rsidRPr="00B21C30">
        <w:rPr>
          <w:rFonts w:cstheme="minorHAnsi"/>
          <w:sz w:val="20"/>
          <w:szCs w:val="20"/>
          <w:lang w:eastAsia="ar-SA"/>
        </w:rPr>
        <w:t xml:space="preserve"> Zamawiającemu poprawę jakości oraz poszerzenie zakresu funkcjonalnego oprogramowania, jak również dostosowanie oprogramowania do zmian będących efektem nowelizacji obowiązujących aktów normatywnych lub propozycji Zamawiającego albo Wykonawcy, jeżeli te zmiany dotyczą procesów nie wykraczających poza zakres funkcjonalny Aplikacji.  </w:t>
      </w:r>
    </w:p>
    <w:p w14:paraId="674009C5" w14:textId="49ED9155"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serwis Motoru Bazy Danych - usługa zapewniająca Zamawiającemu usuwanie awarii oraz świadczenie usługi zdalnego wsparcia Motoru Bazy Danych (wykonywane w przypadku posiadania przez Zamawiającego aktualnych minimalnych wersji baz danych)</w:t>
      </w:r>
    </w:p>
    <w:p w14:paraId="57C55F0F"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nowa funkcjonalność – usługa dająca możliwość wyodrębnienia i rejestracji sugestii i propozycji rozwojowych użytkowników, pod warunkiem, że nie są one sprzeczne z terminami i planami rozwojowymi Producenta Oprogramowania Aplikacyjnego w zakresie Aplikacji  </w:t>
      </w:r>
    </w:p>
    <w:p w14:paraId="59C9D6FF" w14:textId="39DA71B8"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usługi serwisowe</w:t>
      </w:r>
      <w:r w:rsidR="00123CB7" w:rsidRPr="00B21C30">
        <w:rPr>
          <w:rFonts w:cstheme="minorHAnsi"/>
          <w:sz w:val="20"/>
          <w:szCs w:val="20"/>
          <w:lang w:eastAsia="ar-SA"/>
        </w:rPr>
        <w:t xml:space="preserve"> - usługi świadczone w ramach pakietu godzin serwisowych mogą być realizowane w siedzibie Zamawiającego lub zdalnie.</w:t>
      </w:r>
    </w:p>
    <w:p w14:paraId="5512CF09" w14:textId="77777777" w:rsidR="00066758" w:rsidRPr="00B21C30" w:rsidRDefault="00066758" w:rsidP="00D03D1E">
      <w:pPr>
        <w:pStyle w:val="Akapitzlist"/>
        <w:numPr>
          <w:ilvl w:val="0"/>
          <w:numId w:val="9"/>
        </w:numPr>
        <w:spacing w:before="0" w:line="276" w:lineRule="auto"/>
        <w:rPr>
          <w:rFonts w:eastAsia="Calibri" w:cstheme="minorHAnsi"/>
          <w:sz w:val="20"/>
          <w:szCs w:val="20"/>
        </w:rPr>
      </w:pPr>
      <w:r w:rsidRPr="00B21C30">
        <w:rPr>
          <w:rFonts w:eastAsia="Calibri" w:cstheme="minorHAnsi"/>
          <w:sz w:val="20"/>
          <w:szCs w:val="20"/>
        </w:rPr>
        <w:t xml:space="preserve">Obsługa zgłoszenia serwisowego przebiegać powinna na zasadach określonych we wskazanych niżej procedurach realizacji przewidzianych dla poszczególnych usług:  </w:t>
      </w:r>
    </w:p>
    <w:p w14:paraId="4D9D6A61"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Awaria  Błąd aplikacji  </w:t>
      </w:r>
    </w:p>
    <w:p w14:paraId="2B06EA79"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Konsultacje  </w:t>
      </w:r>
    </w:p>
    <w:p w14:paraId="435DF8A0"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Konserwacja, serwis</w:t>
      </w:r>
    </w:p>
    <w:p w14:paraId="0717F5B5"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Serwis motoru bazy danych  </w:t>
      </w:r>
    </w:p>
    <w:p w14:paraId="3D39E397"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Zapytanie Handlowe  Nowa Funkcjonalność  </w:t>
      </w:r>
    </w:p>
    <w:p w14:paraId="6A8C8544" w14:textId="346E32A4" w:rsidR="00123CB7" w:rsidRPr="00B21C30" w:rsidRDefault="00123CB7" w:rsidP="00D03D1E">
      <w:pPr>
        <w:pStyle w:val="Akapitzlist"/>
        <w:numPr>
          <w:ilvl w:val="0"/>
          <w:numId w:val="9"/>
        </w:numPr>
        <w:spacing w:before="0" w:line="276" w:lineRule="auto"/>
        <w:rPr>
          <w:rFonts w:eastAsia="Calibri" w:cstheme="minorHAnsi"/>
          <w:sz w:val="20"/>
          <w:szCs w:val="20"/>
        </w:rPr>
      </w:pPr>
      <w:r w:rsidRPr="00B21C30">
        <w:rPr>
          <w:rFonts w:eastAsia="Calibri" w:cstheme="minorHAnsi"/>
          <w:sz w:val="20"/>
          <w:szCs w:val="20"/>
        </w:rPr>
        <w:t xml:space="preserve">Prace wykonane na rzecz Zamawiającego w ramach opieki serwisowej wraz z ilością roboczogodzin  ewidencjonowane będą na </w:t>
      </w:r>
      <w:r w:rsidRPr="00B21C30">
        <w:rPr>
          <w:rFonts w:eastAsia="Calibri" w:cstheme="minorHAnsi"/>
          <w:sz w:val="20"/>
          <w:szCs w:val="20"/>
          <w:u w:val="single"/>
        </w:rPr>
        <w:t>protokole</w:t>
      </w:r>
      <w:r w:rsidRPr="00B21C30">
        <w:rPr>
          <w:rFonts w:eastAsia="Calibri" w:cstheme="minorHAnsi"/>
          <w:sz w:val="20"/>
          <w:szCs w:val="20"/>
        </w:rPr>
        <w:t xml:space="preserve"> generowanym automatycznie na podstawie zgłoszeń o statusie „zamknięte” z narzędzia </w:t>
      </w:r>
      <w:proofErr w:type="spellStart"/>
      <w:r w:rsidRPr="00B21C30">
        <w:rPr>
          <w:rFonts w:eastAsia="Calibri" w:cstheme="minorHAnsi"/>
          <w:sz w:val="20"/>
          <w:szCs w:val="20"/>
        </w:rPr>
        <w:t>HelpDesk</w:t>
      </w:r>
      <w:proofErr w:type="spellEnd"/>
      <w:r w:rsidRPr="00B21C30">
        <w:rPr>
          <w:rFonts w:eastAsia="Calibri" w:cstheme="minorHAnsi"/>
          <w:sz w:val="20"/>
          <w:szCs w:val="20"/>
        </w:rPr>
        <w:t>, który to nie wymaga podpisu ze strony Zamawiającego i Wykonawcy.</w:t>
      </w:r>
    </w:p>
    <w:p w14:paraId="5CDD2636" w14:textId="77777777" w:rsidR="007E5CFB" w:rsidRPr="00B21C30" w:rsidRDefault="007E5CFB" w:rsidP="00B21C30">
      <w:pPr>
        <w:suppressAutoHyphens/>
        <w:spacing w:before="120" w:line="276" w:lineRule="auto"/>
        <w:rPr>
          <w:rFonts w:eastAsia="Times New Roman" w:cstheme="minorHAnsi"/>
          <w:sz w:val="20"/>
          <w:szCs w:val="20"/>
          <w:lang w:eastAsia="ar-SA"/>
        </w:rPr>
      </w:pPr>
    </w:p>
    <w:p w14:paraId="76D119D4" w14:textId="549C6A30" w:rsidR="00FD4C15" w:rsidRPr="00B21C30" w:rsidRDefault="00FD4C15" w:rsidP="00B21C30">
      <w:pPr>
        <w:spacing w:line="276" w:lineRule="auto"/>
        <w:rPr>
          <w:rFonts w:cstheme="minorHAnsi"/>
          <w:sz w:val="20"/>
          <w:szCs w:val="20"/>
        </w:rPr>
      </w:pPr>
      <w:r w:rsidRPr="00B21C30">
        <w:rPr>
          <w:rFonts w:cstheme="minorHAnsi"/>
          <w:sz w:val="20"/>
          <w:szCs w:val="20"/>
        </w:rPr>
        <w:br w:type="page"/>
      </w:r>
    </w:p>
    <w:p w14:paraId="20FBD847" w14:textId="4C0837EE" w:rsidR="00135B53" w:rsidRDefault="000C76F0" w:rsidP="00B21C30">
      <w:pPr>
        <w:spacing w:line="276" w:lineRule="auto"/>
        <w:rPr>
          <w:rFonts w:cstheme="minorHAnsi"/>
          <w:b/>
          <w:bCs/>
          <w:sz w:val="20"/>
          <w:szCs w:val="20"/>
          <w:u w:val="single"/>
        </w:rPr>
      </w:pPr>
      <w:r w:rsidRPr="00B21C30">
        <w:rPr>
          <w:rFonts w:cstheme="minorHAnsi"/>
          <w:b/>
          <w:bCs/>
          <w:sz w:val="20"/>
          <w:szCs w:val="20"/>
          <w:u w:val="single"/>
        </w:rPr>
        <w:lastRenderedPageBreak/>
        <w:t xml:space="preserve">Zadanie </w:t>
      </w:r>
      <w:r w:rsidR="001D61A5">
        <w:rPr>
          <w:rFonts w:cstheme="minorHAnsi"/>
          <w:b/>
          <w:bCs/>
          <w:sz w:val="20"/>
          <w:szCs w:val="20"/>
          <w:u w:val="single"/>
        </w:rPr>
        <w:t>3</w:t>
      </w:r>
      <w:r w:rsidRPr="00B21C30">
        <w:rPr>
          <w:rFonts w:cstheme="minorHAnsi"/>
          <w:b/>
          <w:bCs/>
          <w:sz w:val="20"/>
          <w:szCs w:val="20"/>
          <w:u w:val="single"/>
        </w:rPr>
        <w:t xml:space="preserve"> Rozbudowa posiadanych przez Zamawiającego systemów</w:t>
      </w:r>
    </w:p>
    <w:p w14:paraId="443967C3" w14:textId="2F181A32" w:rsidR="0018301F" w:rsidRPr="00B21C30" w:rsidRDefault="0018301F" w:rsidP="00B21C30">
      <w:pPr>
        <w:pStyle w:val="Standard"/>
        <w:spacing w:after="0" w:line="276" w:lineRule="auto"/>
        <w:jc w:val="both"/>
        <w:rPr>
          <w:rFonts w:asciiTheme="minorHAnsi" w:hAnsiTheme="minorHAnsi" w:cstheme="minorHAnsi"/>
          <w:sz w:val="20"/>
          <w:szCs w:val="20"/>
        </w:rPr>
      </w:pPr>
      <w:r w:rsidRPr="00B21C30">
        <w:rPr>
          <w:rFonts w:asciiTheme="minorHAnsi" w:eastAsia="Lucida Sans Unicode" w:hAnsiTheme="minorHAnsi" w:cstheme="minorHAnsi"/>
          <w:sz w:val="20"/>
          <w:szCs w:val="20"/>
          <w:lang w:eastAsia="ar-SA"/>
        </w:rPr>
        <w:t xml:space="preserve">Wykonawca zobowiązuje się dostarczyć Zamawiającemu </w:t>
      </w:r>
      <w:r w:rsidR="00B35DD3" w:rsidRPr="00B21C30">
        <w:rPr>
          <w:rFonts w:asciiTheme="minorHAnsi" w:eastAsia="Lucida Sans Unicode" w:hAnsiTheme="minorHAnsi" w:cstheme="minorHAnsi"/>
          <w:sz w:val="20"/>
          <w:szCs w:val="20"/>
          <w:lang w:eastAsia="ar-SA"/>
        </w:rPr>
        <w:t xml:space="preserve">opisane poniżej, </w:t>
      </w:r>
      <w:r w:rsidRPr="00B21C30">
        <w:rPr>
          <w:rFonts w:asciiTheme="minorHAnsi" w:eastAsia="Lucida Sans Unicode" w:hAnsiTheme="minorHAnsi" w:cstheme="minorHAnsi"/>
          <w:sz w:val="20"/>
          <w:szCs w:val="20"/>
          <w:lang w:eastAsia="ar-SA"/>
        </w:rPr>
        <w:t xml:space="preserve">wymagane funkcjonalności </w:t>
      </w:r>
      <w:r w:rsidR="00B35DD3" w:rsidRPr="00B21C30">
        <w:rPr>
          <w:rFonts w:asciiTheme="minorHAnsi" w:eastAsia="Lucida Sans Unicode" w:hAnsiTheme="minorHAnsi" w:cstheme="minorHAnsi"/>
          <w:sz w:val="20"/>
          <w:szCs w:val="20"/>
          <w:lang w:eastAsia="ar-SA"/>
        </w:rPr>
        <w:t xml:space="preserve">systemu </w:t>
      </w:r>
      <w:r w:rsidRPr="00B21C30">
        <w:rPr>
          <w:rFonts w:asciiTheme="minorHAnsi" w:eastAsia="Lucida Sans Unicode" w:hAnsiTheme="minorHAnsi" w:cstheme="minorHAnsi"/>
          <w:sz w:val="20"/>
          <w:szCs w:val="20"/>
          <w:lang w:eastAsia="ar-SA"/>
        </w:rPr>
        <w:t>poprzez zmodernizowanie i rozbudowanie istniejącego rozwiązania w taki sposób, aby w jak najszerszym zakresie zostały zaspokojone obecne i przyszłe potrzeby Zamawiającego. Koniecznym jest zachowanie pełnej wzajemnej interoperacyjności nowo wdrażanych modułów/grup funkcjonalności</w:t>
      </w:r>
      <w:r w:rsidR="00B35DD3" w:rsidRPr="00B21C30">
        <w:rPr>
          <w:rFonts w:asciiTheme="minorHAnsi" w:eastAsia="Lucida Sans Unicode" w:hAnsiTheme="minorHAnsi" w:cstheme="minorHAnsi"/>
          <w:sz w:val="20"/>
          <w:szCs w:val="20"/>
          <w:lang w:eastAsia="ar-SA"/>
        </w:rPr>
        <w:t xml:space="preserve"> </w:t>
      </w:r>
      <w:r w:rsidRPr="00B21C30">
        <w:rPr>
          <w:rFonts w:asciiTheme="minorHAnsi" w:eastAsia="Lucida Sans Unicode" w:hAnsiTheme="minorHAnsi" w:cstheme="minorHAnsi"/>
          <w:sz w:val="20"/>
          <w:szCs w:val="20"/>
          <w:lang w:eastAsia="ar-SA"/>
        </w:rPr>
        <w:t>z modułami/grupami /systemami funkcjonalności już funkcjonującymi u Zamawiającego.</w:t>
      </w:r>
    </w:p>
    <w:p w14:paraId="5D67FC94" w14:textId="77777777" w:rsidR="00B35DD3" w:rsidRPr="00B21C30" w:rsidRDefault="00B35DD3" w:rsidP="00B21C30">
      <w:pPr>
        <w:pStyle w:val="Standard"/>
        <w:spacing w:after="0" w:line="276" w:lineRule="auto"/>
        <w:jc w:val="both"/>
        <w:rPr>
          <w:rFonts w:asciiTheme="minorHAnsi" w:eastAsia="Lucida Sans Unicode" w:hAnsiTheme="minorHAnsi" w:cstheme="minorHAnsi"/>
          <w:sz w:val="20"/>
          <w:szCs w:val="20"/>
          <w:lang w:eastAsia="ar-SA"/>
        </w:rPr>
      </w:pPr>
    </w:p>
    <w:p w14:paraId="2B8DFF57" w14:textId="1761F807" w:rsidR="0018301F" w:rsidRPr="00B21C30" w:rsidRDefault="0018301F" w:rsidP="00B21C30">
      <w:pPr>
        <w:pStyle w:val="Standard"/>
        <w:spacing w:after="0" w:line="276" w:lineRule="auto"/>
        <w:jc w:val="both"/>
        <w:rPr>
          <w:rFonts w:asciiTheme="minorHAnsi" w:eastAsia="Lucida Sans Unicode" w:hAnsiTheme="minorHAnsi" w:cstheme="minorHAnsi"/>
          <w:sz w:val="20"/>
          <w:szCs w:val="20"/>
          <w:lang w:eastAsia="ar-SA"/>
        </w:rPr>
      </w:pPr>
      <w:r w:rsidRPr="00B21C30">
        <w:rPr>
          <w:rFonts w:asciiTheme="minorHAnsi" w:eastAsia="Lucida Sans Unicode" w:hAnsiTheme="minorHAnsi" w:cstheme="minorHAnsi"/>
          <w:sz w:val="20"/>
          <w:szCs w:val="20"/>
          <w:lang w:eastAsia="ar-SA"/>
        </w:rPr>
        <w:t>Dostarczone rozwiązania</w:t>
      </w:r>
      <w:r w:rsidR="00B35DD3" w:rsidRPr="00B21C30">
        <w:rPr>
          <w:rFonts w:asciiTheme="minorHAnsi" w:eastAsia="Lucida Sans Unicode" w:hAnsiTheme="minorHAnsi" w:cstheme="minorHAnsi"/>
          <w:sz w:val="20"/>
          <w:szCs w:val="20"/>
          <w:lang w:eastAsia="ar-SA"/>
        </w:rPr>
        <w:t xml:space="preserve"> </w:t>
      </w:r>
      <w:r w:rsidRPr="00B21C30">
        <w:rPr>
          <w:rFonts w:asciiTheme="minorHAnsi" w:eastAsia="Lucida Sans Unicode" w:hAnsiTheme="minorHAnsi" w:cstheme="minorHAnsi"/>
          <w:sz w:val="20"/>
          <w:szCs w:val="20"/>
          <w:lang w:eastAsia="ar-SA"/>
        </w:rPr>
        <w:t>mus</w:t>
      </w:r>
      <w:r w:rsidR="00B35DD3" w:rsidRPr="00B21C30">
        <w:rPr>
          <w:rFonts w:asciiTheme="minorHAnsi" w:eastAsia="Lucida Sans Unicode" w:hAnsiTheme="minorHAnsi" w:cstheme="minorHAnsi"/>
          <w:sz w:val="20"/>
          <w:szCs w:val="20"/>
          <w:lang w:eastAsia="ar-SA"/>
        </w:rPr>
        <w:t>i</w:t>
      </w:r>
      <w:r w:rsidRPr="00B21C30">
        <w:rPr>
          <w:rFonts w:asciiTheme="minorHAnsi" w:eastAsia="Lucida Sans Unicode" w:hAnsiTheme="minorHAnsi" w:cstheme="minorHAnsi"/>
          <w:sz w:val="20"/>
          <w:szCs w:val="20"/>
          <w:lang w:eastAsia="ar-SA"/>
        </w:rPr>
        <w:t xml:space="preserve"> być zgodne z powszechnie obowiązującymi przepisami prawa polskiego i europejskiego. Musi pozwalać na gromadzenie, przetwarzanie i analizowanie danych i informacji w obszarach objętych wdrożeniem, na bazie tych danych musi umożliwiać wytwarzanie prawidłowej, kompletnej, ujętej w obowiązujących przepisach prawa dokumentacji (dokumenty, raporty, wykazy, oświadczenia, zaświadczenia itp.).</w:t>
      </w:r>
    </w:p>
    <w:p w14:paraId="2474D998" w14:textId="31CC66C6" w:rsidR="003748E7" w:rsidRPr="00B21C30" w:rsidRDefault="003748E7" w:rsidP="00B21C30">
      <w:pPr>
        <w:pStyle w:val="Standard"/>
        <w:spacing w:after="0" w:line="276" w:lineRule="auto"/>
        <w:jc w:val="both"/>
        <w:rPr>
          <w:rFonts w:asciiTheme="minorHAnsi" w:eastAsia="Lucida Sans Unicode" w:hAnsiTheme="minorHAnsi" w:cstheme="minorHAnsi"/>
          <w:sz w:val="20"/>
          <w:szCs w:val="20"/>
          <w:lang w:eastAsia="ar-SA"/>
        </w:rPr>
      </w:pPr>
    </w:p>
    <w:p w14:paraId="098F8982" w14:textId="008991A9" w:rsidR="003748E7" w:rsidRPr="00B21C30" w:rsidRDefault="003748E7" w:rsidP="00D03D1E">
      <w:pPr>
        <w:pStyle w:val="Standard"/>
        <w:numPr>
          <w:ilvl w:val="0"/>
          <w:numId w:val="19"/>
        </w:numPr>
        <w:spacing w:after="0" w:line="276" w:lineRule="auto"/>
        <w:jc w:val="both"/>
        <w:rPr>
          <w:rFonts w:asciiTheme="minorHAnsi" w:eastAsia="Lucida Sans Unicode" w:hAnsiTheme="minorHAnsi" w:cstheme="minorHAnsi"/>
          <w:sz w:val="20"/>
          <w:szCs w:val="20"/>
          <w:lang w:eastAsia="ar-SA"/>
        </w:rPr>
      </w:pPr>
      <w:r w:rsidRPr="00B21C30">
        <w:rPr>
          <w:rFonts w:asciiTheme="minorHAnsi" w:eastAsia="Lucida Sans Unicode" w:hAnsiTheme="minorHAnsi" w:cstheme="minorHAnsi"/>
          <w:sz w:val="20"/>
          <w:szCs w:val="20"/>
          <w:lang w:eastAsia="ar-SA"/>
        </w:rPr>
        <w:t>Rozbudowa systemu Eskulap o moduły:</w:t>
      </w:r>
    </w:p>
    <w:p w14:paraId="78D3FE24" w14:textId="77C9B099" w:rsidR="003748E7" w:rsidRPr="00B21C30" w:rsidRDefault="003748E7" w:rsidP="00B21C30">
      <w:pPr>
        <w:pStyle w:val="Standard"/>
        <w:spacing w:after="0" w:line="276" w:lineRule="auto"/>
        <w:jc w:val="both"/>
        <w:rPr>
          <w:rFonts w:asciiTheme="minorHAnsi" w:eastAsia="Lucida Sans Unicode" w:hAnsiTheme="minorHAnsi" w:cstheme="minorHAnsi"/>
          <w:sz w:val="20"/>
          <w:szCs w:val="20"/>
          <w:lang w:eastAsia="ar-SA"/>
        </w:rPr>
      </w:pPr>
    </w:p>
    <w:p w14:paraId="0F88D1CD" w14:textId="49800892" w:rsidR="003748E7" w:rsidRPr="00B21C30" w:rsidRDefault="003748E7" w:rsidP="00D03D1E">
      <w:pPr>
        <w:pStyle w:val="Standard"/>
        <w:numPr>
          <w:ilvl w:val="0"/>
          <w:numId w:val="17"/>
        </w:numPr>
        <w:spacing w:after="0" w:line="276" w:lineRule="auto"/>
        <w:jc w:val="both"/>
        <w:rPr>
          <w:rFonts w:asciiTheme="minorHAnsi" w:hAnsiTheme="minorHAnsi" w:cstheme="minorHAnsi"/>
          <w:sz w:val="20"/>
          <w:szCs w:val="20"/>
        </w:rPr>
      </w:pPr>
      <w:proofErr w:type="spellStart"/>
      <w:r w:rsidRPr="00B21C30">
        <w:rPr>
          <w:rFonts w:asciiTheme="minorHAnsi" w:eastAsia="Lucida Sans Unicode" w:hAnsiTheme="minorHAnsi" w:cstheme="minorHAnsi"/>
          <w:sz w:val="20"/>
          <w:szCs w:val="20"/>
          <w:lang w:eastAsia="ar-SA"/>
        </w:rPr>
        <w:t>eZLA</w:t>
      </w:r>
      <w:proofErr w:type="spellEnd"/>
      <w:r w:rsidRPr="00B21C30">
        <w:rPr>
          <w:rFonts w:asciiTheme="minorHAnsi" w:eastAsia="Lucida Sans Unicode" w:hAnsiTheme="minorHAnsi" w:cstheme="minorHAnsi"/>
          <w:sz w:val="20"/>
          <w:szCs w:val="20"/>
          <w:lang w:eastAsia="ar-SA"/>
        </w:rPr>
        <w:t>- 1 SRW</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8647"/>
      </w:tblGrid>
      <w:tr w:rsidR="003748E7" w:rsidRPr="003748E7" w14:paraId="53021A83" w14:textId="77777777" w:rsidTr="006E37F9">
        <w:tc>
          <w:tcPr>
            <w:tcW w:w="50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442D68" w14:textId="77777777" w:rsidR="003748E7" w:rsidRPr="003748E7" w:rsidRDefault="003748E7" w:rsidP="00B21C30">
            <w:pPr>
              <w:spacing w:before="0" w:line="276" w:lineRule="auto"/>
              <w:ind w:left="57" w:right="57" w:hanging="6"/>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L.p.</w:t>
            </w:r>
          </w:p>
        </w:tc>
        <w:tc>
          <w:tcPr>
            <w:tcW w:w="449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2D8E9BF7" w14:textId="41B2E741" w:rsidR="003748E7" w:rsidRPr="003748E7" w:rsidRDefault="003748E7" w:rsidP="00B21C30">
            <w:pPr>
              <w:spacing w:before="0" w:line="276" w:lineRule="auto"/>
              <w:ind w:left="57" w:right="57" w:hanging="6"/>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Opis wymagań</w:t>
            </w:r>
            <w:r w:rsidRPr="00B21C30">
              <w:rPr>
                <w:rFonts w:eastAsia="Times New Roman" w:cstheme="minorHAnsi"/>
                <w:b/>
                <w:bCs/>
                <w:color w:val="000000"/>
                <w:sz w:val="20"/>
                <w:szCs w:val="20"/>
                <w:lang w:eastAsia="pl-PL"/>
              </w:rPr>
              <w:t>- parametry minimalne</w:t>
            </w:r>
          </w:p>
        </w:tc>
      </w:tr>
      <w:tr w:rsidR="003748E7" w:rsidRPr="003748E7" w14:paraId="2188A996" w14:textId="77777777" w:rsidTr="006E37F9">
        <w:tc>
          <w:tcPr>
            <w:tcW w:w="509" w:type="pct"/>
            <w:tcBorders>
              <w:top w:val="single" w:sz="4" w:space="0" w:color="auto"/>
              <w:left w:val="single" w:sz="4" w:space="0" w:color="auto"/>
              <w:bottom w:val="single" w:sz="4" w:space="0" w:color="auto"/>
              <w:right w:val="single" w:sz="4" w:space="0" w:color="auto"/>
            </w:tcBorders>
          </w:tcPr>
          <w:p w14:paraId="12BFEDE2"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6815A5DB"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realizować zobowiązania związane z wystawianiem e-zwolnień lekarskich ZLA.</w:t>
            </w:r>
          </w:p>
        </w:tc>
      </w:tr>
      <w:tr w:rsidR="003748E7" w:rsidRPr="003748E7" w14:paraId="2C911D48" w14:textId="77777777" w:rsidTr="006E37F9">
        <w:trPr>
          <w:trHeight w:val="888"/>
        </w:trPr>
        <w:tc>
          <w:tcPr>
            <w:tcW w:w="509" w:type="pct"/>
            <w:tcBorders>
              <w:top w:val="single" w:sz="4" w:space="0" w:color="auto"/>
              <w:left w:val="single" w:sz="4" w:space="0" w:color="auto"/>
              <w:bottom w:val="single" w:sz="4" w:space="0" w:color="auto"/>
              <w:right w:val="single" w:sz="4" w:space="0" w:color="auto"/>
            </w:tcBorders>
          </w:tcPr>
          <w:p w14:paraId="12DEAFF8"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right w:val="single" w:sz="4" w:space="0" w:color="auto"/>
            </w:tcBorders>
            <w:vAlign w:val="bottom"/>
            <w:hideMark/>
          </w:tcPr>
          <w:p w14:paraId="041173B8" w14:textId="77777777" w:rsidR="003748E7" w:rsidRPr="003748E7" w:rsidRDefault="003748E7" w:rsidP="00B21C30">
            <w:pPr>
              <w:spacing w:before="0" w:line="276" w:lineRule="auto"/>
              <w:ind w:left="-1"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Moduł musi być zgodny z Ustawą z dnia 15 maja 2015 r. o zmianie ustawy o świadczeniach pieniężnych z ubezpieczenia społecznego w razie choroby i macierzyństwa oraz niektórych innych ustaw (Dz.U. z 2015 r., poz. 1066 z </w:t>
            </w:r>
            <w:proofErr w:type="spellStart"/>
            <w:r w:rsidRPr="003748E7">
              <w:rPr>
                <w:rFonts w:eastAsia="Times New Roman" w:cstheme="minorHAnsi"/>
                <w:color w:val="000000"/>
                <w:sz w:val="20"/>
                <w:szCs w:val="20"/>
                <w:lang w:eastAsia="pl-PL"/>
              </w:rPr>
              <w:t>późn</w:t>
            </w:r>
            <w:proofErr w:type="spellEnd"/>
            <w:r w:rsidRPr="003748E7">
              <w:rPr>
                <w:rFonts w:eastAsia="Times New Roman" w:cstheme="minorHAnsi"/>
                <w:color w:val="000000"/>
                <w:sz w:val="20"/>
                <w:szCs w:val="20"/>
                <w:lang w:eastAsia="pl-PL"/>
              </w:rPr>
              <w:t>. zm.).</w:t>
            </w:r>
          </w:p>
        </w:tc>
      </w:tr>
      <w:tr w:rsidR="003748E7" w:rsidRPr="003748E7" w14:paraId="187F4965" w14:textId="77777777" w:rsidTr="006E37F9">
        <w:trPr>
          <w:trHeight w:val="803"/>
        </w:trPr>
        <w:tc>
          <w:tcPr>
            <w:tcW w:w="509" w:type="pct"/>
            <w:tcBorders>
              <w:top w:val="single" w:sz="4" w:space="0" w:color="auto"/>
              <w:left w:val="single" w:sz="4" w:space="0" w:color="auto"/>
              <w:bottom w:val="single" w:sz="4" w:space="0" w:color="auto"/>
              <w:right w:val="single" w:sz="4" w:space="0" w:color="auto"/>
            </w:tcBorders>
          </w:tcPr>
          <w:p w14:paraId="561D18EA"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right w:val="single" w:sz="4" w:space="0" w:color="auto"/>
            </w:tcBorders>
            <w:vAlign w:val="bottom"/>
            <w:hideMark/>
          </w:tcPr>
          <w:p w14:paraId="3551A6F8"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być zgodny z Ustawą z dnia 25 czerwca 1999 r. o świadczeniach pieniężnych z ubezpieczenia społecznego w razie choroby i macierzyństwa (tekst jednolity Dz.U. z 2020 r. poz. 870 z późn.zm.)</w:t>
            </w:r>
          </w:p>
        </w:tc>
      </w:tr>
      <w:tr w:rsidR="003748E7" w:rsidRPr="003748E7" w14:paraId="0CADD628" w14:textId="77777777" w:rsidTr="006E37F9">
        <w:tc>
          <w:tcPr>
            <w:tcW w:w="509" w:type="pct"/>
            <w:tcBorders>
              <w:top w:val="single" w:sz="4" w:space="0" w:color="auto"/>
              <w:left w:val="single" w:sz="4" w:space="0" w:color="auto"/>
              <w:bottom w:val="single" w:sz="4" w:space="0" w:color="auto"/>
              <w:right w:val="single" w:sz="4" w:space="0" w:color="auto"/>
            </w:tcBorders>
          </w:tcPr>
          <w:p w14:paraId="662F5E3D"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423F2CF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być zgodny z procedurą opisaną w portalu http://bip.zus.pl/ w zakładce wymagania dla oprogramowania interfejsowego dla aplikacje gabinetowe dla e-zwolnienia.</w:t>
            </w:r>
          </w:p>
        </w:tc>
      </w:tr>
      <w:tr w:rsidR="003748E7" w:rsidRPr="003748E7" w14:paraId="38C1A6FA" w14:textId="77777777" w:rsidTr="006E37F9">
        <w:tc>
          <w:tcPr>
            <w:tcW w:w="509" w:type="pct"/>
            <w:tcBorders>
              <w:top w:val="single" w:sz="4" w:space="0" w:color="auto"/>
              <w:left w:val="single" w:sz="4" w:space="0" w:color="auto"/>
              <w:bottom w:val="single" w:sz="4" w:space="0" w:color="auto"/>
              <w:right w:val="single" w:sz="4" w:space="0" w:color="auto"/>
            </w:tcBorders>
          </w:tcPr>
          <w:p w14:paraId="03FD73C2"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hideMark/>
          </w:tcPr>
          <w:p w14:paraId="2D4E87EF"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System musi umożliwiać lekarzowi lub uprawnionemu użytkownikowi z wykorzystaniem Certyfikatu kwalifikowanego lub </w:t>
            </w:r>
            <w:proofErr w:type="spellStart"/>
            <w:r w:rsidRPr="003748E7">
              <w:rPr>
                <w:rFonts w:eastAsia="Times New Roman" w:cstheme="minorHAnsi"/>
                <w:color w:val="000000"/>
                <w:sz w:val="20"/>
                <w:szCs w:val="20"/>
                <w:lang w:eastAsia="pl-PL"/>
              </w:rPr>
              <w:t>Porfilu</w:t>
            </w:r>
            <w:proofErr w:type="spellEnd"/>
            <w:r w:rsidRPr="003748E7">
              <w:rPr>
                <w:rFonts w:eastAsia="Times New Roman" w:cstheme="minorHAnsi"/>
                <w:color w:val="000000"/>
                <w:sz w:val="20"/>
                <w:szCs w:val="20"/>
                <w:lang w:eastAsia="pl-PL"/>
              </w:rPr>
              <w:t xml:space="preserve"> Zaufanego </w:t>
            </w:r>
            <w:proofErr w:type="spellStart"/>
            <w:r w:rsidRPr="003748E7">
              <w:rPr>
                <w:rFonts w:eastAsia="Times New Roman" w:cstheme="minorHAnsi"/>
                <w:color w:val="000000"/>
                <w:sz w:val="20"/>
                <w:szCs w:val="20"/>
                <w:lang w:eastAsia="pl-PL"/>
              </w:rPr>
              <w:t>ePUAP</w:t>
            </w:r>
            <w:proofErr w:type="spellEnd"/>
            <w:r w:rsidRPr="003748E7">
              <w:rPr>
                <w:rFonts w:eastAsia="Times New Roman" w:cstheme="minorHAnsi"/>
                <w:color w:val="000000"/>
                <w:sz w:val="20"/>
                <w:szCs w:val="20"/>
                <w:lang w:eastAsia="pl-PL"/>
              </w:rPr>
              <w:t>, wystawienie i anulowanie zwolnienia lekarskiego w systemie zintegrowanym ze środowiskiem produkcyjnym ZUS zgodnie ze specyfikacją określoną przez ZUS na stronie bip.zus.pl (wymagania dla oprogramowania interfejsowego dla aplikacji gabinetowych e-zwolnienia).</w:t>
            </w:r>
          </w:p>
        </w:tc>
      </w:tr>
      <w:tr w:rsidR="003748E7" w:rsidRPr="003748E7" w14:paraId="74933040" w14:textId="77777777" w:rsidTr="006E37F9">
        <w:tc>
          <w:tcPr>
            <w:tcW w:w="509" w:type="pct"/>
            <w:tcBorders>
              <w:top w:val="single" w:sz="4" w:space="0" w:color="auto"/>
              <w:left w:val="single" w:sz="4" w:space="0" w:color="auto"/>
              <w:bottom w:val="single" w:sz="4" w:space="0" w:color="auto"/>
              <w:right w:val="single" w:sz="4" w:space="0" w:color="auto"/>
            </w:tcBorders>
          </w:tcPr>
          <w:p w14:paraId="782FA5C6"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56F79EC8"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System musi umożliwiać realizację procedury w trybie bieżącym wystawianie/anulowanie przez lekarza zaświadczenia lekarskiego przy bezpośrednim połączeniu z systemem w trakcie wizyty, podpisanie i wysłanie zaświadczenia odbywa się przy pacjencie.</w:t>
            </w:r>
          </w:p>
        </w:tc>
      </w:tr>
      <w:tr w:rsidR="003748E7" w:rsidRPr="003748E7" w14:paraId="3B1317C7" w14:textId="77777777" w:rsidTr="006E37F9">
        <w:tc>
          <w:tcPr>
            <w:tcW w:w="509" w:type="pct"/>
            <w:tcBorders>
              <w:top w:val="single" w:sz="4" w:space="0" w:color="auto"/>
              <w:left w:val="single" w:sz="4" w:space="0" w:color="auto"/>
              <w:bottom w:val="single" w:sz="4" w:space="0" w:color="auto"/>
              <w:right w:val="single" w:sz="4" w:space="0" w:color="auto"/>
            </w:tcBorders>
          </w:tcPr>
          <w:p w14:paraId="4DAF0009"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4DA12B9D"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System musi pobierać dane pacjenta oraz numer PESEL z systemu medycznego.</w:t>
            </w:r>
          </w:p>
        </w:tc>
      </w:tr>
      <w:tr w:rsidR="003748E7" w:rsidRPr="003748E7" w14:paraId="572B2BA8" w14:textId="77777777" w:rsidTr="006E37F9">
        <w:tc>
          <w:tcPr>
            <w:tcW w:w="509" w:type="pct"/>
            <w:tcBorders>
              <w:top w:val="single" w:sz="4" w:space="0" w:color="auto"/>
              <w:left w:val="single" w:sz="4" w:space="0" w:color="auto"/>
              <w:bottom w:val="single" w:sz="4" w:space="0" w:color="auto"/>
              <w:right w:val="single" w:sz="4" w:space="0" w:color="auto"/>
            </w:tcBorders>
          </w:tcPr>
          <w:p w14:paraId="6683FCCA"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085C6D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Zwolnienie wystawione w systemie musi być widoczne na profilu lekarza PUE ZUS.</w:t>
            </w:r>
          </w:p>
        </w:tc>
      </w:tr>
      <w:tr w:rsidR="003748E7" w:rsidRPr="003748E7" w14:paraId="1D15E049" w14:textId="77777777" w:rsidTr="006E37F9">
        <w:tc>
          <w:tcPr>
            <w:tcW w:w="509" w:type="pct"/>
            <w:tcBorders>
              <w:top w:val="single" w:sz="4" w:space="0" w:color="auto"/>
              <w:left w:val="single" w:sz="4" w:space="0" w:color="auto"/>
              <w:bottom w:val="single" w:sz="4" w:space="0" w:color="auto"/>
              <w:right w:val="single" w:sz="4" w:space="0" w:color="auto"/>
            </w:tcBorders>
          </w:tcPr>
          <w:p w14:paraId="2E36B35C"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038B9669"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automatycznego dzielenia zwolnień na bieżące oraz wsteczne wraz z podaniem uzasadnienia dla zwolnienia wstecznego.</w:t>
            </w:r>
          </w:p>
        </w:tc>
      </w:tr>
      <w:tr w:rsidR="003748E7" w:rsidRPr="003748E7" w14:paraId="0C3C53B1" w14:textId="77777777" w:rsidTr="006E37F9">
        <w:tc>
          <w:tcPr>
            <w:tcW w:w="509" w:type="pct"/>
            <w:tcBorders>
              <w:top w:val="single" w:sz="4" w:space="0" w:color="auto"/>
              <w:left w:val="single" w:sz="4" w:space="0" w:color="auto"/>
              <w:bottom w:val="single" w:sz="4" w:space="0" w:color="auto"/>
              <w:right w:val="single" w:sz="4" w:space="0" w:color="auto"/>
            </w:tcBorders>
          </w:tcPr>
          <w:p w14:paraId="6B4A1574"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1425E12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pobrania danych pacjenta udostępnianych przez ZUS.</w:t>
            </w:r>
          </w:p>
        </w:tc>
      </w:tr>
      <w:tr w:rsidR="003748E7" w:rsidRPr="003748E7" w14:paraId="6A82217B" w14:textId="77777777" w:rsidTr="006E37F9">
        <w:tc>
          <w:tcPr>
            <w:tcW w:w="509" w:type="pct"/>
            <w:tcBorders>
              <w:top w:val="single" w:sz="4" w:space="0" w:color="auto"/>
              <w:left w:val="single" w:sz="4" w:space="0" w:color="auto"/>
              <w:bottom w:val="single" w:sz="4" w:space="0" w:color="auto"/>
              <w:right w:val="single" w:sz="4" w:space="0" w:color="auto"/>
            </w:tcBorders>
          </w:tcPr>
          <w:p w14:paraId="016366B3"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5D6799BF"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pobrania płatników pacjenta udostępnianych przez ZUS.</w:t>
            </w:r>
          </w:p>
        </w:tc>
      </w:tr>
      <w:tr w:rsidR="003748E7" w:rsidRPr="003748E7" w14:paraId="2F54A01E" w14:textId="77777777" w:rsidTr="006E37F9">
        <w:tc>
          <w:tcPr>
            <w:tcW w:w="509" w:type="pct"/>
            <w:tcBorders>
              <w:top w:val="single" w:sz="4" w:space="0" w:color="auto"/>
              <w:left w:val="single" w:sz="4" w:space="0" w:color="auto"/>
              <w:bottom w:val="single" w:sz="4" w:space="0" w:color="auto"/>
              <w:right w:val="single" w:sz="4" w:space="0" w:color="auto"/>
            </w:tcBorders>
          </w:tcPr>
          <w:p w14:paraId="1D4B62F9"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020A486"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wystawienia zwolnienia dla kilku płatników jednocześnie z możliwością wyboru przez użytkownika, dla których płatników ma być wystawione zwolnienie.</w:t>
            </w:r>
          </w:p>
        </w:tc>
      </w:tr>
      <w:tr w:rsidR="003748E7" w:rsidRPr="003748E7" w14:paraId="0BB74413" w14:textId="77777777" w:rsidTr="006E37F9">
        <w:tc>
          <w:tcPr>
            <w:tcW w:w="509" w:type="pct"/>
            <w:tcBorders>
              <w:top w:val="single" w:sz="4" w:space="0" w:color="auto"/>
              <w:left w:val="single" w:sz="4" w:space="0" w:color="auto"/>
              <w:bottom w:val="single" w:sz="4" w:space="0" w:color="auto"/>
              <w:right w:val="single" w:sz="4" w:space="0" w:color="auto"/>
            </w:tcBorders>
          </w:tcPr>
          <w:p w14:paraId="5C8F670E"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04715ADB"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seryjnego wystawiania zwolnień lekarskich (jedna osoba przygotowuje zwolnienia a następnie lekarz podpisuje i wysyła je do ZUS).</w:t>
            </w:r>
          </w:p>
        </w:tc>
      </w:tr>
      <w:tr w:rsidR="003748E7" w:rsidRPr="003748E7" w14:paraId="3A09DA0F" w14:textId="77777777" w:rsidTr="006E37F9">
        <w:tc>
          <w:tcPr>
            <w:tcW w:w="509" w:type="pct"/>
            <w:tcBorders>
              <w:top w:val="single" w:sz="4" w:space="0" w:color="auto"/>
              <w:left w:val="single" w:sz="4" w:space="0" w:color="auto"/>
              <w:bottom w:val="single" w:sz="4" w:space="0" w:color="auto"/>
              <w:right w:val="single" w:sz="4" w:space="0" w:color="auto"/>
            </w:tcBorders>
          </w:tcPr>
          <w:p w14:paraId="10BB4F71"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CE360EA"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informowania użytkownika, że płatnik pacjenta nie ma konta na PUE ZUS i należy wydrukować papierowe zwolnienie.</w:t>
            </w:r>
          </w:p>
        </w:tc>
      </w:tr>
      <w:tr w:rsidR="007F1247" w:rsidRPr="00B21C30" w14:paraId="6BA73479" w14:textId="77777777" w:rsidTr="006E37F9">
        <w:tc>
          <w:tcPr>
            <w:tcW w:w="509" w:type="pct"/>
            <w:tcBorders>
              <w:top w:val="single" w:sz="4" w:space="0" w:color="auto"/>
              <w:left w:val="single" w:sz="4" w:space="0" w:color="auto"/>
              <w:bottom w:val="single" w:sz="4" w:space="0" w:color="auto"/>
              <w:right w:val="single" w:sz="4" w:space="0" w:color="auto"/>
            </w:tcBorders>
          </w:tcPr>
          <w:p w14:paraId="2C61DF05" w14:textId="77777777" w:rsidR="007F1247" w:rsidRPr="00B21C30" w:rsidRDefault="007F124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tcPr>
          <w:p w14:paraId="41B58474" w14:textId="77777777" w:rsidR="007F1247" w:rsidRPr="00B21C30" w:rsidRDefault="007F1247" w:rsidP="00B21C30">
            <w:pPr>
              <w:spacing w:before="0" w:line="276" w:lineRule="auto"/>
              <w:ind w:left="57" w:right="57" w:hanging="6"/>
              <w:rPr>
                <w:rFonts w:eastAsia="Times New Roman" w:cstheme="minorHAnsi"/>
                <w:color w:val="000000"/>
                <w:sz w:val="20"/>
                <w:szCs w:val="20"/>
                <w:lang w:eastAsia="pl-PL"/>
              </w:rPr>
            </w:pPr>
          </w:p>
        </w:tc>
      </w:tr>
    </w:tbl>
    <w:p w14:paraId="3422B55D" w14:textId="77777777" w:rsidR="00E47B20" w:rsidRPr="00E47B20" w:rsidRDefault="00E47B20" w:rsidP="00E47B20">
      <w:pPr>
        <w:pStyle w:val="Akapitzlist"/>
        <w:spacing w:line="276" w:lineRule="auto"/>
        <w:ind w:firstLine="0"/>
        <w:rPr>
          <w:rFonts w:cstheme="minorHAnsi"/>
          <w:sz w:val="20"/>
          <w:szCs w:val="20"/>
        </w:rPr>
      </w:pPr>
      <w:r w:rsidRPr="00E47B20">
        <w:rPr>
          <w:rFonts w:cstheme="minorHAnsi"/>
          <w:sz w:val="20"/>
          <w:szCs w:val="20"/>
        </w:rPr>
        <w:br w:type="page"/>
      </w:r>
    </w:p>
    <w:p w14:paraId="05AEF20B" w14:textId="33ED5D58" w:rsidR="00C70D9C" w:rsidRPr="00B21C30" w:rsidRDefault="003748E7" w:rsidP="00D03D1E">
      <w:pPr>
        <w:pStyle w:val="Akapitzlist"/>
        <w:numPr>
          <w:ilvl w:val="0"/>
          <w:numId w:val="17"/>
        </w:numPr>
        <w:spacing w:line="276" w:lineRule="auto"/>
        <w:rPr>
          <w:rFonts w:cstheme="minorHAnsi"/>
          <w:sz w:val="20"/>
          <w:szCs w:val="20"/>
        </w:rPr>
      </w:pPr>
      <w:proofErr w:type="spellStart"/>
      <w:r w:rsidRPr="00B21C30">
        <w:rPr>
          <w:rFonts w:cstheme="minorHAnsi"/>
          <w:sz w:val="20"/>
          <w:szCs w:val="20"/>
        </w:rPr>
        <w:lastRenderedPageBreak/>
        <w:t>eZWM</w:t>
      </w:r>
      <w:proofErr w:type="spellEnd"/>
      <w:r w:rsidRPr="00B21C30">
        <w:rPr>
          <w:rFonts w:cstheme="minorHAnsi"/>
          <w:sz w:val="20"/>
          <w:szCs w:val="20"/>
        </w:rPr>
        <w:t xml:space="preserve"> – 1 SRW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513"/>
      </w:tblGrid>
      <w:tr w:rsidR="003748E7" w:rsidRPr="003748E7" w14:paraId="6753EA58" w14:textId="77777777" w:rsidTr="006E37F9">
        <w:trPr>
          <w:trHeight w:val="315"/>
        </w:trPr>
        <w:tc>
          <w:tcPr>
            <w:tcW w:w="417" w:type="pct"/>
            <w:shd w:val="clear" w:color="auto" w:fill="D9E2F3" w:themeFill="accent1" w:themeFillTint="33"/>
            <w:hideMark/>
          </w:tcPr>
          <w:p w14:paraId="47F02E14" w14:textId="77777777" w:rsidR="003748E7" w:rsidRPr="003748E7" w:rsidRDefault="003748E7" w:rsidP="00B21C30">
            <w:pPr>
              <w:spacing w:before="0" w:line="276" w:lineRule="auto"/>
              <w:ind w:left="0" w:right="57" w:firstLine="0"/>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L.p.</w:t>
            </w:r>
          </w:p>
        </w:tc>
        <w:tc>
          <w:tcPr>
            <w:tcW w:w="4583" w:type="pct"/>
            <w:shd w:val="clear" w:color="auto" w:fill="D9E2F3" w:themeFill="accent1" w:themeFillTint="33"/>
            <w:vAlign w:val="bottom"/>
            <w:hideMark/>
          </w:tcPr>
          <w:p w14:paraId="6424801E" w14:textId="3FD2683F" w:rsidR="003748E7" w:rsidRPr="003748E7" w:rsidRDefault="003748E7" w:rsidP="00B21C30">
            <w:pPr>
              <w:spacing w:before="0" w:line="276" w:lineRule="auto"/>
              <w:ind w:left="0" w:right="57" w:firstLine="0"/>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Opis wymagań</w:t>
            </w:r>
            <w:r w:rsidRPr="00B21C30">
              <w:rPr>
                <w:rFonts w:eastAsia="Times New Roman" w:cstheme="minorHAnsi"/>
                <w:b/>
                <w:bCs/>
                <w:color w:val="000000"/>
                <w:sz w:val="20"/>
                <w:szCs w:val="20"/>
                <w:lang w:eastAsia="pl-PL"/>
              </w:rPr>
              <w:t xml:space="preserve"> </w:t>
            </w:r>
            <w:r w:rsidR="00D25F24" w:rsidRPr="00B21C30">
              <w:rPr>
                <w:rFonts w:eastAsia="Times New Roman" w:cstheme="minorHAnsi"/>
                <w:b/>
                <w:bCs/>
                <w:color w:val="000000"/>
                <w:sz w:val="20"/>
                <w:szCs w:val="20"/>
                <w:lang w:eastAsia="pl-PL"/>
              </w:rPr>
              <w:t xml:space="preserve">- </w:t>
            </w:r>
            <w:r w:rsidRPr="00B21C30">
              <w:rPr>
                <w:rFonts w:eastAsia="Times New Roman" w:cstheme="minorHAnsi"/>
                <w:b/>
                <w:bCs/>
                <w:color w:val="000000"/>
                <w:sz w:val="20"/>
                <w:szCs w:val="20"/>
                <w:lang w:eastAsia="pl-PL"/>
              </w:rPr>
              <w:t>parametry minimalne</w:t>
            </w:r>
          </w:p>
        </w:tc>
      </w:tr>
      <w:tr w:rsidR="003748E7" w:rsidRPr="003748E7" w14:paraId="62F8BEF1" w14:textId="77777777" w:rsidTr="006E37F9">
        <w:trPr>
          <w:trHeight w:val="244"/>
        </w:trPr>
        <w:tc>
          <w:tcPr>
            <w:tcW w:w="417" w:type="pct"/>
          </w:tcPr>
          <w:p w14:paraId="19521DF1"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7E537692"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Możliwość wystawienia elektronicznego zapotrzebowania na wyrobu medyczne </w:t>
            </w:r>
          </w:p>
        </w:tc>
      </w:tr>
      <w:tr w:rsidR="003748E7" w:rsidRPr="003748E7" w14:paraId="03A0910B" w14:textId="77777777" w:rsidTr="006E37F9">
        <w:trPr>
          <w:trHeight w:val="206"/>
        </w:trPr>
        <w:tc>
          <w:tcPr>
            <w:tcW w:w="417" w:type="pct"/>
          </w:tcPr>
          <w:p w14:paraId="7BC1FFC9"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5C7EB2DC"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anulowania elektronicznego zapotrzebowania na wyrobu medyczne</w:t>
            </w:r>
          </w:p>
        </w:tc>
      </w:tr>
      <w:tr w:rsidR="003748E7" w:rsidRPr="003748E7" w14:paraId="1761F7FF" w14:textId="77777777" w:rsidTr="006E37F9">
        <w:trPr>
          <w:trHeight w:val="315"/>
        </w:trPr>
        <w:tc>
          <w:tcPr>
            <w:tcW w:w="417" w:type="pct"/>
          </w:tcPr>
          <w:p w14:paraId="41E914C9"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25CF28EE"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otrzymania potwierdzenia on-line</w:t>
            </w:r>
          </w:p>
        </w:tc>
      </w:tr>
      <w:tr w:rsidR="003748E7" w:rsidRPr="003748E7" w14:paraId="2661BA28" w14:textId="77777777" w:rsidTr="006E37F9">
        <w:trPr>
          <w:trHeight w:val="508"/>
        </w:trPr>
        <w:tc>
          <w:tcPr>
            <w:tcW w:w="417" w:type="pct"/>
          </w:tcPr>
          <w:p w14:paraId="2473BAB2"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06CDF5F7"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otrzymywania podpowiedzi dotyczącej dofinansowania przysługującego pacjentowi z powodu minimum wiek, niepełnosprawność</w:t>
            </w:r>
          </w:p>
        </w:tc>
      </w:tr>
    </w:tbl>
    <w:p w14:paraId="59828AFC" w14:textId="77777777" w:rsidR="003748E7" w:rsidRPr="00B21C30" w:rsidRDefault="003748E7" w:rsidP="00B21C30">
      <w:pPr>
        <w:spacing w:line="276" w:lineRule="auto"/>
        <w:ind w:left="360" w:firstLine="0"/>
        <w:rPr>
          <w:rFonts w:cstheme="minorHAnsi"/>
          <w:sz w:val="20"/>
          <w:szCs w:val="20"/>
        </w:rPr>
      </w:pPr>
    </w:p>
    <w:p w14:paraId="6EA0DDF7" w14:textId="3B40F9BC" w:rsidR="003748E7" w:rsidRDefault="003748E7" w:rsidP="00D03D1E">
      <w:pPr>
        <w:pStyle w:val="Akapitzlist"/>
        <w:numPr>
          <w:ilvl w:val="0"/>
          <w:numId w:val="19"/>
        </w:numPr>
        <w:spacing w:line="276" w:lineRule="auto"/>
        <w:rPr>
          <w:rFonts w:cstheme="minorHAnsi"/>
          <w:sz w:val="20"/>
          <w:szCs w:val="20"/>
        </w:rPr>
      </w:pPr>
      <w:r w:rsidRPr="00B21C30">
        <w:rPr>
          <w:rFonts w:cstheme="minorHAnsi"/>
          <w:sz w:val="20"/>
          <w:szCs w:val="20"/>
        </w:rPr>
        <w:t xml:space="preserve">Rozbudowa systemu </w:t>
      </w:r>
      <w:proofErr w:type="spellStart"/>
      <w:r w:rsidRPr="00B21C30">
        <w:rPr>
          <w:rFonts w:cstheme="minorHAnsi"/>
          <w:sz w:val="20"/>
          <w:szCs w:val="20"/>
        </w:rPr>
        <w:t>Simple.ERP</w:t>
      </w:r>
      <w:proofErr w:type="spellEnd"/>
      <w:r w:rsidRPr="00B21C30">
        <w:rPr>
          <w:rFonts w:cstheme="minorHAnsi"/>
          <w:sz w:val="20"/>
          <w:szCs w:val="20"/>
        </w:rPr>
        <w:t xml:space="preserve"> o 2 dodatkowe stanowiska.</w:t>
      </w:r>
    </w:p>
    <w:p w14:paraId="46B987CC" w14:textId="65DE58C4" w:rsidR="00B21C30" w:rsidRDefault="00B21C30" w:rsidP="00B21C30">
      <w:pPr>
        <w:spacing w:line="276" w:lineRule="auto"/>
        <w:rPr>
          <w:rFonts w:cstheme="minorHAnsi"/>
          <w:sz w:val="20"/>
          <w:szCs w:val="20"/>
        </w:rPr>
      </w:pPr>
    </w:p>
    <w:p w14:paraId="0C5D9275" w14:textId="77777777" w:rsidR="001D61A5" w:rsidRPr="00B21C30" w:rsidRDefault="001D61A5" w:rsidP="001D61A5">
      <w:pPr>
        <w:spacing w:line="276" w:lineRule="auto"/>
        <w:rPr>
          <w:rFonts w:cstheme="minorHAnsi"/>
          <w:b/>
          <w:bCs/>
          <w:sz w:val="20"/>
          <w:szCs w:val="20"/>
          <w:u w:val="single"/>
        </w:rPr>
      </w:pPr>
      <w:r w:rsidRPr="00B21C30">
        <w:rPr>
          <w:rFonts w:cstheme="minorHAnsi"/>
          <w:b/>
          <w:bCs/>
          <w:sz w:val="20"/>
          <w:szCs w:val="20"/>
          <w:u w:val="single"/>
        </w:rPr>
        <w:t xml:space="preserve">Zadanie </w:t>
      </w:r>
      <w:r>
        <w:rPr>
          <w:rFonts w:cstheme="minorHAnsi"/>
          <w:b/>
          <w:bCs/>
          <w:sz w:val="20"/>
          <w:szCs w:val="20"/>
          <w:u w:val="single"/>
        </w:rPr>
        <w:t>4</w:t>
      </w:r>
      <w:r w:rsidRPr="00B21C30">
        <w:rPr>
          <w:rFonts w:cstheme="minorHAnsi"/>
          <w:b/>
          <w:bCs/>
          <w:sz w:val="20"/>
          <w:szCs w:val="20"/>
          <w:u w:val="single"/>
        </w:rPr>
        <w:t xml:space="preserve">  Narzędzie do analizy danych</w:t>
      </w:r>
    </w:p>
    <w:p w14:paraId="7CC846F3" w14:textId="77777777" w:rsidR="001D61A5" w:rsidRPr="00B21C30" w:rsidRDefault="001D61A5" w:rsidP="001D61A5">
      <w:pPr>
        <w:spacing w:line="276" w:lineRule="auto"/>
        <w:ind w:left="0" w:firstLine="0"/>
        <w:rPr>
          <w:rFonts w:cstheme="minorHAnsi"/>
          <w:sz w:val="20"/>
          <w:szCs w:val="20"/>
        </w:rPr>
      </w:pPr>
      <w:r w:rsidRPr="00B21C30">
        <w:rPr>
          <w:rFonts w:cstheme="minorHAnsi"/>
          <w:sz w:val="20"/>
          <w:szCs w:val="20"/>
        </w:rPr>
        <w:t>W ramach realizacji zadania Wykonawca będzie zobowiązany świadczyć usługę subskrypcji narzędzia do analizy danych dotyczących procesów medycznych zawartych w systemie HIS zgodnie z opisem zamieszczonym w tabeli. Etap zamówienia dotyczący uruchomienia przedmiotu zamówienia obejmuje również szkolenie personelu Zamawiającego w jego siedzibie lub przy wykorzystaniu urządzeń audiowizualnych takich jak telekonferencja za pośrednictwem ogólnie dostępnych narzędzi (szkolenia w takim przypadku będą mieć charakter webinarium) w zakresie: obsługi  i eksploatacji przedmiotu zamówienia. Wszelkie czynności i prace związane z uruchomieniem oferowanej przez Wykonawcę usługi niezbędne do prawidłowego i zgodnego  z przeznaczeniem funkcjonowania przedmiotu zamówienia Wykonawca zobowiązany jest uwzględnić w cenie oferty.</w:t>
      </w:r>
    </w:p>
    <w:p w14:paraId="2A56DE2D" w14:textId="77777777" w:rsidR="001D61A5" w:rsidRPr="00B21C30" w:rsidRDefault="001D61A5" w:rsidP="001D61A5">
      <w:pPr>
        <w:spacing w:before="0" w:line="276" w:lineRule="auto"/>
        <w:ind w:left="0" w:firstLine="0"/>
        <w:rPr>
          <w:rFonts w:eastAsia="Times New Roman" w:cstheme="minorHAnsi"/>
          <w:bCs/>
          <w:sz w:val="20"/>
          <w:szCs w:val="20"/>
          <w:lang w:eastAsia="pl-PL"/>
        </w:rPr>
      </w:pPr>
    </w:p>
    <w:p w14:paraId="61962E9A" w14:textId="77777777" w:rsidR="001D61A5" w:rsidRPr="00B21C30" w:rsidRDefault="001D61A5" w:rsidP="001D61A5">
      <w:pPr>
        <w:spacing w:before="0" w:line="276" w:lineRule="auto"/>
        <w:ind w:left="0" w:firstLine="0"/>
        <w:rPr>
          <w:rFonts w:eastAsia="Times New Roman" w:cstheme="minorHAnsi"/>
          <w:bCs/>
          <w:sz w:val="20"/>
          <w:szCs w:val="20"/>
          <w:lang w:eastAsia="pl-PL"/>
        </w:rPr>
      </w:pPr>
      <w:r w:rsidRPr="00B21C30">
        <w:rPr>
          <w:rFonts w:eastAsia="Times New Roman" w:cstheme="minorHAnsi"/>
          <w:bCs/>
          <w:sz w:val="20"/>
          <w:szCs w:val="20"/>
          <w:lang w:eastAsia="pl-PL"/>
        </w:rPr>
        <w:t>W zakres zadania wchodzą następujące czynności:</w:t>
      </w:r>
    </w:p>
    <w:p w14:paraId="5986A402" w14:textId="77777777" w:rsidR="001D61A5" w:rsidRPr="00B21C30" w:rsidRDefault="001D61A5" w:rsidP="001D61A5">
      <w:pPr>
        <w:pStyle w:val="Akapitzlist"/>
        <w:numPr>
          <w:ilvl w:val="0"/>
          <w:numId w:val="15"/>
        </w:numPr>
        <w:spacing w:before="0" w:line="276" w:lineRule="auto"/>
        <w:rPr>
          <w:rFonts w:cstheme="minorHAnsi"/>
          <w:sz w:val="20"/>
          <w:szCs w:val="20"/>
        </w:rPr>
      </w:pPr>
      <w:r w:rsidRPr="00B21C30">
        <w:rPr>
          <w:rFonts w:cstheme="minorHAnsi"/>
          <w:sz w:val="20"/>
          <w:szCs w:val="20"/>
        </w:rPr>
        <w:t>Przedmiotem realizacji zadania jest zapewnienie Zamawiającemu dostępu do narzędzia do analizy danych w modelu dostępu zdalnego, dla 2 użytkowników przez okres 24 miesięcy od daty zawarcia umowy, w celu przygotowywania analizy aktualizowanych bieżących danych Zamawiającego oraz przeglądu tych analiz oraz świadczenie usług wsparcia związanych z narzędziem w wymiarze do 60 godzin.</w:t>
      </w:r>
    </w:p>
    <w:p w14:paraId="1D4EC74E"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 xml:space="preserve">Przez zdalny dostęp do narzędzia Zamawiający rozumie zasilony aktualizowanymi bieżącymi danymi Zamawiającego model chmury obliczeniowej, w którym aplikacja jest przechowywana i wykonywana na komputerach Wykonawcy lub podmiotów trzecich i jest udostępniana użytkownikom Zamawiającego przy pomocy Internetu. </w:t>
      </w:r>
    </w:p>
    <w:p w14:paraId="7240C85C"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 xml:space="preserve">Uruchomienie narzędzia powinno nastąpić w terminie do 90 dni od dnia zakończenia weryfikacji poprawności przekazanych przez Zamawiającego do implementacji danych. </w:t>
      </w:r>
    </w:p>
    <w:p w14:paraId="3A536723" w14:textId="77777777" w:rsidR="001D61A5" w:rsidRPr="00B21C30" w:rsidRDefault="001D61A5" w:rsidP="001D61A5">
      <w:pPr>
        <w:pStyle w:val="Akapitzlist"/>
        <w:spacing w:line="276" w:lineRule="auto"/>
        <w:ind w:left="360" w:firstLine="0"/>
        <w:rPr>
          <w:rFonts w:cstheme="minorHAnsi"/>
          <w:sz w:val="20"/>
          <w:szCs w:val="20"/>
        </w:rPr>
      </w:pPr>
      <w:r w:rsidRPr="00B21C30">
        <w:rPr>
          <w:rFonts w:cstheme="minorHAnsi"/>
          <w:sz w:val="20"/>
          <w:szCs w:val="20"/>
        </w:rPr>
        <w:t>Format danych wraz z opisem rodzaju pól zostanie przedstawiony i uzgodniony między stronami w ciągu 14 dni od zawarcia umowy. Zamawiający zobowiązany będzie przekazać Wykonawcy  dane, o których mowa powyżej w terminie do 60 dni. Po otrzymaniu danych Wykonawca zobowiązany będzie do wykonania czynności, o których mowa w zdaniu pierwszym. Odpowiedzialność́ za zgodność́ danych ze stanem faktycznym ponosi Zamawiający.</w:t>
      </w:r>
    </w:p>
    <w:p w14:paraId="2CA86AFB"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Uruchomienie dostępu do narzędzia do analizy danych nastąpi po instalacji przez Wykonawcę pośredniego mechanizmu dostępu do bazy z serwera produkcyjnego Zamawiającego, implementacji oraz weryfikacji poprawności danych.</w:t>
      </w:r>
    </w:p>
    <w:p w14:paraId="541CDAAD"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Implementacja danych do serwera bazodanowego narzędzia odbędzie się̨ poprzez przesłanie przez Zamawiającego pliku w formacie przedstawionym przez Wykonawcę.</w:t>
      </w:r>
    </w:p>
    <w:p w14:paraId="71FE013A"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 xml:space="preserve">Uruchomienie narzędzia do analizy danych będzie oznaczało zakończenie prac związanych z implementacja danych źródłowych do aplikacji, skonfigurowanie dostępu dla wyznaczonych użytkowników i przekazanie </w:t>
      </w:r>
      <w:r w:rsidRPr="00B21C30">
        <w:rPr>
          <w:rFonts w:cstheme="minorHAnsi"/>
          <w:sz w:val="20"/>
          <w:szCs w:val="20"/>
        </w:rPr>
        <w:lastRenderedPageBreak/>
        <w:t>danych do logowania wraz z hasłami startowymi. Uruchomienie zostanie potwierdzone protokołem odbioru.</w:t>
      </w:r>
    </w:p>
    <w:p w14:paraId="3881FADE"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 xml:space="preserve">Miejscem instalacji aplikacji jest serwer w lokalizacji Wykonawcy, a dostęp dla Zamawiającego realizowany będzie  poprzez udostępnioną przeglądarkę  na protokole </w:t>
      </w:r>
      <w:proofErr w:type="spellStart"/>
      <w:r w:rsidRPr="00B21C30">
        <w:rPr>
          <w:rFonts w:cstheme="minorHAnsi"/>
          <w:sz w:val="20"/>
          <w:szCs w:val="20"/>
        </w:rPr>
        <w:t>https</w:t>
      </w:r>
      <w:proofErr w:type="spellEnd"/>
      <w:r w:rsidRPr="00B21C30">
        <w:rPr>
          <w:rFonts w:cstheme="minorHAnsi"/>
          <w:sz w:val="20"/>
          <w:szCs w:val="20"/>
        </w:rPr>
        <w:t>.</w:t>
      </w:r>
    </w:p>
    <w:p w14:paraId="6D81E698"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Zamawiający zobowiązany jest do informowania Wykonawcy o wszelkich zauważonych nieprawidłowościach związanych z realizacją zadania.</w:t>
      </w:r>
    </w:p>
    <w:p w14:paraId="2B784E28"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 xml:space="preserve">Wykonawca ponosi odpowiedzialność za zwłokę w realizacji przedmiotu umowy wynikającą z własnych nieprawidłowych działań. </w:t>
      </w:r>
    </w:p>
    <w:p w14:paraId="415B0E9A"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Wykonawca nie ponosi odpowiedzialności za przerwy w realizacji dostępu do narzędzia spowodowane nieprawidłowym działaniem oprogramowania systemowego i infrastruktury informatycznej Zamawiającego, od której uzależnione jest korzystanie z narzędzia, a także w związku z niekompletnością danych, oraz innych przyczyn, które są niezależne od Wykonawcy i nie maja przyczyn w jego infrastrukturze, na której zainstalowany będzie narzędzie.</w:t>
      </w:r>
    </w:p>
    <w:p w14:paraId="5D4BFB04"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W przypadku czynników opóźniających wykonanie usługi a niezależnych od stron wymagane jest wcześniejsze powiadomienie o takich okolicznościach.</w:t>
      </w:r>
    </w:p>
    <w:p w14:paraId="46E9B6D3" w14:textId="77777777" w:rsidR="001D61A5" w:rsidRPr="00B21C30" w:rsidRDefault="001D61A5" w:rsidP="001D61A5">
      <w:pPr>
        <w:pStyle w:val="Akapitzlist"/>
        <w:numPr>
          <w:ilvl w:val="0"/>
          <w:numId w:val="15"/>
        </w:numPr>
        <w:spacing w:line="276" w:lineRule="auto"/>
        <w:rPr>
          <w:rFonts w:cstheme="minorHAnsi"/>
          <w:sz w:val="20"/>
          <w:szCs w:val="20"/>
        </w:rPr>
      </w:pPr>
      <w:r w:rsidRPr="00B21C30">
        <w:rPr>
          <w:rFonts w:cstheme="minorHAnsi"/>
          <w:sz w:val="20"/>
          <w:szCs w:val="20"/>
        </w:rPr>
        <w:t>Wykonawca ponosi odpowiedzialność za integralność i ciągłość działania Produktu zdalnego dostępu.</w:t>
      </w:r>
    </w:p>
    <w:p w14:paraId="0F17857C" w14:textId="77777777" w:rsidR="001D61A5" w:rsidRPr="00B21C30" w:rsidRDefault="001D61A5" w:rsidP="001D61A5">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Zamawiający zobowiązuje się do przygotowania sprzętu i oprogramowania operacyjnego pozwalającego na dostęp do narzędzia według minimalnych wytycznych Wykonawcy.</w:t>
      </w:r>
    </w:p>
    <w:p w14:paraId="1468AECE" w14:textId="77777777" w:rsidR="001D61A5" w:rsidRPr="00B21C30" w:rsidRDefault="001D61A5" w:rsidP="001D61A5">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Zamawiający zobowiązuje się do ustanowienia administratora Produktu - osobę odpowiedzialnej z jego strony za całość przedmiotu zadania, która uprawniona będzie do kontaktów z Wykonawca i będzie uczestniczyć we wszystkich etapach realizacji zadania.</w:t>
      </w:r>
    </w:p>
    <w:p w14:paraId="0F06D6A0" w14:textId="77777777" w:rsidR="001D61A5" w:rsidRPr="00B21C30" w:rsidRDefault="001D61A5" w:rsidP="001D61A5">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  Wraz z podpisaniem umowy Zamawiający otrzyma dane identyfikacyjne (login, hasło) umożliwiające użytkownikom Zamawiającego uwierzytelnienie w elektronicznym systemie zgłoszeń udostępnionym przez Wykonawcę wraz z danymi identyfikacyjnymi Użytkownikom zostają przyznane w systemie odpowiednie uprawnienia adekwatne do pakietu usług subskrybowanych przez Zamawiającego.</w:t>
      </w:r>
    </w:p>
    <w:p w14:paraId="14647E09" w14:textId="77777777" w:rsidR="001D61A5" w:rsidRPr="00B21C30" w:rsidRDefault="001D61A5" w:rsidP="001D61A5">
      <w:pPr>
        <w:spacing w:line="276" w:lineRule="auto"/>
        <w:rPr>
          <w:rFonts w:cstheme="minorHAnsi"/>
          <w:sz w:val="20"/>
          <w:szCs w:val="20"/>
        </w:rPr>
      </w:pPr>
      <w:r w:rsidRPr="00B21C30">
        <w:rPr>
          <w:rFonts w:cstheme="minorHAnsi"/>
          <w:sz w:val="20"/>
          <w:szCs w:val="20"/>
        </w:rPr>
        <w:t>Parametry minimalne jakie musi spełniać narzędzie do analizy danych:</w:t>
      </w:r>
    </w:p>
    <w:tbl>
      <w:tblPr>
        <w:tblStyle w:val="TableGrid"/>
        <w:tblW w:w="5001" w:type="pct"/>
        <w:tblInd w:w="-1" w:type="dxa"/>
        <w:tblCellMar>
          <w:top w:w="47" w:type="dxa"/>
          <w:left w:w="70" w:type="dxa"/>
          <w:right w:w="7" w:type="dxa"/>
        </w:tblCellMar>
        <w:tblLook w:val="04A0" w:firstRow="1" w:lastRow="0" w:firstColumn="1" w:lastColumn="0" w:noHBand="0" w:noVBand="1"/>
      </w:tblPr>
      <w:tblGrid>
        <w:gridCol w:w="379"/>
        <w:gridCol w:w="8772"/>
      </w:tblGrid>
      <w:tr w:rsidR="001D61A5" w:rsidRPr="00B21C30" w14:paraId="4376B790" w14:textId="77777777" w:rsidTr="003309D7">
        <w:tc>
          <w:tcPr>
            <w:tcW w:w="0" w:type="auto"/>
            <w:tcBorders>
              <w:top w:val="single" w:sz="4" w:space="0" w:color="000000"/>
              <w:left w:val="single" w:sz="4" w:space="0" w:color="000000"/>
              <w:bottom w:val="single" w:sz="4" w:space="0" w:color="000000"/>
              <w:right w:val="single" w:sz="4" w:space="0" w:color="000000"/>
            </w:tcBorders>
            <w:vAlign w:val="center"/>
          </w:tcPr>
          <w:p w14:paraId="6E43E4CD" w14:textId="77777777" w:rsidR="001D61A5" w:rsidRPr="00F0295F" w:rsidRDefault="001D61A5" w:rsidP="003309D7">
            <w:pPr>
              <w:spacing w:line="276" w:lineRule="auto"/>
              <w:ind w:right="64"/>
              <w:jc w:val="center"/>
              <w:rPr>
                <w:rFonts w:eastAsia="Times New Roman" w:cstheme="minorHAnsi"/>
                <w:color w:val="000000"/>
                <w:sz w:val="20"/>
                <w:szCs w:val="20"/>
              </w:rPr>
            </w:pPr>
            <w:r w:rsidRPr="00F0295F">
              <w:rPr>
                <w:rFonts w:eastAsia="Times New Roman" w:cstheme="minorHAnsi"/>
                <w:color w:val="000000"/>
                <w:sz w:val="20"/>
                <w:szCs w:val="20"/>
              </w:rPr>
              <w:t xml:space="preserve">LP. </w:t>
            </w:r>
          </w:p>
        </w:tc>
        <w:tc>
          <w:tcPr>
            <w:tcW w:w="0" w:type="auto"/>
            <w:tcBorders>
              <w:top w:val="single" w:sz="4" w:space="0" w:color="000000"/>
              <w:left w:val="single" w:sz="4" w:space="0" w:color="000000"/>
              <w:bottom w:val="single" w:sz="4" w:space="0" w:color="000000"/>
              <w:right w:val="single" w:sz="4" w:space="0" w:color="000000"/>
            </w:tcBorders>
            <w:vAlign w:val="center"/>
          </w:tcPr>
          <w:p w14:paraId="3DAD7BE4" w14:textId="77777777" w:rsidR="001D61A5" w:rsidRPr="00F0295F" w:rsidRDefault="001D61A5" w:rsidP="003309D7">
            <w:pPr>
              <w:spacing w:line="276" w:lineRule="auto"/>
              <w:ind w:right="63"/>
              <w:jc w:val="center"/>
              <w:rPr>
                <w:rFonts w:eastAsia="Times New Roman" w:cstheme="minorHAnsi"/>
                <w:color w:val="000000"/>
                <w:sz w:val="20"/>
                <w:szCs w:val="20"/>
              </w:rPr>
            </w:pPr>
            <w:r w:rsidRPr="00B21C30">
              <w:rPr>
                <w:rFonts w:eastAsia="Times New Roman" w:cstheme="minorHAnsi"/>
                <w:color w:val="000000"/>
                <w:sz w:val="20"/>
                <w:szCs w:val="20"/>
              </w:rPr>
              <w:t>Opis wymagań - parametry minimalne</w:t>
            </w:r>
          </w:p>
        </w:tc>
      </w:tr>
      <w:tr w:rsidR="001D61A5" w:rsidRPr="00B21C30" w14:paraId="3A8F5F73" w14:textId="77777777" w:rsidTr="003309D7">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C6CF212" w14:textId="77777777" w:rsidR="001D61A5" w:rsidRPr="00F0295F" w:rsidRDefault="001D61A5" w:rsidP="003309D7">
            <w:pPr>
              <w:spacing w:line="276" w:lineRule="auto"/>
              <w:ind w:right="311"/>
              <w:jc w:val="center"/>
              <w:rPr>
                <w:rFonts w:eastAsia="Times New Roman" w:cstheme="minorHAnsi"/>
                <w:color w:val="000000"/>
                <w:sz w:val="20"/>
                <w:szCs w:val="20"/>
              </w:rPr>
            </w:pPr>
            <w:r w:rsidRPr="00F0295F">
              <w:rPr>
                <w:rFonts w:eastAsia="Times New Roman" w:cstheme="minorHAnsi"/>
                <w:color w:val="000000"/>
                <w:sz w:val="20"/>
                <w:szCs w:val="20"/>
              </w:rPr>
              <w:t>OPIS FUNKCJONALNOŚCI (wymagania obligatoryjne/minimalne jakie musi spełniać oferowana  aplikacja/system)</w:t>
            </w:r>
          </w:p>
        </w:tc>
      </w:tr>
      <w:tr w:rsidR="001D61A5" w:rsidRPr="00B21C30" w14:paraId="3C317573" w14:textId="77777777" w:rsidTr="003309D7">
        <w:tc>
          <w:tcPr>
            <w:tcW w:w="0" w:type="auto"/>
            <w:tcBorders>
              <w:top w:val="single" w:sz="4" w:space="0" w:color="000000"/>
              <w:left w:val="single" w:sz="4" w:space="0" w:color="000000"/>
              <w:bottom w:val="single" w:sz="4" w:space="0" w:color="000000"/>
              <w:right w:val="single" w:sz="4" w:space="0" w:color="000000"/>
            </w:tcBorders>
          </w:tcPr>
          <w:p w14:paraId="294DA07C"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212897E" w14:textId="77777777" w:rsidR="001D61A5" w:rsidRPr="00F0295F" w:rsidRDefault="001D61A5" w:rsidP="003309D7">
            <w:pPr>
              <w:spacing w:line="276" w:lineRule="auto"/>
              <w:ind w:right="62"/>
              <w:rPr>
                <w:rFonts w:eastAsia="Times New Roman" w:cstheme="minorHAnsi"/>
                <w:color w:val="000000"/>
                <w:sz w:val="20"/>
                <w:szCs w:val="20"/>
              </w:rPr>
            </w:pPr>
            <w:r w:rsidRPr="00F0295F">
              <w:rPr>
                <w:rFonts w:eastAsia="Times New Roman" w:cstheme="minorHAnsi"/>
                <w:color w:val="000000"/>
                <w:sz w:val="20"/>
                <w:szCs w:val="20"/>
              </w:rPr>
              <w:t>Dostarczon</w:t>
            </w:r>
            <w:r w:rsidRPr="00B21C30">
              <w:rPr>
                <w:rFonts w:eastAsia="Times New Roman" w:cstheme="minorHAnsi"/>
                <w:color w:val="000000"/>
                <w:sz w:val="20"/>
                <w:szCs w:val="20"/>
              </w:rPr>
              <w:t>e</w:t>
            </w:r>
            <w:r w:rsidRPr="00F0295F">
              <w:rPr>
                <w:rFonts w:eastAsia="Times New Roman" w:cstheme="minorHAnsi"/>
                <w:color w:val="000000"/>
                <w:sz w:val="20"/>
                <w:szCs w:val="20"/>
              </w:rPr>
              <w:t xml:space="preserve"> </w:t>
            </w:r>
            <w:r w:rsidRPr="00B21C30">
              <w:rPr>
                <w:rFonts w:eastAsia="Times New Roman" w:cstheme="minorHAnsi"/>
                <w:color w:val="000000"/>
                <w:sz w:val="20"/>
                <w:szCs w:val="20"/>
              </w:rPr>
              <w:t>narzędzie</w:t>
            </w:r>
            <w:r w:rsidRPr="00F0295F">
              <w:rPr>
                <w:rFonts w:eastAsia="Times New Roman" w:cstheme="minorHAnsi"/>
                <w:color w:val="000000"/>
                <w:sz w:val="20"/>
                <w:szCs w:val="20"/>
              </w:rPr>
              <w:t xml:space="preserve"> umożliwia bieżącą analizę danych dotyczących procesów medycznych zawartych w systemie HIS Zamawiającego (moduł rozliczeń i powiązane z nimi dane finansowo- księgowe) przy minimum częstotliwości 1 dnia  </w:t>
            </w:r>
          </w:p>
        </w:tc>
      </w:tr>
      <w:tr w:rsidR="001D61A5" w:rsidRPr="00B21C30" w14:paraId="219BB875" w14:textId="77777777" w:rsidTr="003309D7">
        <w:tc>
          <w:tcPr>
            <w:tcW w:w="0" w:type="auto"/>
            <w:tcBorders>
              <w:top w:val="single" w:sz="4" w:space="0" w:color="000000"/>
              <w:left w:val="single" w:sz="4" w:space="0" w:color="000000"/>
              <w:bottom w:val="single" w:sz="4" w:space="0" w:color="000000"/>
              <w:right w:val="single" w:sz="4" w:space="0" w:color="000000"/>
            </w:tcBorders>
          </w:tcPr>
          <w:p w14:paraId="50738BFA"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BCDCF6E" w14:textId="77777777" w:rsidR="001D61A5" w:rsidRPr="00F0295F" w:rsidRDefault="001D61A5" w:rsidP="003309D7">
            <w:pPr>
              <w:spacing w:line="276" w:lineRule="auto"/>
              <w:rPr>
                <w:rFonts w:eastAsia="Times New Roman" w:cstheme="minorHAnsi"/>
                <w:color w:val="000000"/>
                <w:sz w:val="20"/>
                <w:szCs w:val="20"/>
              </w:rPr>
            </w:pPr>
            <w:r w:rsidRPr="00F0295F">
              <w:rPr>
                <w:rFonts w:eastAsia="Times New Roman" w:cstheme="minorHAnsi"/>
                <w:color w:val="000000"/>
                <w:sz w:val="20"/>
                <w:szCs w:val="20"/>
              </w:rPr>
              <w:t>Usługa dostępu do aplikacji oraz możliwość z jej korzystania przez okres</w:t>
            </w:r>
            <w:r w:rsidRPr="00B21C30">
              <w:rPr>
                <w:rFonts w:eastAsia="Times New Roman" w:cstheme="minorHAnsi"/>
                <w:color w:val="000000"/>
                <w:sz w:val="20"/>
                <w:szCs w:val="20"/>
              </w:rPr>
              <w:t xml:space="preserve"> do</w:t>
            </w:r>
            <w:r w:rsidRPr="00F0295F">
              <w:rPr>
                <w:rFonts w:eastAsia="Times New Roman" w:cstheme="minorHAnsi"/>
                <w:color w:val="000000"/>
                <w:sz w:val="20"/>
                <w:szCs w:val="20"/>
              </w:rPr>
              <w:t xml:space="preserve"> 24 miesięcy</w:t>
            </w:r>
            <w:r w:rsidRPr="00B21C30">
              <w:rPr>
                <w:rFonts w:eastAsia="Times New Roman" w:cstheme="minorHAnsi"/>
                <w:color w:val="000000"/>
                <w:sz w:val="20"/>
                <w:szCs w:val="20"/>
              </w:rPr>
              <w:t xml:space="preserve"> od daty zawarcia umowy</w:t>
            </w:r>
            <w:r w:rsidRPr="00F0295F">
              <w:rPr>
                <w:rFonts w:eastAsia="Times New Roman" w:cstheme="minorHAnsi"/>
                <w:color w:val="000000"/>
                <w:sz w:val="20"/>
                <w:szCs w:val="20"/>
              </w:rPr>
              <w:t xml:space="preserve"> (usługa subskrypcji) dla </w:t>
            </w:r>
            <w:r w:rsidRPr="00B21C30">
              <w:rPr>
                <w:rFonts w:eastAsia="Times New Roman" w:cstheme="minorHAnsi"/>
                <w:color w:val="000000"/>
                <w:sz w:val="20"/>
                <w:szCs w:val="20"/>
              </w:rPr>
              <w:t>2</w:t>
            </w:r>
            <w:r w:rsidRPr="00F0295F">
              <w:rPr>
                <w:rFonts w:eastAsia="Times New Roman" w:cstheme="minorHAnsi"/>
                <w:color w:val="000000"/>
                <w:sz w:val="20"/>
                <w:szCs w:val="20"/>
              </w:rPr>
              <w:t xml:space="preserve"> </w:t>
            </w:r>
            <w:r w:rsidRPr="00B21C30">
              <w:rPr>
                <w:rFonts w:eastAsia="Times New Roman" w:cstheme="minorHAnsi"/>
                <w:sz w:val="20"/>
                <w:szCs w:val="20"/>
              </w:rPr>
              <w:t>użytkowników.</w:t>
            </w:r>
          </w:p>
        </w:tc>
      </w:tr>
      <w:tr w:rsidR="001D61A5" w:rsidRPr="00B21C30" w14:paraId="7DEBBA9A" w14:textId="77777777" w:rsidTr="003309D7">
        <w:tc>
          <w:tcPr>
            <w:tcW w:w="0" w:type="auto"/>
            <w:tcBorders>
              <w:top w:val="single" w:sz="4" w:space="0" w:color="000000"/>
              <w:left w:val="single" w:sz="4" w:space="0" w:color="000000"/>
              <w:bottom w:val="single" w:sz="4" w:space="0" w:color="000000"/>
              <w:right w:val="single" w:sz="4" w:space="0" w:color="000000"/>
            </w:tcBorders>
          </w:tcPr>
          <w:p w14:paraId="6E001FF7"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5D7412B" w14:textId="77777777" w:rsidR="001D61A5" w:rsidRPr="00B21C30" w:rsidRDefault="001D61A5" w:rsidP="003309D7">
            <w:pPr>
              <w:spacing w:line="276" w:lineRule="auto"/>
              <w:rPr>
                <w:rFonts w:cstheme="minorHAnsi"/>
                <w:sz w:val="20"/>
                <w:szCs w:val="20"/>
              </w:rPr>
            </w:pPr>
            <w:r w:rsidRPr="00B21C30">
              <w:rPr>
                <w:rFonts w:eastAsia="Times New Roman" w:cstheme="minorHAnsi"/>
                <w:sz w:val="20"/>
                <w:szCs w:val="20"/>
              </w:rPr>
              <w:t xml:space="preserve">Dostarczone narzędzie ma możliwość analizowania danych jednocześnie z 3 lub więcej systemów źródłowych. </w:t>
            </w:r>
          </w:p>
        </w:tc>
      </w:tr>
      <w:tr w:rsidR="001D61A5" w:rsidRPr="00B21C30" w14:paraId="583CF98D" w14:textId="77777777" w:rsidTr="003309D7">
        <w:tc>
          <w:tcPr>
            <w:tcW w:w="0" w:type="auto"/>
            <w:tcBorders>
              <w:top w:val="single" w:sz="4" w:space="0" w:color="000000"/>
              <w:left w:val="single" w:sz="4" w:space="0" w:color="000000"/>
              <w:bottom w:val="single" w:sz="4" w:space="0" w:color="000000"/>
              <w:right w:val="single" w:sz="4" w:space="0" w:color="000000"/>
            </w:tcBorders>
          </w:tcPr>
          <w:p w14:paraId="576297AF"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C620A95" w14:textId="77777777" w:rsidR="001D61A5" w:rsidRPr="00B21C30" w:rsidRDefault="001D61A5" w:rsidP="003309D7">
            <w:pPr>
              <w:spacing w:line="276" w:lineRule="auto"/>
              <w:ind w:right="61"/>
              <w:rPr>
                <w:rFonts w:cstheme="minorHAnsi"/>
                <w:sz w:val="20"/>
                <w:szCs w:val="20"/>
              </w:rPr>
            </w:pPr>
            <w:r w:rsidRPr="00B21C30">
              <w:rPr>
                <w:rFonts w:eastAsia="Times New Roman" w:cstheme="minorHAnsi"/>
                <w:sz w:val="20"/>
                <w:szCs w:val="20"/>
              </w:rPr>
              <w:t xml:space="preserve">Dostarczone narzędzie wykorzystuje technologię "in </w:t>
            </w:r>
            <w:proofErr w:type="spellStart"/>
            <w:r w:rsidRPr="00B21C30">
              <w:rPr>
                <w:rFonts w:eastAsia="Times New Roman" w:cstheme="minorHAnsi"/>
                <w:sz w:val="20"/>
                <w:szCs w:val="20"/>
              </w:rPr>
              <w:t>memory</w:t>
            </w:r>
            <w:proofErr w:type="spellEnd"/>
            <w:r w:rsidRPr="00B21C30">
              <w:rPr>
                <w:rFonts w:eastAsia="Times New Roman" w:cstheme="minorHAnsi"/>
                <w:sz w:val="20"/>
                <w:szCs w:val="20"/>
              </w:rPr>
              <w:t xml:space="preserve">" w celu osiągnięcia jak najlepszego czasu reakcji na zapytania użytkownika. </w:t>
            </w:r>
          </w:p>
        </w:tc>
      </w:tr>
      <w:tr w:rsidR="001D61A5" w:rsidRPr="00B21C30" w14:paraId="1E3DBFC3" w14:textId="77777777" w:rsidTr="003309D7">
        <w:tc>
          <w:tcPr>
            <w:tcW w:w="0" w:type="auto"/>
            <w:tcBorders>
              <w:top w:val="single" w:sz="4" w:space="0" w:color="000000"/>
              <w:left w:val="single" w:sz="4" w:space="0" w:color="000000"/>
              <w:bottom w:val="single" w:sz="4" w:space="0" w:color="000000"/>
              <w:right w:val="single" w:sz="4" w:space="0" w:color="000000"/>
            </w:tcBorders>
          </w:tcPr>
          <w:p w14:paraId="363E8724"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7D33FA8" w14:textId="77777777" w:rsidR="001D61A5" w:rsidRPr="00B21C30" w:rsidRDefault="001D61A5" w:rsidP="003309D7">
            <w:pPr>
              <w:spacing w:line="276" w:lineRule="auto"/>
              <w:ind w:right="61"/>
              <w:rPr>
                <w:rFonts w:cstheme="minorHAnsi"/>
                <w:sz w:val="20"/>
                <w:szCs w:val="20"/>
              </w:rPr>
            </w:pPr>
            <w:r w:rsidRPr="00B21C30">
              <w:rPr>
                <w:rFonts w:eastAsia="Times New Roman" w:cstheme="minorHAnsi"/>
                <w:sz w:val="20"/>
                <w:szCs w:val="20"/>
              </w:rPr>
              <w:t xml:space="preserve">Dostarczone narzędzie umożliwia załadowanie danych pochodzących z różnorodnych źródeł danych do pamięci RAM serwera w taki sposób, że dalsza analiza danych nie będzie wymagała wykonywania dodatkowych zapytań (SQL, MDX lub innych) obciążających źródła danych. </w:t>
            </w:r>
          </w:p>
        </w:tc>
      </w:tr>
      <w:tr w:rsidR="001D61A5" w:rsidRPr="00B21C30" w14:paraId="6F313837" w14:textId="77777777" w:rsidTr="003309D7">
        <w:tc>
          <w:tcPr>
            <w:tcW w:w="0" w:type="auto"/>
            <w:tcBorders>
              <w:top w:val="single" w:sz="4" w:space="0" w:color="000000"/>
              <w:left w:val="single" w:sz="4" w:space="0" w:color="000000"/>
              <w:bottom w:val="single" w:sz="4" w:space="0" w:color="000000"/>
              <w:right w:val="single" w:sz="4" w:space="0" w:color="000000"/>
            </w:tcBorders>
          </w:tcPr>
          <w:p w14:paraId="41F26A5D"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BE7596A" w14:textId="77777777" w:rsidR="001D61A5" w:rsidRPr="00B21C30" w:rsidRDefault="001D61A5" w:rsidP="003309D7">
            <w:pPr>
              <w:spacing w:after="1" w:line="276" w:lineRule="auto"/>
              <w:ind w:right="522"/>
              <w:rPr>
                <w:rFonts w:eastAsia="Times New Roman" w:cstheme="minorHAnsi"/>
                <w:sz w:val="20"/>
                <w:szCs w:val="20"/>
              </w:rPr>
            </w:pPr>
            <w:r w:rsidRPr="00B21C30">
              <w:rPr>
                <w:rFonts w:eastAsia="Times New Roman" w:cstheme="minorHAnsi"/>
                <w:sz w:val="20"/>
                <w:szCs w:val="20"/>
              </w:rPr>
              <w:t xml:space="preserve">Dostarczone narzędzie jest przetłumaczone na język polski w zakresie: </w:t>
            </w:r>
          </w:p>
          <w:p w14:paraId="455DF300" w14:textId="77777777" w:rsidR="001D61A5" w:rsidRPr="00B21C30" w:rsidRDefault="001D61A5" w:rsidP="003309D7">
            <w:pPr>
              <w:pStyle w:val="Akapitzlist"/>
              <w:numPr>
                <w:ilvl w:val="0"/>
                <w:numId w:val="20"/>
              </w:numPr>
              <w:spacing w:after="1" w:line="276" w:lineRule="auto"/>
              <w:ind w:right="522"/>
              <w:rPr>
                <w:rFonts w:eastAsia="Times New Roman" w:cstheme="minorHAnsi"/>
                <w:sz w:val="20"/>
                <w:szCs w:val="20"/>
              </w:rPr>
            </w:pPr>
            <w:r w:rsidRPr="00B21C30">
              <w:rPr>
                <w:rFonts w:eastAsia="Times New Roman" w:cstheme="minorHAnsi"/>
                <w:sz w:val="20"/>
                <w:szCs w:val="20"/>
              </w:rPr>
              <w:t xml:space="preserve">interfejsu użytkownika, </w:t>
            </w:r>
          </w:p>
          <w:p w14:paraId="40402962" w14:textId="77777777" w:rsidR="001D61A5" w:rsidRPr="00B21C30" w:rsidRDefault="001D61A5" w:rsidP="003309D7">
            <w:pPr>
              <w:pStyle w:val="Akapitzlist"/>
              <w:numPr>
                <w:ilvl w:val="0"/>
                <w:numId w:val="20"/>
              </w:numPr>
              <w:spacing w:after="1" w:line="276" w:lineRule="auto"/>
              <w:ind w:right="522"/>
              <w:rPr>
                <w:rFonts w:cstheme="minorHAnsi"/>
                <w:sz w:val="20"/>
                <w:szCs w:val="20"/>
              </w:rPr>
            </w:pPr>
            <w:r w:rsidRPr="00B21C30">
              <w:rPr>
                <w:rFonts w:eastAsia="Times New Roman" w:cstheme="minorHAnsi"/>
                <w:sz w:val="20"/>
                <w:szCs w:val="20"/>
              </w:rPr>
              <w:t xml:space="preserve">pomocy podręcznej, </w:t>
            </w:r>
          </w:p>
          <w:p w14:paraId="78805B08" w14:textId="77777777" w:rsidR="001D61A5" w:rsidRPr="00B21C30" w:rsidRDefault="001D61A5" w:rsidP="003309D7">
            <w:pPr>
              <w:pStyle w:val="Akapitzlist"/>
              <w:numPr>
                <w:ilvl w:val="0"/>
                <w:numId w:val="20"/>
              </w:numPr>
              <w:spacing w:line="276" w:lineRule="auto"/>
              <w:rPr>
                <w:rFonts w:cstheme="minorHAnsi"/>
                <w:sz w:val="20"/>
                <w:szCs w:val="20"/>
              </w:rPr>
            </w:pPr>
            <w:r w:rsidRPr="00B21C30">
              <w:rPr>
                <w:rFonts w:eastAsia="Times New Roman" w:cstheme="minorHAnsi"/>
                <w:sz w:val="20"/>
                <w:szCs w:val="20"/>
              </w:rPr>
              <w:t xml:space="preserve">dokumentacji systemu. </w:t>
            </w:r>
          </w:p>
        </w:tc>
      </w:tr>
      <w:tr w:rsidR="001D61A5" w:rsidRPr="00B21C30" w14:paraId="05CD5526" w14:textId="77777777" w:rsidTr="003309D7">
        <w:tc>
          <w:tcPr>
            <w:tcW w:w="0" w:type="auto"/>
            <w:tcBorders>
              <w:top w:val="single" w:sz="4" w:space="0" w:color="000000"/>
              <w:left w:val="single" w:sz="4" w:space="0" w:color="000000"/>
              <w:bottom w:val="single" w:sz="4" w:space="0" w:color="000000"/>
              <w:right w:val="single" w:sz="4" w:space="0" w:color="000000"/>
            </w:tcBorders>
          </w:tcPr>
          <w:p w14:paraId="4E468EFD"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3E8673E" w14:textId="77777777" w:rsidR="001D61A5" w:rsidRPr="00B21C30" w:rsidRDefault="001D61A5" w:rsidP="003309D7">
            <w:pPr>
              <w:spacing w:line="276" w:lineRule="auto"/>
              <w:ind w:right="62"/>
              <w:rPr>
                <w:rFonts w:cstheme="minorHAnsi"/>
                <w:sz w:val="20"/>
                <w:szCs w:val="20"/>
              </w:rPr>
            </w:pPr>
            <w:r w:rsidRPr="00B21C30">
              <w:rPr>
                <w:rFonts w:eastAsia="Times New Roman" w:cstheme="minorHAnsi"/>
                <w:sz w:val="20"/>
                <w:szCs w:val="20"/>
              </w:rPr>
              <w:t>Dostarczone narzędzie umożliwia przechodzenie pomiędzy różnymi obszarami analitycznymi (</w:t>
            </w:r>
            <w:proofErr w:type="spellStart"/>
            <w:r w:rsidRPr="00B21C30">
              <w:rPr>
                <w:rFonts w:eastAsia="Times New Roman" w:cstheme="minorHAnsi"/>
                <w:sz w:val="20"/>
                <w:szCs w:val="20"/>
              </w:rPr>
              <w:t>drillthrough</w:t>
            </w:r>
            <w:proofErr w:type="spellEnd"/>
            <w:r w:rsidRPr="00B21C30">
              <w:rPr>
                <w:rFonts w:eastAsia="Times New Roman" w:cstheme="minorHAnsi"/>
                <w:sz w:val="20"/>
                <w:szCs w:val="20"/>
              </w:rPr>
              <w:t xml:space="preserve">) z zachowaniem nałożonych przez użytkownika filtrów/selekcji np. użytkownik wybiera grupę analizowanych produktów na kokpicie sprzedaży, i ma możliwość otworzenia zupełnie niezależnego kokpitu analizy produkcji z zachowaniem wyboru produktów. </w:t>
            </w:r>
          </w:p>
        </w:tc>
      </w:tr>
      <w:tr w:rsidR="001D61A5" w:rsidRPr="00B21C30" w14:paraId="0E3942DF" w14:textId="77777777" w:rsidTr="003309D7">
        <w:tc>
          <w:tcPr>
            <w:tcW w:w="0" w:type="auto"/>
            <w:tcBorders>
              <w:top w:val="single" w:sz="4" w:space="0" w:color="000000"/>
              <w:left w:val="single" w:sz="4" w:space="0" w:color="000000"/>
              <w:bottom w:val="single" w:sz="4" w:space="0" w:color="000000"/>
              <w:right w:val="single" w:sz="4" w:space="0" w:color="000000"/>
            </w:tcBorders>
          </w:tcPr>
          <w:p w14:paraId="314838F2"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ABD60D9" w14:textId="77777777" w:rsidR="001D61A5" w:rsidRPr="00B21C30" w:rsidRDefault="001D61A5" w:rsidP="003309D7">
            <w:pPr>
              <w:spacing w:line="276" w:lineRule="auto"/>
              <w:rPr>
                <w:rFonts w:cstheme="minorHAnsi"/>
                <w:sz w:val="20"/>
                <w:szCs w:val="20"/>
              </w:rPr>
            </w:pPr>
            <w:r w:rsidRPr="00B21C30">
              <w:rPr>
                <w:rFonts w:eastAsia="Times New Roman" w:cstheme="minorHAnsi"/>
                <w:sz w:val="20"/>
                <w:szCs w:val="20"/>
              </w:rPr>
              <w:t xml:space="preserve">Dostarczone narzędzie pozwala na globalne filtrowanie danych dla wszystkich wykresów i tabeli w analizie. </w:t>
            </w:r>
          </w:p>
        </w:tc>
      </w:tr>
      <w:tr w:rsidR="001D61A5" w:rsidRPr="00B21C30" w14:paraId="46B76050" w14:textId="77777777" w:rsidTr="003309D7">
        <w:tc>
          <w:tcPr>
            <w:tcW w:w="0" w:type="auto"/>
            <w:tcBorders>
              <w:top w:val="single" w:sz="4" w:space="0" w:color="000000"/>
              <w:left w:val="single" w:sz="4" w:space="0" w:color="000000"/>
              <w:bottom w:val="single" w:sz="4" w:space="0" w:color="000000"/>
              <w:right w:val="single" w:sz="4" w:space="0" w:color="000000"/>
            </w:tcBorders>
          </w:tcPr>
          <w:p w14:paraId="45C716EA"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1C6E7CD" w14:textId="77777777" w:rsidR="001D61A5" w:rsidRPr="00B21C30" w:rsidRDefault="001D61A5" w:rsidP="003309D7">
            <w:pPr>
              <w:spacing w:line="276" w:lineRule="auto"/>
              <w:ind w:right="64"/>
              <w:rPr>
                <w:rFonts w:cstheme="minorHAnsi"/>
                <w:sz w:val="20"/>
                <w:szCs w:val="20"/>
              </w:rPr>
            </w:pPr>
            <w:r w:rsidRPr="00B21C30">
              <w:rPr>
                <w:rFonts w:eastAsia="Times New Roman" w:cstheme="minorHAnsi"/>
                <w:sz w:val="20"/>
                <w:szCs w:val="20"/>
              </w:rPr>
              <w:t xml:space="preserve">Dostarczone narzędzie posiada możliwość konstruowania kokpitów analitycznych z wcześniej utworzonych wizualizacji danych. </w:t>
            </w:r>
          </w:p>
        </w:tc>
      </w:tr>
      <w:tr w:rsidR="001D61A5" w:rsidRPr="00B21C30" w14:paraId="21AE67FE" w14:textId="77777777" w:rsidTr="003309D7">
        <w:tc>
          <w:tcPr>
            <w:tcW w:w="0" w:type="auto"/>
            <w:tcBorders>
              <w:top w:val="single" w:sz="4" w:space="0" w:color="000000"/>
              <w:left w:val="single" w:sz="4" w:space="0" w:color="000000"/>
              <w:bottom w:val="single" w:sz="4" w:space="0" w:color="000000"/>
              <w:right w:val="single" w:sz="4" w:space="0" w:color="000000"/>
            </w:tcBorders>
          </w:tcPr>
          <w:p w14:paraId="03F6C9CA"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A80401" w14:textId="77777777" w:rsidR="001D61A5" w:rsidRPr="00B21C30" w:rsidRDefault="001D61A5" w:rsidP="003309D7">
            <w:pPr>
              <w:spacing w:line="276" w:lineRule="auto"/>
              <w:ind w:right="61"/>
              <w:rPr>
                <w:rFonts w:cstheme="minorHAnsi"/>
                <w:sz w:val="20"/>
                <w:szCs w:val="20"/>
              </w:rPr>
            </w:pPr>
            <w:r w:rsidRPr="00B21C30">
              <w:rPr>
                <w:rFonts w:eastAsia="Times New Roman" w:cstheme="minorHAnsi"/>
                <w:sz w:val="20"/>
                <w:szCs w:val="20"/>
              </w:rPr>
              <w:t>Dostarczone narzędzie umożliwia globalne przeszukiwanie całego zakresu danych (wszystkie kolumny).</w:t>
            </w:r>
          </w:p>
        </w:tc>
      </w:tr>
      <w:tr w:rsidR="001D61A5" w:rsidRPr="00B21C30" w14:paraId="66A30F90" w14:textId="77777777" w:rsidTr="003309D7">
        <w:tc>
          <w:tcPr>
            <w:tcW w:w="0" w:type="auto"/>
            <w:tcBorders>
              <w:top w:val="single" w:sz="4" w:space="0" w:color="000000"/>
              <w:left w:val="single" w:sz="4" w:space="0" w:color="000000"/>
              <w:bottom w:val="single" w:sz="4" w:space="0" w:color="000000"/>
              <w:right w:val="single" w:sz="4" w:space="0" w:color="000000"/>
            </w:tcBorders>
          </w:tcPr>
          <w:p w14:paraId="3AD835A5"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38EC187" w14:textId="77777777" w:rsidR="001D61A5" w:rsidRPr="00B21C30" w:rsidRDefault="001D61A5" w:rsidP="003309D7">
            <w:pPr>
              <w:spacing w:line="276" w:lineRule="auto"/>
              <w:ind w:right="63"/>
              <w:rPr>
                <w:rFonts w:cstheme="minorHAnsi"/>
                <w:sz w:val="20"/>
                <w:szCs w:val="20"/>
              </w:rPr>
            </w:pPr>
            <w:r w:rsidRPr="00B21C30">
              <w:rPr>
                <w:rFonts w:eastAsia="Times New Roman" w:cstheme="minorHAnsi"/>
                <w:sz w:val="20"/>
                <w:szCs w:val="20"/>
              </w:rPr>
              <w:t xml:space="preserve">Dostarczone narzędzie pozwala na trwałe zapisanie utworzonego zestawu filtrów, w taki sposób aby użytkownik mógł powrócić do utworzonego filtru w przyszłości. </w:t>
            </w:r>
          </w:p>
        </w:tc>
      </w:tr>
      <w:tr w:rsidR="001D61A5" w:rsidRPr="00B21C30" w14:paraId="25144826" w14:textId="77777777" w:rsidTr="003309D7">
        <w:tc>
          <w:tcPr>
            <w:tcW w:w="0" w:type="auto"/>
            <w:tcBorders>
              <w:top w:val="single" w:sz="4" w:space="0" w:color="000000"/>
              <w:left w:val="single" w:sz="4" w:space="0" w:color="000000"/>
              <w:bottom w:val="single" w:sz="4" w:space="0" w:color="000000"/>
              <w:right w:val="single" w:sz="4" w:space="0" w:color="000000"/>
            </w:tcBorders>
          </w:tcPr>
          <w:p w14:paraId="1898F802"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F6F1F65" w14:textId="77777777" w:rsidR="001D61A5" w:rsidRPr="00B21C30" w:rsidRDefault="001D61A5" w:rsidP="003309D7">
            <w:pPr>
              <w:spacing w:line="276" w:lineRule="auto"/>
              <w:ind w:right="63"/>
              <w:rPr>
                <w:rFonts w:cstheme="minorHAnsi"/>
                <w:sz w:val="20"/>
                <w:szCs w:val="20"/>
              </w:rPr>
            </w:pPr>
            <w:r w:rsidRPr="00B21C30">
              <w:rPr>
                <w:rFonts w:eastAsia="Times New Roman" w:cstheme="minorHAnsi"/>
                <w:sz w:val="20"/>
                <w:szCs w:val="20"/>
              </w:rPr>
              <w:t xml:space="preserve">Dostarczone narzędzie pozwala na filtrowanie danych poprzez zaznaczenie wybranych elementów bezpośrednio na wykresach czy tabelach. </w:t>
            </w:r>
          </w:p>
        </w:tc>
      </w:tr>
      <w:tr w:rsidR="001D61A5" w:rsidRPr="00B21C30" w14:paraId="1994C094" w14:textId="77777777" w:rsidTr="003309D7">
        <w:tc>
          <w:tcPr>
            <w:tcW w:w="0" w:type="auto"/>
            <w:tcBorders>
              <w:top w:val="single" w:sz="4" w:space="0" w:color="000000"/>
              <w:left w:val="single" w:sz="4" w:space="0" w:color="000000"/>
              <w:bottom w:val="single" w:sz="4" w:space="0" w:color="000000"/>
              <w:right w:val="single" w:sz="4" w:space="0" w:color="000000"/>
            </w:tcBorders>
          </w:tcPr>
          <w:p w14:paraId="1620A735"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DBB6814" w14:textId="77777777" w:rsidR="001D61A5" w:rsidRPr="00B21C30" w:rsidRDefault="001D61A5" w:rsidP="003309D7">
            <w:pPr>
              <w:spacing w:line="276" w:lineRule="auto"/>
              <w:ind w:right="61"/>
              <w:rPr>
                <w:rFonts w:cstheme="minorHAnsi"/>
                <w:sz w:val="20"/>
                <w:szCs w:val="20"/>
              </w:rPr>
            </w:pPr>
            <w:r w:rsidRPr="00B21C30">
              <w:rPr>
                <w:rFonts w:eastAsia="Times New Roman" w:cstheme="minorHAnsi"/>
                <w:sz w:val="20"/>
                <w:szCs w:val="20"/>
              </w:rPr>
              <w:t xml:space="preserve">Dostarczone narzędzie umożliwia poruszanie się wstecz lub do przodu w ramach historii wykonywanego w trakcie analizy filtrowania np. w celu wykonania analizy porównawczej tej samej selekcji danych. </w:t>
            </w:r>
          </w:p>
        </w:tc>
      </w:tr>
      <w:tr w:rsidR="001D61A5" w:rsidRPr="00B21C30" w14:paraId="58AC7854" w14:textId="77777777" w:rsidTr="003309D7">
        <w:tc>
          <w:tcPr>
            <w:tcW w:w="0" w:type="auto"/>
            <w:tcBorders>
              <w:top w:val="single" w:sz="4" w:space="0" w:color="000000"/>
              <w:left w:val="single" w:sz="4" w:space="0" w:color="000000"/>
              <w:bottom w:val="single" w:sz="4" w:space="0" w:color="000000"/>
              <w:right w:val="single" w:sz="4" w:space="0" w:color="000000"/>
            </w:tcBorders>
          </w:tcPr>
          <w:p w14:paraId="7AACA43C"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C259406" w14:textId="77777777" w:rsidR="001D61A5" w:rsidRPr="00B21C30" w:rsidRDefault="001D61A5" w:rsidP="003309D7">
            <w:pPr>
              <w:spacing w:line="276" w:lineRule="auto"/>
              <w:ind w:right="62"/>
              <w:rPr>
                <w:rFonts w:cstheme="minorHAnsi"/>
                <w:sz w:val="20"/>
                <w:szCs w:val="20"/>
              </w:rPr>
            </w:pPr>
            <w:r w:rsidRPr="00B21C30">
              <w:rPr>
                <w:rFonts w:eastAsia="Times New Roman" w:cstheme="minorHAnsi"/>
                <w:sz w:val="20"/>
                <w:szCs w:val="20"/>
              </w:rPr>
              <w:t>Dostarczone narzędzie umożliwia porównywanie i wyliczenia zmiany wartości danych miar dla dowolnych okresów czasu.</w:t>
            </w:r>
          </w:p>
        </w:tc>
      </w:tr>
      <w:tr w:rsidR="001D61A5" w:rsidRPr="00B21C30" w14:paraId="624DD824" w14:textId="77777777" w:rsidTr="003309D7">
        <w:tc>
          <w:tcPr>
            <w:tcW w:w="0" w:type="auto"/>
            <w:tcBorders>
              <w:top w:val="single" w:sz="4" w:space="0" w:color="000000"/>
              <w:left w:val="single" w:sz="4" w:space="0" w:color="000000"/>
              <w:bottom w:val="single" w:sz="4" w:space="0" w:color="000000"/>
              <w:right w:val="single" w:sz="4" w:space="0" w:color="000000"/>
            </w:tcBorders>
          </w:tcPr>
          <w:p w14:paraId="6B9119A9"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8925EDB" w14:textId="77777777" w:rsidR="001D61A5" w:rsidRPr="00B21C30" w:rsidRDefault="001D61A5" w:rsidP="003309D7">
            <w:pPr>
              <w:spacing w:line="276" w:lineRule="auto"/>
              <w:ind w:right="64"/>
              <w:rPr>
                <w:rFonts w:cstheme="minorHAnsi"/>
                <w:sz w:val="20"/>
                <w:szCs w:val="20"/>
              </w:rPr>
            </w:pPr>
            <w:r w:rsidRPr="00B21C30">
              <w:rPr>
                <w:rFonts w:eastAsia="Times New Roman" w:cstheme="minorHAnsi"/>
                <w:sz w:val="20"/>
                <w:szCs w:val="20"/>
              </w:rPr>
              <w:t>Dostarczone narzędzie umożliwia dostosowywanie stylu kokpitów analitycznych do wymagań klienta</w:t>
            </w:r>
          </w:p>
        </w:tc>
      </w:tr>
      <w:tr w:rsidR="001D61A5" w:rsidRPr="00B21C30" w14:paraId="153034D8" w14:textId="77777777" w:rsidTr="003309D7">
        <w:tc>
          <w:tcPr>
            <w:tcW w:w="0" w:type="auto"/>
            <w:tcBorders>
              <w:top w:val="single" w:sz="4" w:space="0" w:color="000000"/>
              <w:left w:val="single" w:sz="4" w:space="0" w:color="000000"/>
              <w:bottom w:val="single" w:sz="4" w:space="0" w:color="000000"/>
              <w:right w:val="single" w:sz="4" w:space="0" w:color="000000"/>
            </w:tcBorders>
          </w:tcPr>
          <w:p w14:paraId="5F69BC16"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6617E1E" w14:textId="77777777" w:rsidR="001D61A5" w:rsidRPr="00B21C30" w:rsidRDefault="001D61A5" w:rsidP="003309D7">
            <w:pPr>
              <w:spacing w:line="276" w:lineRule="auto"/>
              <w:rPr>
                <w:rFonts w:cstheme="minorHAnsi"/>
                <w:sz w:val="20"/>
                <w:szCs w:val="20"/>
              </w:rPr>
            </w:pPr>
            <w:r w:rsidRPr="00B21C30">
              <w:rPr>
                <w:rFonts w:eastAsia="Times New Roman" w:cstheme="minorHAnsi"/>
                <w:sz w:val="20"/>
                <w:szCs w:val="20"/>
              </w:rPr>
              <w:t xml:space="preserve">Dostarczone narzędzie pozwala na tworzenie wymiarów wyliczanych oraz miar nie przewidzianych pierwotnie w modelu </w:t>
            </w:r>
            <w:r w:rsidRPr="00F0295F">
              <w:rPr>
                <w:rFonts w:eastAsia="Times New Roman" w:cstheme="minorHAnsi"/>
                <w:color w:val="000000"/>
                <w:sz w:val="20"/>
                <w:szCs w:val="20"/>
              </w:rPr>
              <w:t>danych.</w:t>
            </w:r>
          </w:p>
        </w:tc>
      </w:tr>
      <w:tr w:rsidR="001D61A5" w:rsidRPr="00B21C30" w14:paraId="3365BD0A"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5680454"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27AFDC2" w14:textId="77777777" w:rsidR="001D61A5" w:rsidRPr="00F0295F" w:rsidRDefault="001D61A5" w:rsidP="003309D7">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gwarantuje takie same możliwości wyboru filtrów na urządzeniach mobilnych jak na komputerach PC np. możliwość zaznaczania fragmentów mapy, wierszy z tabeli, części wykresów.  </w:t>
            </w:r>
          </w:p>
        </w:tc>
      </w:tr>
      <w:tr w:rsidR="001D61A5" w:rsidRPr="00B21C30" w14:paraId="56FF2C7C"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111FFFF"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A96D1E6" w14:textId="77777777" w:rsidR="001D61A5" w:rsidRPr="00F0295F" w:rsidRDefault="001D61A5" w:rsidP="003309D7">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Dostarczone narzędzie ma możliwość rozszerzania o dodatkowe wizualizacje danych nie przewidziane przez producenta.</w:t>
            </w:r>
          </w:p>
        </w:tc>
      </w:tr>
      <w:tr w:rsidR="001D61A5" w:rsidRPr="00B21C30" w14:paraId="06E87B1E"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165A7946"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7EB3F4F" w14:textId="77777777" w:rsidR="001D61A5" w:rsidRPr="00F0295F" w:rsidRDefault="001D61A5" w:rsidP="003309D7">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umożliwia </w:t>
            </w:r>
            <w:r w:rsidRPr="00B21C30">
              <w:rPr>
                <w:rFonts w:eastAsia="Times New Roman" w:cstheme="minorHAnsi"/>
                <w:color w:val="000000"/>
                <w:sz w:val="20"/>
                <w:szCs w:val="20"/>
              </w:rPr>
              <w:t xml:space="preserve">eksport plików w formacie pakietu MS Office </w:t>
            </w:r>
            <w:proofErr w:type="spellStart"/>
            <w:r w:rsidRPr="00B21C30">
              <w:rPr>
                <w:rFonts w:eastAsia="Times New Roman" w:cstheme="minorHAnsi"/>
                <w:color w:val="000000"/>
                <w:sz w:val="20"/>
                <w:szCs w:val="20"/>
              </w:rPr>
              <w:t>tj</w:t>
            </w:r>
            <w:proofErr w:type="spellEnd"/>
            <w:r w:rsidRPr="00B21C30">
              <w:rPr>
                <w:rFonts w:eastAsia="Times New Roman" w:cstheme="minorHAnsi"/>
                <w:color w:val="000000"/>
                <w:sz w:val="20"/>
                <w:szCs w:val="20"/>
              </w:rPr>
              <w:t xml:space="preserve"> PP EXEL w ten sposób, aby interaktywne obiekty analityczne takie jak tabele czy wykresu mogły być zagnieżdżane w dokumentach MS Office. Wszystkie wykresy i tabele mogą być kopiowane do programów pakietu MS Office w dwojaki sposób: jako interaktywny obiekt albo jako statyczny obraz</w:t>
            </w:r>
          </w:p>
        </w:tc>
      </w:tr>
      <w:tr w:rsidR="001D61A5" w:rsidRPr="00B21C30" w14:paraId="0B8BCB32"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1FC7D0F8"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FA86DDE" w14:textId="77777777" w:rsidR="001D61A5" w:rsidRPr="00F0295F" w:rsidRDefault="001D61A5" w:rsidP="003309D7">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Analizy wytworzone za pomocą narzędzia mogą stanowić element bazowy do tworzenia prezentacji PowerPoint, możliwość kopiowania z poszczególnych </w:t>
            </w:r>
            <w:proofErr w:type="spellStart"/>
            <w:r w:rsidRPr="00B21C30">
              <w:rPr>
                <w:rFonts w:eastAsia="Times New Roman" w:cstheme="minorHAnsi"/>
                <w:color w:val="000000"/>
                <w:sz w:val="20"/>
                <w:szCs w:val="20"/>
              </w:rPr>
              <w:t>dashboardów</w:t>
            </w:r>
            <w:proofErr w:type="spellEnd"/>
            <w:r w:rsidRPr="00B21C30">
              <w:rPr>
                <w:rFonts w:eastAsia="Times New Roman" w:cstheme="minorHAnsi"/>
                <w:color w:val="000000"/>
                <w:sz w:val="20"/>
                <w:szCs w:val="20"/>
              </w:rPr>
              <w:t xml:space="preserve"> wykresów, symulacji oraz z poziomu prezentacji przyjść do kokpitów analitycznych.</w:t>
            </w:r>
          </w:p>
        </w:tc>
      </w:tr>
      <w:tr w:rsidR="001D61A5" w:rsidRPr="00B21C30" w14:paraId="32AEDE5F"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0CFF0613"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98B044" w14:textId="77777777" w:rsidR="001D61A5" w:rsidRPr="00F0295F" w:rsidRDefault="001D61A5" w:rsidP="003309D7">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ma możliwość tworzenia kokpitów porównawczych wartości miar dla dwóch lub więcej interaktywnie wybieranych zestawów wartości jednego lub więcej wymiarów. </w:t>
            </w:r>
          </w:p>
        </w:tc>
      </w:tr>
      <w:tr w:rsidR="001D61A5" w:rsidRPr="00B21C30" w14:paraId="76E900A0"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995A8CB"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D795C1E" w14:textId="77777777" w:rsidR="001D61A5" w:rsidRPr="00F0295F" w:rsidRDefault="001D61A5" w:rsidP="003309D7">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umożliwia przeprowadzenie symulacji ryczałtu w dowolnie zdefiniowanych okresach porównawczych i obliczeniowych z możliwością ręcznego dopisywania wybranych wskaźników. </w:t>
            </w:r>
          </w:p>
          <w:p w14:paraId="33CFEC27" w14:textId="77777777" w:rsidR="001D61A5" w:rsidRPr="00F0295F" w:rsidRDefault="001D61A5" w:rsidP="003309D7">
            <w:pPr>
              <w:spacing w:line="276" w:lineRule="auto"/>
              <w:ind w:left="70" w:right="61" w:firstLine="2"/>
              <w:rPr>
                <w:rFonts w:eastAsia="Times New Roman" w:cstheme="minorHAnsi"/>
                <w:color w:val="000000"/>
                <w:sz w:val="20"/>
                <w:szCs w:val="20"/>
              </w:rPr>
            </w:pPr>
            <w:r w:rsidRPr="00F0295F">
              <w:rPr>
                <w:rFonts w:eastAsia="Times New Roman" w:cstheme="minorHAnsi"/>
                <w:color w:val="000000"/>
                <w:sz w:val="20"/>
                <w:szCs w:val="20"/>
              </w:rPr>
              <w:t xml:space="preserve">Zakres symulacji : obliczanie wskaźników: </w:t>
            </w:r>
            <w:proofErr w:type="spellStart"/>
            <w:r w:rsidRPr="00F0295F">
              <w:rPr>
                <w:rFonts w:eastAsia="Times New Roman" w:cstheme="minorHAnsi"/>
                <w:color w:val="000000"/>
                <w:sz w:val="20"/>
                <w:szCs w:val="20"/>
              </w:rPr>
              <w:t>deltaL</w:t>
            </w:r>
            <w:proofErr w:type="spellEnd"/>
            <w:r w:rsidRPr="00F0295F">
              <w:rPr>
                <w:rFonts w:eastAsia="Times New Roman" w:cstheme="minorHAnsi"/>
                <w:color w:val="000000"/>
                <w:sz w:val="20"/>
                <w:szCs w:val="20"/>
              </w:rPr>
              <w:t xml:space="preserve">, wskaźnika I, wskaźników jakościowych Q45( </w:t>
            </w:r>
            <w:proofErr w:type="spellStart"/>
            <w:r w:rsidRPr="00F0295F">
              <w:rPr>
                <w:rFonts w:eastAsia="Times New Roman" w:cstheme="minorHAnsi"/>
                <w:color w:val="000000"/>
                <w:sz w:val="20"/>
                <w:szCs w:val="20"/>
              </w:rPr>
              <w:t>dot</w:t>
            </w:r>
            <w:proofErr w:type="spellEnd"/>
            <w:r w:rsidRPr="00F0295F">
              <w:rPr>
                <w:rFonts w:eastAsia="Times New Roman" w:cstheme="minorHAnsi"/>
                <w:color w:val="000000"/>
                <w:sz w:val="20"/>
                <w:szCs w:val="20"/>
              </w:rPr>
              <w:t xml:space="preserve"> wzrostu/spadku jednostek rozliczeniowych ryczałtu dotyczących ambulatorium),Q67 ( dot. Wzrost/spadku średniej wartości hospitalizacji), </w:t>
            </w:r>
          </w:p>
          <w:p w14:paraId="4AA35462" w14:textId="77777777" w:rsidR="001D61A5" w:rsidRPr="00F0295F" w:rsidRDefault="001D61A5" w:rsidP="003309D7">
            <w:pPr>
              <w:spacing w:line="276" w:lineRule="auto"/>
              <w:ind w:left="70" w:right="62"/>
              <w:rPr>
                <w:rFonts w:eastAsia="Times New Roman" w:cstheme="minorHAnsi"/>
                <w:color w:val="000000"/>
                <w:sz w:val="20"/>
                <w:szCs w:val="20"/>
              </w:rPr>
            </w:pPr>
            <w:r w:rsidRPr="00F0295F">
              <w:rPr>
                <w:rFonts w:eastAsia="Times New Roman" w:cstheme="minorHAnsi"/>
                <w:color w:val="000000"/>
                <w:sz w:val="20"/>
                <w:szCs w:val="20"/>
              </w:rPr>
              <w:t xml:space="preserve">Symulacji optymalnej wartości wskaźników DeltaL,Q45,Q67. </w:t>
            </w: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pozwala na zdefiniowanie procesów diagnostyczno-terapeutycznych,  których optymalizacja może poprawić poprawę </w:t>
            </w:r>
            <w:proofErr w:type="spellStart"/>
            <w:r w:rsidRPr="00F0295F">
              <w:rPr>
                <w:rFonts w:eastAsia="Times New Roman" w:cstheme="minorHAnsi"/>
                <w:color w:val="000000"/>
                <w:sz w:val="20"/>
                <w:szCs w:val="20"/>
              </w:rPr>
              <w:t>ww</w:t>
            </w:r>
            <w:proofErr w:type="spellEnd"/>
            <w:r w:rsidRPr="00F0295F">
              <w:rPr>
                <w:rFonts w:eastAsia="Times New Roman" w:cstheme="minorHAnsi"/>
                <w:color w:val="000000"/>
                <w:sz w:val="20"/>
                <w:szCs w:val="20"/>
              </w:rPr>
              <w:t xml:space="preserve"> wskaźników. Narzędzie pozwala na zdefiniowanie zadań w okresie obliczeniowym, których wykonanie pozwoli na optymalizacje wartości ryczałtu w okresie planowym </w:t>
            </w:r>
          </w:p>
        </w:tc>
      </w:tr>
      <w:tr w:rsidR="001D61A5" w:rsidRPr="00B21C30" w14:paraId="67671401"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3C9EFD6"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02CC5E" w14:textId="77777777" w:rsidR="001D61A5" w:rsidRPr="00F0295F" w:rsidRDefault="001D61A5" w:rsidP="003309D7">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umożliwia analizę porównawczą czasów hospitalizacji pacjentów w danym </w:t>
            </w:r>
            <w:r w:rsidRPr="00F0295F">
              <w:rPr>
                <w:rFonts w:eastAsia="Times New Roman" w:cstheme="minorHAnsi"/>
                <w:color w:val="000000"/>
                <w:sz w:val="20"/>
                <w:szCs w:val="20"/>
              </w:rPr>
              <w:lastRenderedPageBreak/>
              <w:t xml:space="preserve">podmiocie z populacją ogólnopolską pacjentów  rozliczonych tym samym świadczeniem z tym samym rozpoznaniem, z tą sama grupą wiekową. Analiza ta powinna być prowadzona w wymiarach: jednostki organizacyjnej, rozliczonego świadczenia ( grupa JGP) , rozpoznania zasadniczego, tryby przyjęcia, tryby wypisy, miejsca zamieszkania pacjentów. </w:t>
            </w:r>
          </w:p>
        </w:tc>
      </w:tr>
      <w:tr w:rsidR="001D61A5" w:rsidRPr="00B21C30" w14:paraId="7AFAA53C"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8774CBE"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3C801D3" w14:textId="77777777" w:rsidR="001D61A5" w:rsidRPr="00F0295F" w:rsidRDefault="001D61A5" w:rsidP="003309D7">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umożliwia analizę porównawczą trybów przyjęcia i wypisu pacjentów w danym podmiocie z populacją ogólnopolską pacjentów  rozliczonych tym samym świadczeniem z tym samym rozpoznaniem, z tą sama grupą wiekową. Pozwoli na  określenie roli danego podmiotu w systemie opieki zdrowotnej.   </w:t>
            </w:r>
          </w:p>
        </w:tc>
      </w:tr>
      <w:tr w:rsidR="001D61A5" w:rsidRPr="00B21C30" w14:paraId="6A94FF71"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CA1E7BA" w14:textId="77777777" w:rsidR="001D61A5" w:rsidRPr="00B21C30" w:rsidRDefault="001D61A5" w:rsidP="003309D7">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A43D15D" w14:textId="77777777" w:rsidR="001D61A5" w:rsidRPr="00F0295F" w:rsidRDefault="001D61A5" w:rsidP="003309D7">
            <w:pPr>
              <w:spacing w:after="2" w:line="276" w:lineRule="auto"/>
              <w:ind w:left="70"/>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umożliwia generowanie co najmniej poniższych raportów/analiz: </w:t>
            </w:r>
          </w:p>
          <w:p w14:paraId="46C3D44C" w14:textId="77777777" w:rsidR="001D61A5" w:rsidRPr="00B21C30" w:rsidRDefault="001D61A5" w:rsidP="003309D7">
            <w:pPr>
              <w:spacing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 </w:t>
            </w:r>
            <w:r w:rsidRPr="00B21C30">
              <w:rPr>
                <w:rFonts w:eastAsia="Times New Roman" w:cstheme="minorHAnsi"/>
                <w:color w:val="000000"/>
                <w:sz w:val="20"/>
                <w:szCs w:val="20"/>
              </w:rPr>
              <w:t xml:space="preserve">Medyczny – ogólny </w:t>
            </w:r>
          </w:p>
          <w:p w14:paraId="61B43695"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Analiza liczby wykonywanych hospitalizacji w szpitalu: </w:t>
            </w:r>
          </w:p>
          <w:p w14:paraId="599EDD33"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na oddziałach</w:t>
            </w:r>
          </w:p>
          <w:p w14:paraId="3E98DD05"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dla grup JGP</w:t>
            </w:r>
          </w:p>
          <w:p w14:paraId="0963ED73"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wg </w:t>
            </w:r>
            <w:proofErr w:type="spellStart"/>
            <w:r w:rsidRPr="00B21C30">
              <w:rPr>
                <w:rFonts w:eastAsia="Times New Roman" w:cstheme="minorHAnsi"/>
                <w:color w:val="000000"/>
                <w:sz w:val="20"/>
                <w:szCs w:val="20"/>
              </w:rPr>
              <w:t>rozpoznań</w:t>
            </w:r>
            <w:proofErr w:type="spellEnd"/>
            <w:r w:rsidRPr="00B21C30">
              <w:rPr>
                <w:rFonts w:eastAsia="Times New Roman" w:cstheme="minorHAnsi"/>
                <w:color w:val="000000"/>
                <w:sz w:val="20"/>
                <w:szCs w:val="20"/>
              </w:rPr>
              <w:t xml:space="preserve"> ICD10</w:t>
            </w:r>
          </w:p>
          <w:p w14:paraId="59990614"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wg lekarzy</w:t>
            </w:r>
          </w:p>
          <w:p w14:paraId="5E8B1B09"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 ICD9</w:t>
            </w:r>
          </w:p>
          <w:p w14:paraId="19990615"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rodzaju świadczeń (zachowawcze, zabiegowe)</w:t>
            </w:r>
          </w:p>
          <w:p w14:paraId="1E8B16FE"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kompleksowości świadczeń</w:t>
            </w:r>
          </w:p>
          <w:p w14:paraId="58FDCD10"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 grupach wiekowych </w:t>
            </w:r>
          </w:p>
          <w:p w14:paraId="1BB0C0E5"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wg udzielonych świadczeń</w:t>
            </w:r>
          </w:p>
          <w:p w14:paraId="66E4E21D" w14:textId="77777777" w:rsidR="001D61A5" w:rsidRPr="00B21C30" w:rsidRDefault="001D61A5" w:rsidP="003309D7">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 trybach przyjęć i wypisów</w:t>
            </w:r>
          </w:p>
          <w:p w14:paraId="75C352F7" w14:textId="77777777" w:rsidR="001D61A5" w:rsidRPr="00B21C30" w:rsidRDefault="001D61A5" w:rsidP="003309D7">
            <w:pPr>
              <w:spacing w:line="276" w:lineRule="auto"/>
              <w:ind w:left="708"/>
              <w:rPr>
                <w:rFonts w:eastAsia="Times New Roman" w:cstheme="minorHAnsi"/>
                <w:color w:val="000000"/>
                <w:sz w:val="20"/>
                <w:szCs w:val="20"/>
              </w:rPr>
            </w:pPr>
            <w:r w:rsidRPr="00B21C30">
              <w:rPr>
                <w:rFonts w:eastAsia="Times New Roman" w:cstheme="minorHAnsi"/>
                <w:color w:val="000000"/>
                <w:sz w:val="20"/>
                <w:szCs w:val="20"/>
              </w:rPr>
              <w:t>Zawiera również analizę porównawczą szpitala wg: trybów przyjęć i wypisów szpitala z danymi NFZ</w:t>
            </w:r>
          </w:p>
          <w:p w14:paraId="6152C52A"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poradni - w aspekcie liczby wykonywanych porad:</w:t>
            </w:r>
          </w:p>
          <w:p w14:paraId="3F62CAC7"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w poradniach,</w:t>
            </w:r>
          </w:p>
          <w:p w14:paraId="4C0A0B0F"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dla produktów kontraktowych,</w:t>
            </w:r>
          </w:p>
          <w:p w14:paraId="38572554"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proofErr w:type="spellStart"/>
            <w:r w:rsidRPr="00B21C30">
              <w:rPr>
                <w:rFonts w:eastAsia="Times New Roman" w:cstheme="minorHAnsi"/>
                <w:color w:val="000000"/>
                <w:sz w:val="20"/>
                <w:szCs w:val="20"/>
              </w:rPr>
              <w:t>rozpoznań</w:t>
            </w:r>
            <w:proofErr w:type="spellEnd"/>
          </w:p>
          <w:p w14:paraId="023FCA0E"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w:t>
            </w:r>
          </w:p>
          <w:p w14:paraId="643739F3"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lekarzy,</w:t>
            </w:r>
          </w:p>
          <w:p w14:paraId="35B70855" w14:textId="77777777" w:rsidR="001D61A5" w:rsidRPr="00B21C30" w:rsidRDefault="001D61A5" w:rsidP="003309D7">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w grupach wiekowych.</w:t>
            </w:r>
          </w:p>
          <w:p w14:paraId="49C76252" w14:textId="77777777" w:rsidR="001D61A5" w:rsidRPr="00B21C30" w:rsidRDefault="001D61A5" w:rsidP="003309D7">
            <w:pPr>
              <w:spacing w:line="276" w:lineRule="auto"/>
              <w:ind w:left="70"/>
              <w:rPr>
                <w:rFonts w:eastAsia="Times New Roman" w:cstheme="minorHAnsi"/>
                <w:color w:val="000000"/>
                <w:sz w:val="20"/>
                <w:szCs w:val="20"/>
              </w:rPr>
            </w:pPr>
            <w:r w:rsidRPr="00B21C30">
              <w:rPr>
                <w:rFonts w:eastAsia="Times New Roman" w:cstheme="minorHAnsi"/>
                <w:color w:val="000000"/>
                <w:sz w:val="20"/>
                <w:szCs w:val="20"/>
              </w:rPr>
              <w:t xml:space="preserve">               Zawiera również analizę rozkładu liczby porad w czasie.</w:t>
            </w:r>
          </w:p>
          <w:p w14:paraId="0113BB89"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danych Bloku Operacyjnego w zakresie:</w:t>
            </w:r>
          </w:p>
          <w:p w14:paraId="6D0E1EC7" w14:textId="77777777" w:rsidR="001D61A5" w:rsidRPr="00B21C30" w:rsidRDefault="001D61A5" w:rsidP="003309D7">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efektywności wykorzystania </w:t>
            </w:r>
            <w:proofErr w:type="spellStart"/>
            <w:r w:rsidRPr="00B21C30">
              <w:rPr>
                <w:rFonts w:eastAsia="Times New Roman" w:cstheme="minorHAnsi"/>
                <w:color w:val="000000"/>
                <w:sz w:val="20"/>
                <w:szCs w:val="20"/>
              </w:rPr>
              <w:t>sal</w:t>
            </w:r>
            <w:proofErr w:type="spellEnd"/>
            <w:r w:rsidRPr="00B21C30">
              <w:rPr>
                <w:rFonts w:eastAsia="Times New Roman" w:cstheme="minorHAnsi"/>
                <w:color w:val="000000"/>
                <w:sz w:val="20"/>
                <w:szCs w:val="20"/>
              </w:rPr>
              <w:t>, w podziale na:</w:t>
            </w:r>
          </w:p>
          <w:p w14:paraId="51BFB859" w14:textId="77777777" w:rsidR="001D61A5" w:rsidRPr="00B21C30" w:rsidRDefault="001D61A5" w:rsidP="003309D7">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operatora</w:t>
            </w:r>
          </w:p>
          <w:p w14:paraId="430FFDAE" w14:textId="77777777" w:rsidR="001D61A5" w:rsidRPr="00B21C30" w:rsidRDefault="001D61A5" w:rsidP="003309D7">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zespół operacyjny</w:t>
            </w:r>
          </w:p>
          <w:p w14:paraId="5783E3C3" w14:textId="77777777" w:rsidR="001D61A5" w:rsidRPr="00B21C30" w:rsidRDefault="001D61A5" w:rsidP="003309D7">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porę dnia wykonania operacji</w:t>
            </w:r>
          </w:p>
          <w:p w14:paraId="79C58ABA" w14:textId="77777777" w:rsidR="001D61A5" w:rsidRPr="00B21C30" w:rsidRDefault="001D61A5" w:rsidP="003309D7">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rozpoznanie ICD 10</w:t>
            </w:r>
          </w:p>
          <w:p w14:paraId="2A67E813" w14:textId="77777777" w:rsidR="001D61A5" w:rsidRPr="00B21C30" w:rsidRDefault="001D61A5" w:rsidP="003309D7">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procedurę ICD 9</w:t>
            </w:r>
          </w:p>
          <w:p w14:paraId="6F3EE6F5" w14:textId="77777777" w:rsidR="001D61A5" w:rsidRPr="00B21C30" w:rsidRDefault="001D61A5" w:rsidP="003309D7">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czasów zabiegów</w:t>
            </w:r>
          </w:p>
          <w:p w14:paraId="5B2F3ED6" w14:textId="77777777" w:rsidR="001D61A5" w:rsidRPr="00B21C30" w:rsidRDefault="001D61A5" w:rsidP="003309D7">
            <w:pPr>
              <w:pStyle w:val="Akapitzlist"/>
              <w:numPr>
                <w:ilvl w:val="0"/>
                <w:numId w:val="27"/>
              </w:numPr>
              <w:spacing w:line="276" w:lineRule="auto"/>
              <w:rPr>
                <w:rFonts w:cstheme="minorHAnsi"/>
                <w:sz w:val="20"/>
                <w:szCs w:val="20"/>
              </w:rPr>
            </w:pPr>
            <w:r w:rsidRPr="00B21C30">
              <w:rPr>
                <w:rFonts w:cstheme="minorHAnsi"/>
                <w:sz w:val="20"/>
                <w:szCs w:val="20"/>
              </w:rPr>
              <w:t>czasu przegotowania do operacji</w:t>
            </w:r>
          </w:p>
          <w:p w14:paraId="3E8A7F12" w14:textId="77777777" w:rsidR="001D61A5" w:rsidRPr="00B21C30" w:rsidRDefault="001D61A5" w:rsidP="003309D7">
            <w:pPr>
              <w:pStyle w:val="Akapitzlist"/>
              <w:numPr>
                <w:ilvl w:val="0"/>
                <w:numId w:val="27"/>
              </w:numPr>
              <w:spacing w:line="276" w:lineRule="auto"/>
              <w:rPr>
                <w:rFonts w:cstheme="minorHAnsi"/>
                <w:sz w:val="20"/>
                <w:szCs w:val="20"/>
              </w:rPr>
            </w:pPr>
            <w:r w:rsidRPr="00B21C30">
              <w:rPr>
                <w:rFonts w:cstheme="minorHAnsi"/>
                <w:sz w:val="20"/>
                <w:szCs w:val="20"/>
              </w:rPr>
              <w:t>czasu wykonania operacji</w:t>
            </w:r>
          </w:p>
          <w:p w14:paraId="62399B85" w14:textId="77777777" w:rsidR="001D61A5" w:rsidRPr="00B21C30" w:rsidRDefault="001D61A5" w:rsidP="003309D7">
            <w:pPr>
              <w:pStyle w:val="Akapitzlist"/>
              <w:numPr>
                <w:ilvl w:val="0"/>
                <w:numId w:val="27"/>
              </w:numPr>
              <w:spacing w:line="276" w:lineRule="auto"/>
              <w:rPr>
                <w:rFonts w:cstheme="minorHAnsi"/>
                <w:sz w:val="20"/>
                <w:szCs w:val="20"/>
              </w:rPr>
            </w:pPr>
            <w:r w:rsidRPr="00B21C30">
              <w:rPr>
                <w:rFonts w:cstheme="minorHAnsi"/>
                <w:sz w:val="20"/>
                <w:szCs w:val="20"/>
              </w:rPr>
              <w:t>czasu podoperacyjnego</w:t>
            </w:r>
          </w:p>
          <w:p w14:paraId="5710302E" w14:textId="77777777" w:rsidR="001D61A5" w:rsidRPr="00B21C30" w:rsidRDefault="001D61A5" w:rsidP="003309D7">
            <w:pPr>
              <w:pStyle w:val="Akapitzlist"/>
              <w:numPr>
                <w:ilvl w:val="0"/>
                <w:numId w:val="27"/>
              </w:numPr>
              <w:spacing w:line="276" w:lineRule="auto"/>
              <w:rPr>
                <w:rFonts w:cstheme="minorHAnsi"/>
                <w:sz w:val="20"/>
                <w:szCs w:val="20"/>
              </w:rPr>
            </w:pPr>
            <w:r w:rsidRPr="00B21C30">
              <w:rPr>
                <w:rFonts w:cstheme="minorHAnsi"/>
                <w:sz w:val="20"/>
                <w:szCs w:val="20"/>
              </w:rPr>
              <w:t>czasu oczekiwania na anestezjologa</w:t>
            </w:r>
          </w:p>
          <w:p w14:paraId="23154003" w14:textId="77777777" w:rsidR="001D61A5" w:rsidRPr="00B21C30" w:rsidRDefault="001D61A5" w:rsidP="003309D7">
            <w:pPr>
              <w:pStyle w:val="Akapitzlist"/>
              <w:numPr>
                <w:ilvl w:val="0"/>
                <w:numId w:val="27"/>
              </w:numPr>
              <w:spacing w:line="276" w:lineRule="auto"/>
              <w:rPr>
                <w:rFonts w:cstheme="minorHAnsi"/>
                <w:sz w:val="20"/>
                <w:szCs w:val="20"/>
              </w:rPr>
            </w:pPr>
            <w:r w:rsidRPr="00B21C30">
              <w:rPr>
                <w:rFonts w:cstheme="minorHAnsi"/>
                <w:sz w:val="20"/>
                <w:szCs w:val="20"/>
              </w:rPr>
              <w:t>czasu oczekiwania na operatora</w:t>
            </w:r>
          </w:p>
          <w:p w14:paraId="01456AC4" w14:textId="77777777" w:rsidR="001D61A5" w:rsidRPr="00B21C30" w:rsidRDefault="001D61A5" w:rsidP="003309D7">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ilości zabiegów, w podziale na:</w:t>
            </w:r>
          </w:p>
          <w:p w14:paraId="5F1D931B"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t>operatora</w:t>
            </w:r>
          </w:p>
          <w:p w14:paraId="0CA14B9A"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t>zespół operacyjny</w:t>
            </w:r>
          </w:p>
          <w:p w14:paraId="22DE1B41"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t>rozpoznanie ICD 10</w:t>
            </w:r>
          </w:p>
          <w:p w14:paraId="3DC84AF4"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t>procedurę ICD 9</w:t>
            </w:r>
          </w:p>
          <w:p w14:paraId="47F05146"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lastRenderedPageBreak/>
              <w:t>typ znieczulenia i anestezjologa</w:t>
            </w:r>
          </w:p>
          <w:p w14:paraId="696AD414" w14:textId="77777777" w:rsidR="001D61A5" w:rsidRPr="00B21C30" w:rsidRDefault="001D61A5" w:rsidP="003309D7">
            <w:pPr>
              <w:pStyle w:val="Akapitzlist"/>
              <w:numPr>
                <w:ilvl w:val="0"/>
                <w:numId w:val="28"/>
              </w:numPr>
              <w:spacing w:line="276" w:lineRule="auto"/>
              <w:rPr>
                <w:rFonts w:cstheme="minorHAnsi"/>
                <w:sz w:val="20"/>
                <w:szCs w:val="20"/>
              </w:rPr>
            </w:pPr>
            <w:r w:rsidRPr="00B21C30">
              <w:rPr>
                <w:rFonts w:cstheme="minorHAnsi"/>
                <w:sz w:val="20"/>
                <w:szCs w:val="20"/>
              </w:rPr>
              <w:t>sumę czasu opóźnionych zabiegów i ich przyczyn</w:t>
            </w:r>
          </w:p>
          <w:p w14:paraId="4256E173"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liczby wykonywanych wizyt w SOR wg:</w:t>
            </w:r>
          </w:p>
          <w:p w14:paraId="1A13DEFB"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typów wizyt i sposobu zakończenia wizyty</w:t>
            </w:r>
          </w:p>
          <w:p w14:paraId="075E13BC"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wg </w:t>
            </w:r>
            <w:proofErr w:type="spellStart"/>
            <w:r w:rsidRPr="00B21C30">
              <w:rPr>
                <w:rFonts w:eastAsia="Times New Roman" w:cstheme="minorHAnsi"/>
                <w:color w:val="000000"/>
                <w:sz w:val="20"/>
                <w:szCs w:val="20"/>
              </w:rPr>
              <w:t>rozpoznań</w:t>
            </w:r>
            <w:proofErr w:type="spellEnd"/>
          </w:p>
          <w:p w14:paraId="3F27D0E3"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lekarzy</w:t>
            </w:r>
          </w:p>
          <w:p w14:paraId="75857A24"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 grupach wiekowych</w:t>
            </w:r>
          </w:p>
          <w:p w14:paraId="1CABA394"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udzielonych świadczeń</w:t>
            </w:r>
          </w:p>
          <w:p w14:paraId="7FAF18D6"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 trybach przyjęć i wypisów</w:t>
            </w:r>
          </w:p>
          <w:p w14:paraId="7B58D328"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kategoryzacji procedur ICD9</w:t>
            </w:r>
          </w:p>
          <w:p w14:paraId="19A9AAD5"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pochodzenia pacjentów</w:t>
            </w:r>
          </w:p>
          <w:p w14:paraId="1D0B6640"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pory dani udzielania świadczeń</w:t>
            </w:r>
          </w:p>
          <w:p w14:paraId="595E79EB" w14:textId="77777777" w:rsidR="001D61A5" w:rsidRPr="00B21C30" w:rsidRDefault="001D61A5" w:rsidP="003309D7">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czasu oczekiwania na wizytę w SOR</w:t>
            </w:r>
          </w:p>
          <w:p w14:paraId="18780FF4"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Diagnostyki obrazowej i laboratoryjnej w zakresie:</w:t>
            </w:r>
          </w:p>
          <w:p w14:paraId="5108C67A"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lekarzy zlecających</w:t>
            </w:r>
          </w:p>
          <w:p w14:paraId="58B3110F"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pracowników </w:t>
            </w:r>
          </w:p>
          <w:p w14:paraId="68A24503"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czasu zlecenia</w:t>
            </w:r>
          </w:p>
          <w:p w14:paraId="343E78C1"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ilości zleceń</w:t>
            </w:r>
          </w:p>
          <w:p w14:paraId="5BAB56D5"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norm i wyników</w:t>
            </w:r>
          </w:p>
          <w:p w14:paraId="572F1799" w14:textId="77777777" w:rsidR="001D61A5" w:rsidRPr="00B21C30" w:rsidRDefault="001D61A5" w:rsidP="003309D7">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badań i grup badań, w podziale na:</w:t>
            </w:r>
          </w:p>
          <w:p w14:paraId="44A929D7" w14:textId="77777777" w:rsidR="001D61A5" w:rsidRPr="00B21C30" w:rsidRDefault="001D61A5" w:rsidP="003309D7">
            <w:pPr>
              <w:pStyle w:val="Akapitzlist"/>
              <w:numPr>
                <w:ilvl w:val="0"/>
                <w:numId w:val="29"/>
              </w:numPr>
              <w:spacing w:line="276" w:lineRule="auto"/>
              <w:rPr>
                <w:rFonts w:eastAsia="Times New Roman" w:cstheme="minorHAnsi"/>
                <w:color w:val="000000"/>
                <w:sz w:val="20"/>
                <w:szCs w:val="20"/>
              </w:rPr>
            </w:pPr>
            <w:r w:rsidRPr="00B21C30">
              <w:rPr>
                <w:rFonts w:eastAsia="Times New Roman" w:cstheme="minorHAnsi"/>
                <w:color w:val="000000"/>
                <w:sz w:val="20"/>
                <w:szCs w:val="20"/>
              </w:rPr>
              <w:t>rozpoznanie ICD 10</w:t>
            </w:r>
          </w:p>
          <w:p w14:paraId="28B6EE1B" w14:textId="77777777" w:rsidR="001D61A5" w:rsidRPr="00B21C30" w:rsidRDefault="001D61A5" w:rsidP="003309D7">
            <w:pPr>
              <w:pStyle w:val="Akapitzlist"/>
              <w:numPr>
                <w:ilvl w:val="0"/>
                <w:numId w:val="29"/>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procedurę ICD 9</w:t>
            </w:r>
          </w:p>
          <w:p w14:paraId="0CD942DA" w14:textId="77777777" w:rsidR="001D61A5" w:rsidRPr="00B21C30" w:rsidRDefault="001D61A5" w:rsidP="003309D7">
            <w:pPr>
              <w:pStyle w:val="Akapitzlist"/>
              <w:numPr>
                <w:ilvl w:val="0"/>
                <w:numId w:val="34"/>
              </w:numPr>
              <w:spacing w:line="276" w:lineRule="auto"/>
              <w:rPr>
                <w:rFonts w:eastAsia="Times New Roman" w:cstheme="minorHAnsi"/>
                <w:color w:val="000000"/>
                <w:sz w:val="20"/>
                <w:szCs w:val="20"/>
              </w:rPr>
            </w:pPr>
            <w:r w:rsidRPr="00B21C30">
              <w:rPr>
                <w:rFonts w:eastAsia="Times New Roman" w:cstheme="minorHAnsi"/>
                <w:color w:val="000000"/>
                <w:sz w:val="20"/>
                <w:szCs w:val="20"/>
              </w:rPr>
              <w:t>wykorzystania analizatorów laboratoryjnych</w:t>
            </w:r>
          </w:p>
          <w:p w14:paraId="05E64BCA"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Apteki Głównej w zakresie:</w:t>
            </w:r>
          </w:p>
          <w:p w14:paraId="6EF62666"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zamówień publicznych</w:t>
            </w:r>
          </w:p>
          <w:p w14:paraId="742C02B9"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realizacji umów</w:t>
            </w:r>
          </w:p>
          <w:p w14:paraId="57717428"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typów leków</w:t>
            </w:r>
          </w:p>
          <w:p w14:paraId="36821399"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dokumentów zakupu</w:t>
            </w:r>
          </w:p>
          <w:p w14:paraId="3736B218"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terminu ważności</w:t>
            </w:r>
          </w:p>
          <w:p w14:paraId="485B1092"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stanów magazynowych</w:t>
            </w:r>
          </w:p>
          <w:p w14:paraId="68978050"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obrotów</w:t>
            </w:r>
          </w:p>
          <w:p w14:paraId="17225DA6" w14:textId="77777777" w:rsidR="001D61A5" w:rsidRPr="00B21C30" w:rsidRDefault="001D61A5" w:rsidP="003309D7">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weryfikacji wg Zintegrowanego Systemu Informacji Obrotów Medycznych</w:t>
            </w:r>
          </w:p>
          <w:p w14:paraId="1C6F61F4" w14:textId="77777777" w:rsidR="001D61A5" w:rsidRPr="00B21C30" w:rsidRDefault="001D61A5" w:rsidP="003309D7">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Apteczek oddziałowych w zakresie:</w:t>
            </w:r>
          </w:p>
          <w:p w14:paraId="780D8D67" w14:textId="77777777" w:rsidR="001D61A5" w:rsidRPr="00B21C30" w:rsidRDefault="001D61A5" w:rsidP="003309D7">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stanów apteczek </w:t>
            </w:r>
          </w:p>
          <w:p w14:paraId="3AF6985D" w14:textId="77777777" w:rsidR="001D61A5" w:rsidRPr="00B21C30" w:rsidRDefault="001D61A5" w:rsidP="003309D7">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obrotów</w:t>
            </w:r>
          </w:p>
          <w:p w14:paraId="213FE9A6" w14:textId="77777777" w:rsidR="001D61A5" w:rsidRPr="00B21C30" w:rsidRDefault="001D61A5" w:rsidP="003309D7">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wydań na pacjenta w powiązaniu z:</w:t>
            </w:r>
          </w:p>
          <w:p w14:paraId="2BF3522F" w14:textId="77777777" w:rsidR="001D61A5" w:rsidRPr="00B21C30" w:rsidRDefault="001D61A5" w:rsidP="003309D7">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dokumentami zakupu</w:t>
            </w:r>
          </w:p>
          <w:p w14:paraId="30A4967D" w14:textId="77777777" w:rsidR="001D61A5" w:rsidRPr="00B21C30" w:rsidRDefault="001D61A5" w:rsidP="003309D7">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Partiami</w:t>
            </w:r>
          </w:p>
          <w:p w14:paraId="352E02D7" w14:textId="77777777" w:rsidR="001D61A5" w:rsidRPr="00B21C30" w:rsidRDefault="001D61A5" w:rsidP="003309D7">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Kodami EAN</w:t>
            </w:r>
          </w:p>
          <w:p w14:paraId="412FCC3F" w14:textId="77777777" w:rsidR="001D61A5" w:rsidRPr="00B21C30" w:rsidRDefault="001D61A5" w:rsidP="003309D7">
            <w:pPr>
              <w:pStyle w:val="Akapitzlist"/>
              <w:numPr>
                <w:ilvl w:val="0"/>
                <w:numId w:val="36"/>
              </w:numPr>
              <w:spacing w:line="276" w:lineRule="auto"/>
              <w:ind w:left="791"/>
              <w:rPr>
                <w:rFonts w:eastAsia="Times New Roman" w:cstheme="minorHAnsi"/>
                <w:color w:val="000000"/>
                <w:sz w:val="20"/>
                <w:szCs w:val="20"/>
              </w:rPr>
            </w:pPr>
            <w:r w:rsidRPr="00B21C30">
              <w:rPr>
                <w:rFonts w:eastAsia="Times New Roman" w:cstheme="minorHAnsi"/>
                <w:color w:val="000000"/>
                <w:sz w:val="20"/>
                <w:szCs w:val="20"/>
              </w:rPr>
              <w:t>Ilości i wartości wydanego leku</w:t>
            </w:r>
          </w:p>
          <w:p w14:paraId="61BB5411" w14:textId="77777777" w:rsidR="001D61A5" w:rsidRPr="00B21C30" w:rsidRDefault="001D61A5" w:rsidP="003309D7">
            <w:pPr>
              <w:pStyle w:val="Akapitzlist"/>
              <w:numPr>
                <w:ilvl w:val="0"/>
                <w:numId w:val="36"/>
              </w:numPr>
              <w:spacing w:line="276" w:lineRule="auto"/>
              <w:ind w:left="791"/>
              <w:rPr>
                <w:rFonts w:eastAsia="Times New Roman" w:cstheme="minorHAnsi"/>
                <w:color w:val="000000"/>
                <w:sz w:val="20"/>
                <w:szCs w:val="20"/>
              </w:rPr>
            </w:pPr>
            <w:r w:rsidRPr="00B21C30">
              <w:rPr>
                <w:rFonts w:eastAsia="Times New Roman" w:cstheme="minorHAnsi"/>
                <w:color w:val="000000"/>
                <w:sz w:val="20"/>
                <w:szCs w:val="20"/>
              </w:rPr>
              <w:t>Daty wydania</w:t>
            </w:r>
          </w:p>
        </w:tc>
      </w:tr>
      <w:tr w:rsidR="001D61A5" w:rsidRPr="00B21C30" w14:paraId="552B8ABE" w14:textId="77777777" w:rsidTr="003309D7">
        <w:tblPrEx>
          <w:tblCellMar>
            <w:top w:w="10" w:type="dxa"/>
            <w:left w:w="0" w:type="dxa"/>
          </w:tblCellMar>
        </w:tblPrEx>
        <w:tc>
          <w:tcPr>
            <w:tcW w:w="0" w:type="auto"/>
            <w:gridSpan w:val="2"/>
            <w:tcBorders>
              <w:top w:val="single" w:sz="4" w:space="0" w:color="000000"/>
              <w:left w:val="single" w:sz="4" w:space="0" w:color="000000"/>
              <w:bottom w:val="single" w:sz="4" w:space="0" w:color="000000"/>
              <w:right w:val="single" w:sz="4" w:space="0" w:color="000000"/>
            </w:tcBorders>
          </w:tcPr>
          <w:p w14:paraId="71188823"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lastRenderedPageBreak/>
              <w:t xml:space="preserve">WARUNKI GWARANCJI I SERWISU </w:t>
            </w:r>
          </w:p>
        </w:tc>
      </w:tr>
      <w:tr w:rsidR="001D61A5" w:rsidRPr="00B21C30" w14:paraId="4850B3D8"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027687C0"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842735F"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Gwarancja dla wszystkich funkcjonalności aplikacji, wskazanych powyżej, przez okres 24 m-</w:t>
            </w:r>
            <w:proofErr w:type="spellStart"/>
            <w:r w:rsidRPr="00F0295F">
              <w:rPr>
                <w:rFonts w:eastAsia="Times New Roman" w:cstheme="minorHAnsi"/>
                <w:color w:val="000000"/>
                <w:sz w:val="20"/>
                <w:szCs w:val="20"/>
              </w:rPr>
              <w:t>cy</w:t>
            </w:r>
            <w:proofErr w:type="spellEnd"/>
            <w:r w:rsidRPr="00F0295F">
              <w:rPr>
                <w:rFonts w:eastAsia="Times New Roman" w:cstheme="minorHAnsi"/>
                <w:color w:val="000000"/>
                <w:sz w:val="20"/>
                <w:szCs w:val="20"/>
              </w:rPr>
              <w:t xml:space="preserve"> liczony od dnia podpisania Umowy </w:t>
            </w:r>
          </w:p>
        </w:tc>
      </w:tr>
      <w:tr w:rsidR="001D61A5" w:rsidRPr="00B21C30" w14:paraId="31294A76"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5B103604"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7F51B69"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Liczba godzin, przeznaczonych na usługi konsultacyjno</w:t>
            </w:r>
            <w:r w:rsidRPr="00B21C30">
              <w:rPr>
                <w:rFonts w:eastAsia="Times New Roman" w:cstheme="minorHAnsi"/>
                <w:color w:val="000000"/>
                <w:sz w:val="20"/>
                <w:szCs w:val="20"/>
              </w:rPr>
              <w:t>-</w:t>
            </w:r>
            <w:r w:rsidRPr="00F0295F">
              <w:rPr>
                <w:rFonts w:eastAsia="Times New Roman" w:cstheme="minorHAnsi"/>
                <w:color w:val="000000"/>
                <w:sz w:val="20"/>
                <w:szCs w:val="20"/>
              </w:rPr>
              <w:t xml:space="preserve">serwisowe – 60 godzin, do wykorzystania w okresie gwarancji i serwisu.  </w:t>
            </w:r>
          </w:p>
        </w:tc>
      </w:tr>
      <w:tr w:rsidR="001D61A5" w:rsidRPr="00B21C30" w14:paraId="1F0E2CBF"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181A5701"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5887570"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W przypadku konieczności przeprowadzenia dodatkowych Usług w zakresie dostarczona aplikacji/systemu: koszt każdej rozpoczętej godziny usług świadczonej przez Wykonawcę wynosić będzie ______ PLN </w:t>
            </w:r>
            <w:r w:rsidRPr="00F0295F">
              <w:rPr>
                <w:rFonts w:eastAsia="Times New Roman" w:cstheme="minorHAnsi"/>
                <w:color w:val="000000"/>
                <w:sz w:val="20"/>
                <w:szCs w:val="20"/>
              </w:rPr>
              <w:lastRenderedPageBreak/>
              <w:t xml:space="preserve">(słownie: _____________) PLN netto oraz dojazd.  </w:t>
            </w:r>
          </w:p>
        </w:tc>
      </w:tr>
      <w:tr w:rsidR="001D61A5" w:rsidRPr="00B21C30" w14:paraId="2F24EE2E"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DD753CE"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8B6FD6C"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Wartość godziny serwisowej w pkt 3, nie uwzględnia kosztów związanych z dojazdem do siedziby Zamawiającego. W przypadku prac serwisowych prowadzonych w placówce Zamawiającego, czas poświęcony na ich wykonanie zostanie powiększony o 2 godziny w ramach rekompensaty kosztów związanych z wizytą </w:t>
            </w:r>
          </w:p>
        </w:tc>
      </w:tr>
      <w:tr w:rsidR="001D61A5" w:rsidRPr="00B21C30" w14:paraId="5D2D836D"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36D21B4D"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56E227A"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Czas reakcji na zgłoszenie awarii „przyjęcie zgłoszenia – podjęcie naprawy” max 48 godz. w dni robocze </w:t>
            </w:r>
          </w:p>
        </w:tc>
      </w:tr>
      <w:tr w:rsidR="001D61A5" w:rsidRPr="00B21C30" w14:paraId="32C61412"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3617D606"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7A6D76"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Czas oczekiwania na usunięcie awarii max 5 dni roboczych </w:t>
            </w:r>
          </w:p>
        </w:tc>
      </w:tr>
      <w:tr w:rsidR="001D61A5" w:rsidRPr="00B21C30" w14:paraId="0A4F474F" w14:textId="77777777" w:rsidTr="003309D7">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3FCC5F6" w14:textId="77777777" w:rsidR="001D61A5" w:rsidRPr="00B21C30" w:rsidRDefault="001D61A5" w:rsidP="003309D7">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435CE3" w14:textId="77777777" w:rsidR="001D61A5" w:rsidRPr="00B21C30" w:rsidRDefault="001D61A5" w:rsidP="003309D7">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Do ewidencjonowania zleceń w ramach świadczenia Usługi Wykonawca zobowiązuje się udostępnić Zamawiającemu serwis typu HD dostępny z poziomu www w całym okresie obowiązywania niniejszej umowy.  </w:t>
            </w:r>
          </w:p>
        </w:tc>
      </w:tr>
    </w:tbl>
    <w:p w14:paraId="1E6F692F" w14:textId="77777777" w:rsidR="001D61A5" w:rsidRPr="00B21C30" w:rsidRDefault="001D61A5" w:rsidP="001D61A5">
      <w:pPr>
        <w:spacing w:line="276" w:lineRule="auto"/>
        <w:ind w:left="0" w:firstLine="0"/>
        <w:rPr>
          <w:rFonts w:cstheme="minorHAnsi"/>
          <w:sz w:val="20"/>
          <w:szCs w:val="20"/>
        </w:rPr>
      </w:pPr>
    </w:p>
    <w:p w14:paraId="50340CE4" w14:textId="6A271F0F" w:rsidR="00B21C30" w:rsidRDefault="00B21C30" w:rsidP="001D61A5">
      <w:pPr>
        <w:spacing w:line="276" w:lineRule="auto"/>
        <w:ind w:left="0" w:firstLine="0"/>
        <w:rPr>
          <w:rFonts w:cstheme="minorHAnsi"/>
          <w:sz w:val="20"/>
          <w:szCs w:val="20"/>
        </w:rPr>
      </w:pPr>
    </w:p>
    <w:p w14:paraId="5097A5C4" w14:textId="64BF2A0A" w:rsidR="00B21C30" w:rsidRDefault="00B21C30" w:rsidP="00B21C30">
      <w:pPr>
        <w:spacing w:line="276" w:lineRule="auto"/>
        <w:rPr>
          <w:rFonts w:cstheme="minorHAnsi"/>
          <w:sz w:val="20"/>
          <w:szCs w:val="20"/>
        </w:rPr>
      </w:pPr>
    </w:p>
    <w:p w14:paraId="77728017" w14:textId="77777777" w:rsidR="00D03D1E" w:rsidRDefault="00B21C30" w:rsidP="00D03D1E">
      <w:pPr>
        <w:ind w:left="0" w:firstLine="0"/>
        <w:jc w:val="right"/>
        <w:rPr>
          <w:sz w:val="20"/>
          <w:szCs w:val="20"/>
        </w:rPr>
      </w:pPr>
      <w:r w:rsidRPr="00B21C30">
        <w:rPr>
          <w:sz w:val="20"/>
          <w:szCs w:val="20"/>
        </w:rPr>
        <w:t>..................................................................</w:t>
      </w:r>
    </w:p>
    <w:p w14:paraId="51D2A5D0" w14:textId="7EA8E777" w:rsidR="00B21C30" w:rsidRPr="00B21C30" w:rsidRDefault="00D03D1E" w:rsidP="00D03D1E">
      <w:pPr>
        <w:ind w:left="0" w:firstLine="0"/>
        <w:jc w:val="right"/>
        <w:rPr>
          <w:sz w:val="20"/>
          <w:szCs w:val="20"/>
        </w:rPr>
      </w:pPr>
      <w:r>
        <w:rPr>
          <w:sz w:val="20"/>
          <w:szCs w:val="20"/>
        </w:rPr>
        <w:t>(</w:t>
      </w:r>
      <w:r w:rsidR="00B21C30" w:rsidRPr="00B21C30">
        <w:rPr>
          <w:sz w:val="20"/>
          <w:szCs w:val="20"/>
        </w:rPr>
        <w:t>podpis uprawnionego przedst. Wykonawcy)</w:t>
      </w:r>
    </w:p>
    <w:p w14:paraId="14BCB9AC" w14:textId="77777777" w:rsidR="00B21C30" w:rsidRPr="00B21C30" w:rsidRDefault="00B21C30" w:rsidP="00B21C30">
      <w:pPr>
        <w:spacing w:line="276" w:lineRule="auto"/>
        <w:rPr>
          <w:rFonts w:cstheme="minorHAnsi"/>
          <w:sz w:val="20"/>
          <w:szCs w:val="20"/>
        </w:rPr>
      </w:pPr>
    </w:p>
    <w:sectPr w:rsidR="00B21C30" w:rsidRPr="00B21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HGPMinchoE"/>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146"/>
    <w:multiLevelType w:val="hybridMultilevel"/>
    <w:tmpl w:val="0BA646B2"/>
    <w:lvl w:ilvl="0" w:tplc="E22AED0C">
      <w:start w:val="1"/>
      <w:numFmt w:val="ordinal"/>
      <w:lvlText w:val="%1"/>
      <w:lvlJc w:val="left"/>
      <w:pPr>
        <w:ind w:left="430" w:hanging="360"/>
      </w:pPr>
      <w:rPr>
        <w:rFonts w:hint="default"/>
        <w:color w:val="000000" w:themeColor="text1"/>
      </w:rPr>
    </w:lvl>
    <w:lvl w:ilvl="1" w:tplc="90E059EC">
      <w:start w:val="25"/>
      <w:numFmt w:val="bullet"/>
      <w:lvlText w:val="•"/>
      <w:lvlJc w:val="left"/>
      <w:pPr>
        <w:ind w:left="1495" w:hanging="705"/>
      </w:pPr>
      <w:rPr>
        <w:rFonts w:ascii="Calibri" w:eastAsia="Times New Roman" w:hAnsi="Calibri" w:cs="Calibri" w:hint="default"/>
      </w:r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 w15:restartNumberingAfterBreak="0">
    <w:nsid w:val="039E685E"/>
    <w:multiLevelType w:val="hybridMultilevel"/>
    <w:tmpl w:val="3EFE1E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862B91"/>
    <w:multiLevelType w:val="hybridMultilevel"/>
    <w:tmpl w:val="3E581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033C"/>
    <w:multiLevelType w:val="hybridMultilevel"/>
    <w:tmpl w:val="922C2A90"/>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C16CD"/>
    <w:multiLevelType w:val="hybridMultilevel"/>
    <w:tmpl w:val="ECA61C8C"/>
    <w:lvl w:ilvl="0" w:tplc="90B6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C571D8C"/>
    <w:multiLevelType w:val="hybridMultilevel"/>
    <w:tmpl w:val="7D663C40"/>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10204270"/>
    <w:multiLevelType w:val="hybridMultilevel"/>
    <w:tmpl w:val="A50AF71A"/>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E595E"/>
    <w:multiLevelType w:val="hybridMultilevel"/>
    <w:tmpl w:val="ABC0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070EA8"/>
    <w:multiLevelType w:val="hybridMultilevel"/>
    <w:tmpl w:val="C86A0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51CBC"/>
    <w:multiLevelType w:val="hybridMultilevel"/>
    <w:tmpl w:val="E1344D88"/>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0346"/>
    <w:multiLevelType w:val="hybridMultilevel"/>
    <w:tmpl w:val="7DB40888"/>
    <w:lvl w:ilvl="0" w:tplc="BCC2DBFC">
      <w:start w:val="1"/>
      <w:numFmt w:val="bullet"/>
      <w:lvlText w:val=""/>
      <w:lvlJc w:val="left"/>
      <w:pPr>
        <w:ind w:left="1068" w:hanging="360"/>
      </w:pPr>
      <w:rPr>
        <w:rFonts w:ascii="Symbol" w:hAnsi="Symbol"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590AB2"/>
    <w:multiLevelType w:val="hybridMultilevel"/>
    <w:tmpl w:val="EB1630C8"/>
    <w:lvl w:ilvl="0" w:tplc="55286B98">
      <w:start w:val="1"/>
      <w:numFmt w:val="bullet"/>
      <w:lvlText w:val="▪"/>
      <w:lvlJc w:val="left"/>
      <w:pPr>
        <w:ind w:left="115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2" w15:restartNumberingAfterBreak="0">
    <w:nsid w:val="1A891FD2"/>
    <w:multiLevelType w:val="hybridMultilevel"/>
    <w:tmpl w:val="D90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96775F"/>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717EF4"/>
    <w:multiLevelType w:val="hybridMultilevel"/>
    <w:tmpl w:val="F5869898"/>
    <w:lvl w:ilvl="0" w:tplc="96384CA4">
      <w:start w:val="1"/>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D83AF6"/>
    <w:multiLevelType w:val="hybridMultilevel"/>
    <w:tmpl w:val="C9C662C4"/>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84155F2"/>
    <w:multiLevelType w:val="hybridMultilevel"/>
    <w:tmpl w:val="4E1622F4"/>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C456A45"/>
    <w:multiLevelType w:val="hybridMultilevel"/>
    <w:tmpl w:val="288CD50A"/>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15:restartNumberingAfterBreak="0">
    <w:nsid w:val="3FCD6961"/>
    <w:multiLevelType w:val="hybridMultilevel"/>
    <w:tmpl w:val="059ECAE4"/>
    <w:lvl w:ilvl="0" w:tplc="BCC2DBF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0855F5F"/>
    <w:multiLevelType w:val="hybridMultilevel"/>
    <w:tmpl w:val="9B7ED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72A9B"/>
    <w:multiLevelType w:val="hybridMultilevel"/>
    <w:tmpl w:val="68EC9A48"/>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6E76F2"/>
    <w:multiLevelType w:val="hybridMultilevel"/>
    <w:tmpl w:val="FA5A001C"/>
    <w:lvl w:ilvl="0" w:tplc="04150001">
      <w:start w:val="1"/>
      <w:numFmt w:val="bullet"/>
      <w:lvlText w:val=""/>
      <w:lvlJc w:val="left"/>
      <w:pPr>
        <w:ind w:left="790" w:hanging="360"/>
      </w:pPr>
      <w:rPr>
        <w:rFonts w:ascii="Symbol" w:hAnsi="Symbol" w:hint="default"/>
        <w:color w:val="000000" w:themeColor="text1"/>
      </w:rPr>
    </w:lvl>
    <w:lvl w:ilvl="1" w:tplc="90E059EC">
      <w:start w:val="25"/>
      <w:numFmt w:val="bullet"/>
      <w:lvlText w:val="•"/>
      <w:lvlJc w:val="left"/>
      <w:pPr>
        <w:ind w:left="1855" w:hanging="705"/>
      </w:pPr>
      <w:rPr>
        <w:rFonts w:ascii="Calibri" w:eastAsia="Times New Roman" w:hAnsi="Calibri" w:cs="Calibri"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2" w15:restartNumberingAfterBreak="0">
    <w:nsid w:val="524E4541"/>
    <w:multiLevelType w:val="hybridMultilevel"/>
    <w:tmpl w:val="51EC437C"/>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2856C71"/>
    <w:multiLevelType w:val="hybridMultilevel"/>
    <w:tmpl w:val="E6CE22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7C5AA6"/>
    <w:multiLevelType w:val="hybridMultilevel"/>
    <w:tmpl w:val="8C08A872"/>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AD298C"/>
    <w:multiLevelType w:val="hybridMultilevel"/>
    <w:tmpl w:val="46C67F00"/>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A8903E1"/>
    <w:multiLevelType w:val="hybridMultilevel"/>
    <w:tmpl w:val="95487BC4"/>
    <w:lvl w:ilvl="0" w:tplc="E22AED0C">
      <w:start w:val="1"/>
      <w:numFmt w:val="ordin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D1199B"/>
    <w:multiLevelType w:val="hybridMultilevel"/>
    <w:tmpl w:val="139EDC2C"/>
    <w:lvl w:ilvl="0" w:tplc="55286B98">
      <w:start w:val="1"/>
      <w:numFmt w:val="bullet"/>
      <w:lvlText w:val="▪"/>
      <w:lvlJc w:val="left"/>
      <w:pPr>
        <w:ind w:left="1068"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EFF1D7F"/>
    <w:multiLevelType w:val="hybridMultilevel"/>
    <w:tmpl w:val="1332D230"/>
    <w:lvl w:ilvl="0" w:tplc="E22AED0C">
      <w:start w:val="1"/>
      <w:numFmt w:val="ordin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DD14F9"/>
    <w:multiLevelType w:val="hybridMultilevel"/>
    <w:tmpl w:val="96B40418"/>
    <w:lvl w:ilvl="0" w:tplc="BCC2DB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58A342A"/>
    <w:multiLevelType w:val="hybridMultilevel"/>
    <w:tmpl w:val="CB0ABCDA"/>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1" w15:restartNumberingAfterBreak="0">
    <w:nsid w:val="66435F9F"/>
    <w:multiLevelType w:val="hybridMultilevel"/>
    <w:tmpl w:val="26562D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8DE6791"/>
    <w:multiLevelType w:val="hybridMultilevel"/>
    <w:tmpl w:val="DBD414B0"/>
    <w:lvl w:ilvl="0" w:tplc="04150001">
      <w:start w:val="1"/>
      <w:numFmt w:val="bullet"/>
      <w:lvlText w:val=""/>
      <w:lvlJc w:val="left"/>
      <w:pPr>
        <w:ind w:left="790" w:hanging="360"/>
      </w:pPr>
      <w:rPr>
        <w:rFonts w:ascii="Symbol" w:hAnsi="Symbol" w:hint="default"/>
        <w:color w:val="000000" w:themeColor="text1"/>
      </w:rPr>
    </w:lvl>
    <w:lvl w:ilvl="1" w:tplc="90E059EC">
      <w:start w:val="25"/>
      <w:numFmt w:val="bullet"/>
      <w:lvlText w:val="•"/>
      <w:lvlJc w:val="left"/>
      <w:pPr>
        <w:ind w:left="1855" w:hanging="705"/>
      </w:pPr>
      <w:rPr>
        <w:rFonts w:ascii="Calibri" w:eastAsia="Times New Roman" w:hAnsi="Calibri" w:cs="Calibri"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3" w15:restartNumberingAfterBreak="0">
    <w:nsid w:val="6BAE3392"/>
    <w:multiLevelType w:val="hybridMultilevel"/>
    <w:tmpl w:val="6DE2E02A"/>
    <w:lvl w:ilvl="0" w:tplc="BCC2DBFC">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4" w15:restartNumberingAfterBreak="0">
    <w:nsid w:val="6C762D26"/>
    <w:multiLevelType w:val="hybridMultilevel"/>
    <w:tmpl w:val="7F4CF8AC"/>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5" w15:restartNumberingAfterBreak="0">
    <w:nsid w:val="6D162D69"/>
    <w:multiLevelType w:val="hybridMultilevel"/>
    <w:tmpl w:val="A9D84FF0"/>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0531B"/>
    <w:multiLevelType w:val="hybridMultilevel"/>
    <w:tmpl w:val="D1CC291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23"/>
  </w:num>
  <w:num w:numId="6">
    <w:abstractNumId w:val="29"/>
  </w:num>
  <w:num w:numId="7">
    <w:abstractNumId w:val="4"/>
  </w:num>
  <w:num w:numId="8">
    <w:abstractNumId w:val="1"/>
  </w:num>
  <w:num w:numId="9">
    <w:abstractNumId w:val="26"/>
  </w:num>
  <w:num w:numId="10">
    <w:abstractNumId w:val="33"/>
  </w:num>
  <w:num w:numId="11">
    <w:abstractNumId w:val="10"/>
  </w:num>
  <w:num w:numId="12">
    <w:abstractNumId w:val="3"/>
  </w:num>
  <w:num w:numId="13">
    <w:abstractNumId w:val="2"/>
  </w:num>
  <w:num w:numId="14">
    <w:abstractNumId w:val="18"/>
  </w:num>
  <w:num w:numId="15">
    <w:abstractNumId w:val="28"/>
  </w:num>
  <w:num w:numId="16">
    <w:abstractNumId w:val="13"/>
  </w:num>
  <w:num w:numId="17">
    <w:abstractNumId w:val="24"/>
  </w:num>
  <w:num w:numId="18">
    <w:abstractNumId w:val="9"/>
  </w:num>
  <w:num w:numId="19">
    <w:abstractNumId w:val="19"/>
  </w:num>
  <w:num w:numId="20">
    <w:abstractNumId w:val="36"/>
  </w:num>
  <w:num w:numId="21">
    <w:abstractNumId w:val="20"/>
  </w:num>
  <w:num w:numId="22">
    <w:abstractNumId w:val="0"/>
  </w:num>
  <w:num w:numId="23">
    <w:abstractNumId w:val="5"/>
  </w:num>
  <w:num w:numId="24">
    <w:abstractNumId w:val="17"/>
  </w:num>
  <w:num w:numId="25">
    <w:abstractNumId w:val="22"/>
  </w:num>
  <w:num w:numId="26">
    <w:abstractNumId w:val="11"/>
  </w:num>
  <w:num w:numId="27">
    <w:abstractNumId w:val="16"/>
  </w:num>
  <w:num w:numId="28">
    <w:abstractNumId w:val="27"/>
  </w:num>
  <w:num w:numId="29">
    <w:abstractNumId w:val="15"/>
  </w:num>
  <w:num w:numId="30">
    <w:abstractNumId w:val="25"/>
  </w:num>
  <w:num w:numId="31">
    <w:abstractNumId w:val="34"/>
  </w:num>
  <w:num w:numId="32">
    <w:abstractNumId w:val="32"/>
  </w:num>
  <w:num w:numId="33">
    <w:abstractNumId w:val="21"/>
  </w:num>
  <w:num w:numId="34">
    <w:abstractNumId w:val="8"/>
  </w:num>
  <w:num w:numId="35">
    <w:abstractNumId w:val="30"/>
  </w:num>
  <w:num w:numId="36">
    <w:abstractNumId w:val="31"/>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2A8"/>
    <w:rsid w:val="00034CBB"/>
    <w:rsid w:val="000371DE"/>
    <w:rsid w:val="00066758"/>
    <w:rsid w:val="00071EDC"/>
    <w:rsid w:val="000812D2"/>
    <w:rsid w:val="000C76F0"/>
    <w:rsid w:val="00123CB7"/>
    <w:rsid w:val="00135B53"/>
    <w:rsid w:val="00142B9F"/>
    <w:rsid w:val="0018301F"/>
    <w:rsid w:val="001D61A5"/>
    <w:rsid w:val="002517A5"/>
    <w:rsid w:val="002678C7"/>
    <w:rsid w:val="002754E7"/>
    <w:rsid w:val="002D7FFB"/>
    <w:rsid w:val="003312A8"/>
    <w:rsid w:val="00340AE3"/>
    <w:rsid w:val="00341FC0"/>
    <w:rsid w:val="00367271"/>
    <w:rsid w:val="003748E7"/>
    <w:rsid w:val="00393A70"/>
    <w:rsid w:val="003D6B66"/>
    <w:rsid w:val="00400FCE"/>
    <w:rsid w:val="00407DFE"/>
    <w:rsid w:val="0045484B"/>
    <w:rsid w:val="004E1F4A"/>
    <w:rsid w:val="004E4D4B"/>
    <w:rsid w:val="005A3188"/>
    <w:rsid w:val="006924FB"/>
    <w:rsid w:val="007E5CFB"/>
    <w:rsid w:val="007F1247"/>
    <w:rsid w:val="008210AC"/>
    <w:rsid w:val="0083315D"/>
    <w:rsid w:val="00982A52"/>
    <w:rsid w:val="0099208C"/>
    <w:rsid w:val="00AF7EFE"/>
    <w:rsid w:val="00B21C30"/>
    <w:rsid w:val="00B35DD3"/>
    <w:rsid w:val="00B947A9"/>
    <w:rsid w:val="00C70D9C"/>
    <w:rsid w:val="00D03D1E"/>
    <w:rsid w:val="00D25F24"/>
    <w:rsid w:val="00D77914"/>
    <w:rsid w:val="00E14DD1"/>
    <w:rsid w:val="00E47B20"/>
    <w:rsid w:val="00E9418B"/>
    <w:rsid w:val="00F0295F"/>
    <w:rsid w:val="00FD4C15"/>
    <w:rsid w:val="00FE5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CF6"/>
  <w15:docId w15:val="{7217EFB7-1B9B-4649-9B2B-895AF7E3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line="360"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style>
  <w:style w:type="paragraph" w:styleId="Nagwek4">
    <w:name w:val="heading 4"/>
    <w:basedOn w:val="Normalny"/>
    <w:next w:val="Normalny"/>
    <w:link w:val="Nagwek4Znak"/>
    <w:semiHidden/>
    <w:unhideWhenUsed/>
    <w:qFormat/>
    <w:rsid w:val="00D77914"/>
    <w:pPr>
      <w:keepNext/>
      <w:keepLines/>
      <w:widowControl w:val="0"/>
      <w:suppressAutoHyphens/>
      <w:spacing w:before="40"/>
      <w:ind w:left="0" w:firstLine="0"/>
      <w:jc w:val="left"/>
      <w:outlineLvl w:val="3"/>
    </w:pPr>
    <w:rPr>
      <w:rFonts w:ascii="Cambria" w:eastAsia="Calibri" w:hAnsi="Cambria" w:cs="Times New Roman"/>
      <w:i/>
      <w:iCs/>
      <w:color w:val="365F91"/>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2A8"/>
    <w:pPr>
      <w:ind w:left="720"/>
      <w:contextualSpacing/>
    </w:pPr>
  </w:style>
  <w:style w:type="character" w:customStyle="1" w:styleId="Nagwek4Znak">
    <w:name w:val="Nagłówek 4 Znak"/>
    <w:basedOn w:val="Domylnaczcionkaakapitu"/>
    <w:link w:val="Nagwek4"/>
    <w:semiHidden/>
    <w:rsid w:val="00D77914"/>
    <w:rPr>
      <w:rFonts w:ascii="Cambria" w:eastAsia="Calibri" w:hAnsi="Cambria" w:cs="Times New Roman"/>
      <w:i/>
      <w:iCs/>
      <w:color w:val="365F91"/>
      <w:kern w:val="2"/>
      <w:sz w:val="24"/>
      <w:szCs w:val="24"/>
    </w:rPr>
  </w:style>
  <w:style w:type="paragraph" w:styleId="Tekstkomentarza">
    <w:name w:val="annotation text"/>
    <w:basedOn w:val="Normalny"/>
    <w:link w:val="TekstkomentarzaZnak"/>
    <w:uiPriority w:val="99"/>
    <w:rsid w:val="00135B53"/>
    <w:pPr>
      <w:spacing w:before="0" w:after="200" w:line="276" w:lineRule="auto"/>
      <w:ind w:left="0" w:firstLine="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35B53"/>
    <w:rPr>
      <w:rFonts w:ascii="Calibri" w:eastAsia="Times New Roman" w:hAnsi="Calibri" w:cs="Times New Roman"/>
      <w:sz w:val="20"/>
      <w:szCs w:val="20"/>
      <w:lang w:eastAsia="pl-PL"/>
    </w:rPr>
  </w:style>
  <w:style w:type="paragraph" w:customStyle="1" w:styleId="Standard">
    <w:name w:val="Standard"/>
    <w:qFormat/>
    <w:rsid w:val="0018301F"/>
    <w:pPr>
      <w:suppressAutoHyphens/>
      <w:autoSpaceDN w:val="0"/>
      <w:spacing w:before="0" w:after="160" w:line="256" w:lineRule="auto"/>
      <w:ind w:left="0" w:firstLine="0"/>
      <w:jc w:val="left"/>
      <w:textAlignment w:val="baseline"/>
    </w:pPr>
    <w:rPr>
      <w:rFonts w:ascii="Liberation Serif" w:eastAsia="SimSun" w:hAnsi="Liberation Serif" w:cs="Mangal"/>
      <w:kern w:val="3"/>
      <w:sz w:val="24"/>
      <w:szCs w:val="24"/>
      <w:lang w:eastAsia="zh-CN" w:bidi="hi-IN"/>
    </w:rPr>
  </w:style>
  <w:style w:type="table" w:customStyle="1" w:styleId="TableGrid">
    <w:name w:val="TableGrid"/>
    <w:rsid w:val="00F0295F"/>
    <w:pPr>
      <w:spacing w:before="0" w:line="240" w:lineRule="auto"/>
      <w:ind w:left="0" w:firstLine="0"/>
      <w:jc w:val="left"/>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4441</Words>
  <Characters>26651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Czurejno</dc:creator>
  <cp:lastModifiedBy>Ewelina Szeląg</cp:lastModifiedBy>
  <cp:revision>6</cp:revision>
  <dcterms:created xsi:type="dcterms:W3CDTF">2021-05-12T10:54:00Z</dcterms:created>
  <dcterms:modified xsi:type="dcterms:W3CDTF">2021-06-15T11:22:00Z</dcterms:modified>
</cp:coreProperties>
</file>