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5DCE" w14:textId="77777777" w:rsidR="002E71A3" w:rsidRPr="007B38A0" w:rsidRDefault="002E71A3" w:rsidP="002E71A3">
      <w:pPr>
        <w:jc w:val="center"/>
        <w:rPr>
          <w:b/>
          <w:bCs/>
          <w:sz w:val="28"/>
          <w:szCs w:val="28"/>
        </w:rPr>
      </w:pPr>
      <w:bookmarkStart w:id="0" w:name="_Hlk149133777"/>
      <w:bookmarkStart w:id="1" w:name="_Hlk174539749"/>
      <w:bookmarkStart w:id="2" w:name="_Hlk174539771"/>
      <w:r w:rsidRPr="007B38A0">
        <w:rPr>
          <w:b/>
          <w:bCs/>
          <w:sz w:val="28"/>
          <w:szCs w:val="28"/>
        </w:rPr>
        <w:t>Opis sposobu obliczenia ceny badanej oferty</w:t>
      </w:r>
    </w:p>
    <w:p w14:paraId="2FEC49DF" w14:textId="2E15111D" w:rsidR="00154495" w:rsidRPr="007B38A0" w:rsidRDefault="002E71A3" w:rsidP="002E71A3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>Wykonawca na formularzu ofertowym poda ryczałtową cenę oferty obliczoną</w:t>
      </w:r>
      <w:r w:rsidR="00154495" w:rsidRPr="007B38A0">
        <w:rPr>
          <w:rFonts w:cstheme="minorHAnsi"/>
          <w:sz w:val="24"/>
          <w:szCs w:val="24"/>
        </w:rPr>
        <w:t xml:space="preserve"> wg. wzoru: </w:t>
      </w:r>
    </w:p>
    <w:p w14:paraId="5CA92499" w14:textId="50F11715" w:rsidR="00154495" w:rsidRPr="007B38A0" w:rsidRDefault="00481C5D" w:rsidP="00154495">
      <w:pPr>
        <w:spacing w:after="0" w:line="36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n+1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+C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n+2</m:t>
              </m:r>
            </m:sub>
          </m:sSub>
        </m:oMath>
      </m:oMathPara>
    </w:p>
    <w:p w14:paraId="5FEDF02D" w14:textId="77777777" w:rsidR="00154495" w:rsidRPr="007B38A0" w:rsidRDefault="00154495" w:rsidP="00154495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>gdzie:</w:t>
      </w:r>
    </w:p>
    <w:p w14:paraId="4623CC15" w14:textId="465532D4" w:rsidR="00154495" w:rsidRPr="007B38A0" w:rsidRDefault="00481C5D" w:rsidP="00154495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n</m:t>
            </m:r>
          </m:sub>
        </m:sSub>
      </m:oMath>
      <w:r w:rsidR="00154495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154495" w:rsidRPr="007B38A0">
        <w:rPr>
          <w:sz w:val="24"/>
          <w:szCs w:val="24"/>
        </w:rPr>
        <w:t xml:space="preserve"> </w:t>
      </w:r>
      <w:r w:rsidR="00154495" w:rsidRPr="007B38A0">
        <w:rPr>
          <w:rFonts w:eastAsiaTheme="minorEastAsia" w:cstheme="minorHAnsi"/>
          <w:sz w:val="24"/>
          <w:szCs w:val="24"/>
        </w:rPr>
        <w:t>wartoś</w:t>
      </w:r>
      <w:r w:rsidR="00C57D18" w:rsidRPr="007B38A0">
        <w:rPr>
          <w:rFonts w:eastAsiaTheme="minorEastAsia" w:cstheme="minorHAnsi"/>
          <w:sz w:val="24"/>
          <w:szCs w:val="24"/>
        </w:rPr>
        <w:t>ć</w:t>
      </w:r>
      <w:r w:rsidR="00154495" w:rsidRPr="007B38A0">
        <w:rPr>
          <w:rFonts w:eastAsiaTheme="minorEastAsia" w:cstheme="minorHAnsi"/>
          <w:sz w:val="24"/>
          <w:szCs w:val="24"/>
        </w:rPr>
        <w:t xml:space="preserve"> zamówienia podstawowego; </w:t>
      </w:r>
    </w:p>
    <w:p w14:paraId="65A0BD90" w14:textId="6D341C18" w:rsidR="00154495" w:rsidRPr="007B38A0" w:rsidRDefault="00481C5D" w:rsidP="00154495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n+1</m:t>
            </m:r>
          </m:sub>
        </m:sSub>
      </m:oMath>
      <w:r w:rsidR="00154495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154495" w:rsidRPr="007B38A0">
        <w:rPr>
          <w:sz w:val="24"/>
          <w:szCs w:val="24"/>
        </w:rPr>
        <w:t xml:space="preserve"> </w:t>
      </w:r>
      <w:r w:rsidR="00154495" w:rsidRPr="007B38A0">
        <w:rPr>
          <w:rFonts w:eastAsiaTheme="minorEastAsia" w:cstheme="minorHAnsi"/>
          <w:sz w:val="24"/>
          <w:szCs w:val="24"/>
        </w:rPr>
        <w:t>wartoś</w:t>
      </w:r>
      <w:r w:rsidR="00C57D18" w:rsidRPr="007B38A0">
        <w:rPr>
          <w:rFonts w:eastAsiaTheme="minorEastAsia" w:cstheme="minorHAnsi"/>
          <w:sz w:val="24"/>
          <w:szCs w:val="24"/>
        </w:rPr>
        <w:t>ć</w:t>
      </w:r>
      <w:r w:rsidR="00154495" w:rsidRPr="007B38A0">
        <w:rPr>
          <w:rFonts w:eastAsiaTheme="minorEastAsia" w:cstheme="minorHAnsi"/>
          <w:sz w:val="24"/>
          <w:szCs w:val="24"/>
        </w:rPr>
        <w:t xml:space="preserve"> zamówienia </w:t>
      </w:r>
      <w:r w:rsidR="00154495" w:rsidRPr="007B38A0">
        <w:rPr>
          <w:rFonts w:cstheme="minorHAnsi"/>
          <w:sz w:val="24"/>
          <w:szCs w:val="24"/>
        </w:rPr>
        <w:t>z prawem opcji terminowej (okres od 13 do 24 miesiąca obowiązywania umowy);</w:t>
      </w:r>
    </w:p>
    <w:p w14:paraId="0B76BD87" w14:textId="26777644" w:rsidR="00154495" w:rsidRPr="007B38A0" w:rsidRDefault="00481C5D" w:rsidP="00154495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n+2</m:t>
            </m:r>
          </m:sub>
        </m:sSub>
      </m:oMath>
      <w:r w:rsidR="00154495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154495" w:rsidRPr="007B38A0">
        <w:rPr>
          <w:sz w:val="24"/>
          <w:szCs w:val="24"/>
        </w:rPr>
        <w:t xml:space="preserve"> </w:t>
      </w:r>
      <w:r w:rsidR="00154495" w:rsidRPr="007B38A0">
        <w:rPr>
          <w:rFonts w:eastAsiaTheme="minorEastAsia" w:cstheme="minorHAnsi"/>
          <w:sz w:val="24"/>
          <w:szCs w:val="24"/>
        </w:rPr>
        <w:t>wartoś</w:t>
      </w:r>
      <w:r w:rsidR="00C57D18" w:rsidRPr="007B38A0">
        <w:rPr>
          <w:rFonts w:eastAsiaTheme="minorEastAsia" w:cstheme="minorHAnsi"/>
          <w:sz w:val="24"/>
          <w:szCs w:val="24"/>
        </w:rPr>
        <w:t>ć</w:t>
      </w:r>
      <w:r w:rsidR="00154495" w:rsidRPr="007B38A0">
        <w:rPr>
          <w:rFonts w:eastAsiaTheme="minorEastAsia" w:cstheme="minorHAnsi"/>
          <w:sz w:val="24"/>
          <w:szCs w:val="24"/>
        </w:rPr>
        <w:t xml:space="preserve"> zamówienia </w:t>
      </w:r>
      <w:r w:rsidR="00154495" w:rsidRPr="007B38A0">
        <w:rPr>
          <w:rFonts w:cstheme="minorHAnsi"/>
          <w:sz w:val="24"/>
          <w:szCs w:val="24"/>
        </w:rPr>
        <w:t>z prawem opcji terminowej (okres od 25 do 36 miesiąca obowiązywania umowy).</w:t>
      </w:r>
    </w:p>
    <w:p w14:paraId="78A09C92" w14:textId="409803A7" w:rsidR="002E71A3" w:rsidRPr="007B38A0" w:rsidRDefault="002E71A3" w:rsidP="002E71A3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 xml:space="preserve">Cena oferty powinna obejmować wszelkie koszty związane z wykonaniem zamówienia, bez których nie można zrealizować przedmiotu zamówienia. </w:t>
      </w:r>
      <w:r w:rsidR="00154495" w:rsidRPr="007B38A0">
        <w:rPr>
          <w:rFonts w:cstheme="minorHAnsi"/>
          <w:sz w:val="24"/>
          <w:szCs w:val="24"/>
        </w:rPr>
        <w:t>W</w:t>
      </w:r>
      <w:r w:rsidRPr="007B38A0">
        <w:rPr>
          <w:rFonts w:cstheme="minorHAnsi"/>
          <w:sz w:val="24"/>
          <w:szCs w:val="24"/>
        </w:rPr>
        <w:t> szczególności w cenie należy uwzględnić warunki realizacji przedmiotu zamówienia opisane w projekcie umowy tj. cena zawierać będzie koszt udziału lekarza medycyny pracy w pracach Komisji BHP, koszt wszystkich badań i konsultacji lekarskich dla poszczególnych stanowisk pracy, wymaganych Rozporządzeniem Ministra Zdrowia i Opieki Społecznej z dnia 30 maja 1996 r. w sprawie przeprowadzania badań lekarskich pracowników, zakresu profilaktycznej opieki zdrowotnej nad pracownikami oraz orzeczeń lekarskich wydawanych do celów przewidzianych w Kodeksie pracy</w:t>
      </w:r>
      <w:r w:rsidR="00154495" w:rsidRPr="007B38A0">
        <w:rPr>
          <w:rFonts w:cstheme="minorHAnsi"/>
          <w:sz w:val="24"/>
          <w:szCs w:val="24"/>
        </w:rPr>
        <w:t xml:space="preserve">, </w:t>
      </w:r>
      <w:r w:rsidRPr="007B38A0">
        <w:rPr>
          <w:rFonts w:cstheme="minorHAnsi"/>
          <w:sz w:val="24"/>
          <w:szCs w:val="24"/>
        </w:rPr>
        <w:t>zakres badań profilaktycznych pracowników określa lekarz medycyny pracy, zgodnie ze wskazówkami metodycznymi w sprawie przeprowadzania badań profilaktycznych pracowników, stanowiącymi załącznik nr 1 do Rozporządzenia Ministra Zdrowia i Opieki Społecznej z dnia 30 maja 1996 r. w sprawie przeprowadzenia badań lekarskich pracowników, zakresu profilaktycznej opieki zdrowotnej nad pracownikami oraz orzeczeń lekarskich wydawanych do celów przewidzianych w Kodeksie pracy:</w:t>
      </w:r>
    </w:p>
    <w:p w14:paraId="44A38D3E" w14:textId="77777777" w:rsidR="002E71A3" w:rsidRPr="007B38A0" w:rsidRDefault="002E71A3" w:rsidP="002E71A3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>a) pracowników zajmujących stanowiska kierownicze, decyzyjne i związane z odpowiedzialnością, w tym pracowników używających samochodu prywatnego w celach służbowych lub sporadycznie korzystających z samochodu służbowego (kat. B);</w:t>
      </w:r>
    </w:p>
    <w:p w14:paraId="516E5545" w14:textId="77777777" w:rsidR="002E71A3" w:rsidRPr="007B38A0" w:rsidRDefault="002E71A3" w:rsidP="002E71A3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>b) pracowników administracyjno-biurowych obsługujących monitor ekranowy,</w:t>
      </w:r>
    </w:p>
    <w:p w14:paraId="10CA186D" w14:textId="77777777" w:rsidR="002E71A3" w:rsidRPr="007B38A0" w:rsidRDefault="002E71A3" w:rsidP="002E71A3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>c) kierowców kat. B oraz osoby kierujące samochodem do celów służbowych;</w:t>
      </w:r>
    </w:p>
    <w:p w14:paraId="3417D7B4" w14:textId="77777777" w:rsidR="002E71A3" w:rsidRPr="007B38A0" w:rsidRDefault="002E71A3" w:rsidP="002E71A3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>d) pracowników zatrudnionych na stanowiskach pomocniczych i obsługi oraz pracowników archiwum.</w:t>
      </w:r>
    </w:p>
    <w:p w14:paraId="35B15045" w14:textId="644EB58F" w:rsidR="00C04E1D" w:rsidRPr="007B38A0" w:rsidRDefault="002E71A3" w:rsidP="00C57D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B38A0">
        <w:rPr>
          <w:rFonts w:cstheme="minorHAnsi"/>
          <w:sz w:val="24"/>
          <w:szCs w:val="24"/>
        </w:rPr>
        <w:lastRenderedPageBreak/>
        <w:t xml:space="preserve">Badania w ramach usług medycyny pracy pracowników oraz kandydatów do pracy, w tym ich zakres i częstotliwość, Wykonawca będzie realizował zgodnie z obowiązującymi przepisami prawa. </w:t>
      </w:r>
      <w:bookmarkStart w:id="3" w:name="_Hlk178924216"/>
      <w:r w:rsidR="00154495" w:rsidRPr="007B38A0">
        <w:rPr>
          <w:rFonts w:cstheme="minorHAnsi"/>
          <w:sz w:val="24"/>
          <w:szCs w:val="24"/>
        </w:rPr>
        <w:t xml:space="preserve">Na podstawie </w:t>
      </w:r>
      <w:r w:rsidRPr="007B38A0">
        <w:rPr>
          <w:rFonts w:cstheme="minorHAnsi"/>
          <w:sz w:val="24"/>
          <w:szCs w:val="24"/>
        </w:rPr>
        <w:t xml:space="preserve">z § 2 ust. 2 ww. rozporządzenia, </w:t>
      </w:r>
      <w:r w:rsidRPr="007B38A0">
        <w:rPr>
          <w:rFonts w:cstheme="minorHAnsi"/>
          <w:b/>
          <w:bCs/>
          <w:sz w:val="24"/>
          <w:szCs w:val="24"/>
        </w:rPr>
        <w:t>lekarz prowadzący badanie może poszerzyć jego zakres o dodatkowe specjalistyczne badanie konsultacyjne oraz badania dodatkowe</w:t>
      </w:r>
      <w:r w:rsidR="007F6107" w:rsidRPr="007B38A0">
        <w:rPr>
          <w:rFonts w:cstheme="minorHAnsi"/>
          <w:b/>
          <w:bCs/>
          <w:sz w:val="24"/>
          <w:szCs w:val="24"/>
        </w:rPr>
        <w:t>,</w:t>
      </w:r>
      <w:r w:rsidRPr="007B38A0">
        <w:rPr>
          <w:rFonts w:cstheme="minorHAnsi"/>
          <w:b/>
          <w:bCs/>
          <w:sz w:val="24"/>
          <w:szCs w:val="24"/>
        </w:rPr>
        <w:t xml:space="preserve"> w takiej sytuacji zgodnie z § 2 ust. 3 rozporządzenia badanie konsultacyjne oraz dodatkowe stanowią część badania profilaktycznego.</w:t>
      </w:r>
      <w:r w:rsidRPr="007B38A0">
        <w:rPr>
          <w:rFonts w:cstheme="minorHAnsi"/>
          <w:sz w:val="24"/>
          <w:szCs w:val="24"/>
        </w:rPr>
        <w:t xml:space="preserve"> </w:t>
      </w:r>
      <w:bookmarkEnd w:id="3"/>
      <w:r w:rsidRPr="007B38A0">
        <w:rPr>
          <w:rFonts w:cstheme="minorHAnsi"/>
          <w:sz w:val="24"/>
          <w:szCs w:val="24"/>
        </w:rPr>
        <w:br/>
        <w:t xml:space="preserve">Cena powinna zawierać wszystkie wymagane na danych stanowiskach badania medycyny pracy, z uwzględnieniem wystąpienia konieczności wykonywania dodatkowych badań, wynikających ze wskazań medycznych i przepisów prawa, w tym z § 2 ust 2 ww. rozporządzenia. </w:t>
      </w:r>
    </w:p>
    <w:p w14:paraId="494416C6" w14:textId="3A982ACE" w:rsidR="002E71A3" w:rsidRPr="007B38A0" w:rsidRDefault="002E71A3" w:rsidP="002E71A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 xml:space="preserve">Obliczenie ceny </w:t>
      </w:r>
      <w:r w:rsidR="00154495" w:rsidRPr="007B38A0">
        <w:rPr>
          <w:rFonts w:cstheme="minorHAnsi"/>
          <w:b/>
          <w:bCs/>
          <w:sz w:val="24"/>
          <w:szCs w:val="24"/>
        </w:rPr>
        <w:t xml:space="preserve">zamówienia podstawowego </w:t>
      </w:r>
      <w:r w:rsidRPr="007B38A0">
        <w:rPr>
          <w:rFonts w:cstheme="minorHAnsi"/>
          <w:b/>
          <w:bCs/>
          <w:sz w:val="24"/>
          <w:szCs w:val="24"/>
        </w:rPr>
        <w:t>nastąpi wg. wzoru:</w:t>
      </w:r>
    </w:p>
    <w:p w14:paraId="542A7635" w14:textId="7AAF0456" w:rsidR="002E71A3" w:rsidRPr="007B38A0" w:rsidRDefault="00481C5D" w:rsidP="002E71A3">
      <w:pPr>
        <w:spacing w:after="0" w:line="36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=BWP*250+BOP*510+BKP*90+BKK*100+BK*20+BA*20+BHP*50</m:t>
          </m:r>
        </m:oMath>
      </m:oMathPara>
    </w:p>
    <w:p w14:paraId="345E01C0" w14:textId="77777777" w:rsidR="002E71A3" w:rsidRPr="007B38A0" w:rsidRDefault="002E71A3" w:rsidP="002E71A3">
      <w:pPr>
        <w:spacing w:line="360" w:lineRule="auto"/>
        <w:rPr>
          <w:rFonts w:eastAsiaTheme="minorEastAsia" w:cstheme="minorHAnsi"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BWP</w:t>
      </w:r>
      <w:r w:rsidRPr="007B38A0">
        <w:rPr>
          <w:rFonts w:cstheme="minorHAnsi"/>
          <w:sz w:val="24"/>
          <w:szCs w:val="24"/>
        </w:rPr>
        <w:t xml:space="preserve">- cena jednostkowa brutto kompleksowego </w:t>
      </w:r>
      <w:r w:rsidRPr="007B38A0">
        <w:rPr>
          <w:b/>
          <w:sz w:val="24"/>
          <w:szCs w:val="24"/>
        </w:rPr>
        <w:t xml:space="preserve">badania </w:t>
      </w:r>
      <w:r w:rsidRPr="007B38A0">
        <w:rPr>
          <w:rFonts w:cstheme="minorHAnsi"/>
          <w:b/>
          <w:bCs/>
          <w:sz w:val="24"/>
          <w:szCs w:val="24"/>
        </w:rPr>
        <w:t>wstępnego</w:t>
      </w:r>
      <w:r w:rsidRPr="007B38A0">
        <w:rPr>
          <w:rFonts w:cstheme="minorHAnsi"/>
          <w:sz w:val="24"/>
          <w:szCs w:val="24"/>
        </w:rPr>
        <w:t xml:space="preserve"> profilaktycznej opieki zdrowotnej</w:t>
      </w:r>
      <w:r w:rsidRPr="007B38A0" w:rsidDel="00871594">
        <w:rPr>
          <w:rFonts w:cstheme="minorHAnsi"/>
          <w:sz w:val="24"/>
          <w:szCs w:val="24"/>
        </w:rPr>
        <w:t xml:space="preserve"> </w:t>
      </w:r>
      <w:r w:rsidRPr="007B38A0">
        <w:rPr>
          <w:rFonts w:cstheme="minorHAnsi"/>
          <w:sz w:val="24"/>
          <w:szCs w:val="24"/>
        </w:rPr>
        <w:t xml:space="preserve">wraz z wydaniem orzeczenia dla pracowników administracyjno-biurowych obsługujących monitor ekranowy tj. cena zawierająca wszystkie badania diagnostyczne oraz laboratoryjne i konsultacje lekarskie (wraz z oceną funkcji narządu wzroku)  wymagane przepisami prawa i wskazaniami (§ 2 ust. 2 ww. rozporządzenia); </w:t>
      </w:r>
    </w:p>
    <w:p w14:paraId="1575DFD2" w14:textId="77777777" w:rsidR="002E71A3" w:rsidRPr="007B38A0" w:rsidRDefault="002E71A3" w:rsidP="002E71A3">
      <w:pPr>
        <w:spacing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BOP</w:t>
      </w:r>
      <w:r w:rsidRPr="007B38A0">
        <w:rPr>
          <w:rFonts w:cstheme="minorHAnsi"/>
          <w:sz w:val="24"/>
          <w:szCs w:val="24"/>
        </w:rPr>
        <w:t xml:space="preserve">- cena jednostkowa brutto kompleksowego badania </w:t>
      </w:r>
      <w:r w:rsidRPr="007B38A0">
        <w:rPr>
          <w:rFonts w:cstheme="minorHAnsi"/>
          <w:b/>
          <w:bCs/>
          <w:sz w:val="24"/>
          <w:szCs w:val="24"/>
        </w:rPr>
        <w:t>okresowego</w:t>
      </w:r>
      <w:r w:rsidRPr="007B38A0">
        <w:rPr>
          <w:rFonts w:cstheme="minorHAnsi"/>
          <w:sz w:val="24"/>
          <w:szCs w:val="24"/>
        </w:rPr>
        <w:t xml:space="preserve"> profilaktycznej opieki zdrowotnej</w:t>
      </w:r>
      <w:r w:rsidRPr="007B38A0" w:rsidDel="00871594">
        <w:rPr>
          <w:rFonts w:cstheme="minorHAnsi"/>
          <w:sz w:val="24"/>
          <w:szCs w:val="24"/>
        </w:rPr>
        <w:t xml:space="preserve"> </w:t>
      </w:r>
      <w:r w:rsidRPr="007B38A0">
        <w:rPr>
          <w:rFonts w:cstheme="minorHAnsi"/>
          <w:sz w:val="24"/>
          <w:szCs w:val="24"/>
        </w:rPr>
        <w:t>wraz z wydaniem orzeczenia dla pracowników administracyjno-biurowych obsługujących monitor ekranowy tj. cena zawierająca wszystkie badania i konsultacje lekarskie wymagane przepisami prawa i wskazaniami (§ 2 ust. 2 ww. rozporządzenia);</w:t>
      </w:r>
    </w:p>
    <w:p w14:paraId="66183030" w14:textId="77777777" w:rsidR="002E71A3" w:rsidRPr="007B38A0" w:rsidRDefault="002E71A3" w:rsidP="002E71A3">
      <w:pPr>
        <w:spacing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BKP</w:t>
      </w:r>
      <w:r w:rsidRPr="007B38A0">
        <w:rPr>
          <w:rFonts w:cstheme="minorHAnsi"/>
          <w:sz w:val="24"/>
          <w:szCs w:val="24"/>
        </w:rPr>
        <w:t xml:space="preserve">- cena jednostkowa brutto kompleksowego badania </w:t>
      </w:r>
      <w:r w:rsidRPr="007B38A0">
        <w:rPr>
          <w:rFonts w:cstheme="minorHAnsi"/>
          <w:b/>
          <w:bCs/>
          <w:sz w:val="24"/>
          <w:szCs w:val="24"/>
        </w:rPr>
        <w:t>kontrolnego</w:t>
      </w:r>
      <w:r w:rsidRPr="007B38A0">
        <w:rPr>
          <w:rFonts w:cstheme="minorHAnsi"/>
          <w:sz w:val="24"/>
          <w:szCs w:val="24"/>
        </w:rPr>
        <w:t xml:space="preserve"> profilaktycznej opieki zdrowotnej</w:t>
      </w:r>
      <w:r w:rsidRPr="007B38A0" w:rsidDel="00871594">
        <w:rPr>
          <w:rFonts w:cstheme="minorHAnsi"/>
          <w:sz w:val="24"/>
          <w:szCs w:val="24"/>
        </w:rPr>
        <w:t xml:space="preserve"> </w:t>
      </w:r>
      <w:r w:rsidRPr="007B38A0">
        <w:rPr>
          <w:rFonts w:cstheme="minorHAnsi"/>
          <w:sz w:val="24"/>
          <w:szCs w:val="24"/>
        </w:rPr>
        <w:t xml:space="preserve">wraz z wydaniem orzeczenia dla pracowników administracyjno-biurowych obsługujących monitor ekranowy tj. cena zawierająca wszystkie badania i konsultacje lekarskie wymagane przepisami prawa i wskazaniami (§ 2 ust. 2 ww. rozporządzenia); </w:t>
      </w:r>
    </w:p>
    <w:p w14:paraId="48FD846B" w14:textId="77777777" w:rsidR="002E71A3" w:rsidRPr="007B38A0" w:rsidRDefault="002E71A3" w:rsidP="002E71A3">
      <w:pPr>
        <w:spacing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BKK</w:t>
      </w:r>
      <w:r w:rsidRPr="007B38A0">
        <w:rPr>
          <w:rFonts w:cstheme="minorHAnsi"/>
          <w:sz w:val="24"/>
          <w:szCs w:val="24"/>
        </w:rPr>
        <w:t xml:space="preserve"> – cena jednostkowa brutto kompleksowego badania profilaktycznego wraz z wydaniem orzeczenia (badanie wstępne, okresowe, kontrolne) dla pracowników </w:t>
      </w:r>
      <w:r w:rsidRPr="007B38A0">
        <w:rPr>
          <w:rFonts w:cstheme="minorHAnsi"/>
          <w:sz w:val="24"/>
          <w:szCs w:val="24"/>
        </w:rPr>
        <w:lastRenderedPageBreak/>
        <w:t xml:space="preserve">zajmujących stanowiska kierownicze, decyzyjne i związane z odpowiedzialnością, w tym pracowników używających samochodu prywatnego w celach służbowych lub sporadycznie używających samochodu służbowego (kat. B) tj. cena zawierająca koszt wszystkich badań laboratoryjnych i diagnostycznych oraz konsultacji lekarskich wraz z wydaniem stosownego orzeczenia (w tym koszt badań i konsultacji specjalistycznych) wymaganych przepisami prawa i wskazaniami (§ 2 ust. 2 ww. rozporządzenia); </w:t>
      </w:r>
    </w:p>
    <w:p w14:paraId="40CDD4B0" w14:textId="77777777" w:rsidR="002E71A3" w:rsidRPr="007B38A0" w:rsidRDefault="002E71A3" w:rsidP="002E71A3">
      <w:pPr>
        <w:spacing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BK</w:t>
      </w:r>
      <w:r w:rsidRPr="007B38A0">
        <w:rPr>
          <w:rFonts w:cstheme="minorHAnsi"/>
          <w:sz w:val="24"/>
          <w:szCs w:val="24"/>
        </w:rPr>
        <w:t>– cena jednostkowa brutto kompleksowego badania profilaktycznego wraz z wydaniem orzeczenia (badanie wstępne, okresowe, kontrolne) dla pracowników zatrudnionych na stanowiskach kierowców kat. B oraz osoby kierujące samochodem do celów służbowych tj. cena zawierająca wszystkie badania i konsultacje lekarskie wymagane przepisami prawa i wskazaniami (§ 2 ust. 2 ww. rozporządzenia);</w:t>
      </w:r>
    </w:p>
    <w:p w14:paraId="33653948" w14:textId="77777777" w:rsidR="002E71A3" w:rsidRPr="007B38A0" w:rsidRDefault="002E71A3" w:rsidP="002E71A3">
      <w:pPr>
        <w:spacing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BA</w:t>
      </w:r>
      <w:r w:rsidRPr="007B38A0">
        <w:rPr>
          <w:rFonts w:cstheme="minorHAnsi"/>
          <w:sz w:val="24"/>
          <w:szCs w:val="24"/>
        </w:rPr>
        <w:t xml:space="preserve">- cena jednostkowa brutto kompleksowego badania profilaktycznego wraz z wydaniem orzeczenia dla pracowników zatrudnionych na stanowiskach pomocniczych i obsługi oraz pracowników archiwum tj. cena zawierająca wszystkie badania i konsultacje lekarskie wymagane przepisami prawa i wskazaniami (§ 2 ust. 2 ww. rozporządzenia); </w:t>
      </w:r>
    </w:p>
    <w:p w14:paraId="4D5354B9" w14:textId="77777777" w:rsidR="002E71A3" w:rsidRPr="007B38A0" w:rsidRDefault="002E71A3" w:rsidP="002E71A3">
      <w:pPr>
        <w:spacing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BHP</w:t>
      </w:r>
      <w:r w:rsidRPr="007B38A0">
        <w:rPr>
          <w:rFonts w:cstheme="minorHAnsi"/>
          <w:sz w:val="24"/>
          <w:szCs w:val="24"/>
        </w:rPr>
        <w:t>- cena brutto za godzinę udziału lekarza medycyny pracy w komisji BHP zawierająca wszystkie koszty związane z udziałem lekarza medycyny pracy, w tym koszty jego dojazdu do siedziby Zamawiającego;</w:t>
      </w:r>
    </w:p>
    <w:p w14:paraId="57AFE030" w14:textId="70B21E2D" w:rsidR="00154495" w:rsidRPr="007B38A0" w:rsidRDefault="00154495" w:rsidP="00154495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Obliczenie ceny zamówienia z prawem opcji terminowej (n+1) nastąpi wg. wzoru:</w:t>
      </w:r>
    </w:p>
    <w:p w14:paraId="113870AD" w14:textId="1DFE6982" w:rsidR="00154495" w:rsidRPr="007B38A0" w:rsidRDefault="00481C5D" w:rsidP="00154495">
      <w:pPr>
        <w:spacing w:after="0" w:line="36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n+1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=BWP*383+BOP*782+BKP*138+BKK*153+BK*31+BA*31+BHP*75</m:t>
          </m:r>
        </m:oMath>
      </m:oMathPara>
    </w:p>
    <w:p w14:paraId="0C3C1BE9" w14:textId="5328AA7A" w:rsidR="00C57D18" w:rsidRPr="007B38A0" w:rsidRDefault="00C57D18" w:rsidP="00C57D1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B38A0">
        <w:rPr>
          <w:rFonts w:cstheme="minorHAnsi"/>
          <w:b/>
          <w:bCs/>
          <w:sz w:val="24"/>
          <w:szCs w:val="24"/>
        </w:rPr>
        <w:t>Obliczenie ceny zamówienia z prawem opcji terminowej (n+2) nastąpi wg. wzoru:</w:t>
      </w:r>
    </w:p>
    <w:p w14:paraId="10E627AF" w14:textId="236BE925" w:rsidR="002E71A3" w:rsidRPr="007B38A0" w:rsidRDefault="00481C5D" w:rsidP="00C57D18">
      <w:pPr>
        <w:spacing w:after="0" w:line="360" w:lineRule="auto"/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n+2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=BWP*500+BOP*1 020+BKP*180+BKK*200+BK*40+BA*40+BHP*100</m:t>
          </m:r>
        </m:oMath>
      </m:oMathPara>
      <w:bookmarkEnd w:id="0"/>
    </w:p>
    <w:bookmarkEnd w:id="1"/>
    <w:p w14:paraId="63BA8D0C" w14:textId="77777777" w:rsidR="00C57D18" w:rsidRPr="007B38A0" w:rsidRDefault="00C57D18">
      <w:pPr>
        <w:rPr>
          <w:rFonts w:eastAsiaTheme="majorEastAsia" w:cstheme="majorBidi"/>
          <w:b/>
          <w:color w:val="000000"/>
          <w:sz w:val="24"/>
          <w:szCs w:val="24"/>
        </w:rPr>
      </w:pPr>
      <w:r w:rsidRPr="007B38A0">
        <w:rPr>
          <w:b/>
          <w:color w:val="000000"/>
          <w:sz w:val="24"/>
          <w:szCs w:val="24"/>
        </w:rPr>
        <w:br w:type="page"/>
      </w:r>
    </w:p>
    <w:p w14:paraId="688D1C52" w14:textId="515923AD" w:rsidR="002E71A3" w:rsidRPr="007B38A0" w:rsidRDefault="002E71A3" w:rsidP="002E71A3">
      <w:pPr>
        <w:pStyle w:val="Nagwek1"/>
        <w:spacing w:line="36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7B38A0">
        <w:rPr>
          <w:rFonts w:asciiTheme="minorHAnsi" w:hAnsiTheme="minorHAnsi"/>
          <w:b/>
          <w:color w:val="000000"/>
          <w:sz w:val="24"/>
          <w:szCs w:val="24"/>
        </w:rPr>
        <w:lastRenderedPageBreak/>
        <w:t>DLA CZĘŚCI A ZAMÓWIENIA</w:t>
      </w:r>
    </w:p>
    <w:p w14:paraId="57BE9BD9" w14:textId="73EF1DF1" w:rsidR="002E71A3" w:rsidRPr="007B38A0" w:rsidRDefault="002E71A3" w:rsidP="002E71A3">
      <w:pPr>
        <w:spacing w:after="0" w:line="360" w:lineRule="auto"/>
        <w:rPr>
          <w:sz w:val="24"/>
          <w:szCs w:val="24"/>
        </w:rPr>
      </w:pPr>
      <w:r w:rsidRPr="007B38A0">
        <w:rPr>
          <w:sz w:val="24"/>
          <w:szCs w:val="24"/>
        </w:rPr>
        <w:t xml:space="preserve">Obliczenia ceny </w:t>
      </w:r>
      <w:r w:rsidR="00C57D18" w:rsidRPr="007B38A0">
        <w:rPr>
          <w:sz w:val="24"/>
          <w:szCs w:val="24"/>
        </w:rPr>
        <w:t xml:space="preserve">dla części A zamówienia </w:t>
      </w:r>
      <w:r w:rsidRPr="007B38A0">
        <w:rPr>
          <w:sz w:val="24"/>
          <w:szCs w:val="24"/>
        </w:rPr>
        <w:t>nastąpi wg. wzoru:</w:t>
      </w:r>
    </w:p>
    <w:p w14:paraId="4B917FDD" w14:textId="02DCB8C6" w:rsidR="00C57D18" w:rsidRPr="007B38A0" w:rsidRDefault="00481C5D" w:rsidP="00C57D18">
      <w:pPr>
        <w:spacing w:after="0" w:line="36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Ao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An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An+1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+C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An+2</m:t>
              </m:r>
            </m:sub>
          </m:sSub>
        </m:oMath>
      </m:oMathPara>
    </w:p>
    <w:p w14:paraId="27E315F5" w14:textId="77777777" w:rsidR="00C57D18" w:rsidRPr="007B38A0" w:rsidRDefault="00C57D18" w:rsidP="00C57D18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>gdzie:</w:t>
      </w:r>
    </w:p>
    <w:p w14:paraId="4DCE1538" w14:textId="2242308F" w:rsidR="00C57D18" w:rsidRPr="007B38A0" w:rsidRDefault="00481C5D" w:rsidP="00C57D18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An</m:t>
            </m:r>
          </m:sub>
        </m:sSub>
      </m:oMath>
      <w:r w:rsidR="00C57D18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C57D18" w:rsidRPr="007B38A0">
        <w:rPr>
          <w:sz w:val="24"/>
          <w:szCs w:val="24"/>
        </w:rPr>
        <w:t xml:space="preserve"> </w:t>
      </w:r>
      <w:r w:rsidR="00C57D18" w:rsidRPr="007B38A0">
        <w:rPr>
          <w:rFonts w:eastAsiaTheme="minorEastAsia" w:cstheme="minorHAnsi"/>
          <w:sz w:val="24"/>
          <w:szCs w:val="24"/>
        </w:rPr>
        <w:t xml:space="preserve">wartość zamówienia podstawowego dla części A; </w:t>
      </w:r>
    </w:p>
    <w:p w14:paraId="7610EE8A" w14:textId="19408962" w:rsidR="00C57D18" w:rsidRPr="007B38A0" w:rsidRDefault="00481C5D" w:rsidP="00C57D18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An+1</m:t>
            </m:r>
          </m:sub>
        </m:sSub>
      </m:oMath>
      <w:r w:rsidR="00C57D18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C57D18" w:rsidRPr="007B38A0">
        <w:rPr>
          <w:sz w:val="24"/>
          <w:szCs w:val="24"/>
        </w:rPr>
        <w:t xml:space="preserve"> </w:t>
      </w:r>
      <w:r w:rsidR="00C57D18" w:rsidRPr="007B38A0">
        <w:rPr>
          <w:rFonts w:eastAsiaTheme="minorEastAsia" w:cstheme="minorHAnsi"/>
          <w:sz w:val="24"/>
          <w:szCs w:val="24"/>
        </w:rPr>
        <w:t xml:space="preserve">wartości zamówienia </w:t>
      </w:r>
      <w:r w:rsidR="00C57D18" w:rsidRPr="007B38A0">
        <w:rPr>
          <w:rFonts w:cstheme="minorHAnsi"/>
          <w:sz w:val="24"/>
          <w:szCs w:val="24"/>
        </w:rPr>
        <w:t>z prawem opcji terminowej (okres od 13 do 24 miesiąca obowiązywania umowy)</w:t>
      </w:r>
      <w:r w:rsidR="00C57D18" w:rsidRPr="007B38A0">
        <w:rPr>
          <w:rFonts w:eastAsiaTheme="minorEastAsia" w:cstheme="minorHAnsi"/>
          <w:sz w:val="24"/>
          <w:szCs w:val="24"/>
        </w:rPr>
        <w:t xml:space="preserve"> dla części A</w:t>
      </w:r>
      <w:r w:rsidR="00C57D18" w:rsidRPr="007B38A0">
        <w:rPr>
          <w:rFonts w:cstheme="minorHAnsi"/>
          <w:sz w:val="24"/>
          <w:szCs w:val="24"/>
        </w:rPr>
        <w:t>;</w:t>
      </w:r>
    </w:p>
    <w:p w14:paraId="48A47D69" w14:textId="41ED97C0" w:rsidR="00C57D18" w:rsidRPr="007B38A0" w:rsidRDefault="00481C5D" w:rsidP="002E71A3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An+2</m:t>
            </m:r>
          </m:sub>
        </m:sSub>
      </m:oMath>
      <w:r w:rsidR="00C57D18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C57D18" w:rsidRPr="007B38A0">
        <w:rPr>
          <w:sz w:val="24"/>
          <w:szCs w:val="24"/>
        </w:rPr>
        <w:t xml:space="preserve"> </w:t>
      </w:r>
      <w:r w:rsidR="00C57D18" w:rsidRPr="007B38A0">
        <w:rPr>
          <w:rFonts w:eastAsiaTheme="minorEastAsia" w:cstheme="minorHAnsi"/>
          <w:sz w:val="24"/>
          <w:szCs w:val="24"/>
        </w:rPr>
        <w:t xml:space="preserve">wartości zamówienia </w:t>
      </w:r>
      <w:r w:rsidR="00C57D18" w:rsidRPr="007B38A0">
        <w:rPr>
          <w:rFonts w:cstheme="minorHAnsi"/>
          <w:sz w:val="24"/>
          <w:szCs w:val="24"/>
        </w:rPr>
        <w:t>z prawem opcji terminowej (okres od 25 do 36 miesiąca obowiązywania umowy)</w:t>
      </w:r>
      <w:r w:rsidR="00C57D18" w:rsidRPr="007B38A0">
        <w:rPr>
          <w:rFonts w:eastAsiaTheme="minorEastAsia" w:cstheme="minorHAnsi"/>
          <w:sz w:val="24"/>
          <w:szCs w:val="24"/>
        </w:rPr>
        <w:t xml:space="preserve"> dla części A</w:t>
      </w:r>
      <w:r w:rsidR="00C57D18" w:rsidRPr="007B38A0">
        <w:rPr>
          <w:rFonts w:cstheme="minorHAnsi"/>
          <w:sz w:val="24"/>
          <w:szCs w:val="24"/>
        </w:rPr>
        <w:t>.</w:t>
      </w:r>
    </w:p>
    <w:p w14:paraId="466DB769" w14:textId="0163C342" w:rsidR="002E71A3" w:rsidRPr="007B38A0" w:rsidRDefault="00481C5D" w:rsidP="002E71A3">
      <w:pPr>
        <w:spacing w:line="360" w:lineRule="auto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An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=BWP*230+BOP*475+BKP*75+BKK*95+BK*20+BA*20+BHP*30</m:t>
          </m:r>
        </m:oMath>
      </m:oMathPara>
    </w:p>
    <w:p w14:paraId="415AD258" w14:textId="2DBA1D75" w:rsidR="00C57D18" w:rsidRPr="007B38A0" w:rsidRDefault="00481C5D" w:rsidP="00C57D18">
      <w:pPr>
        <w:spacing w:line="360" w:lineRule="auto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An+1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=BWP*353+BOP*727+BKP*113+BKK*148+BK*31+BA*31+BHP*45</m:t>
          </m:r>
        </m:oMath>
      </m:oMathPara>
    </w:p>
    <w:p w14:paraId="1E33B95C" w14:textId="5D06D14E" w:rsidR="00C57D18" w:rsidRPr="007B38A0" w:rsidRDefault="00481C5D" w:rsidP="002E71A3">
      <w:pPr>
        <w:spacing w:line="360" w:lineRule="auto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An+2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=BWP*460+BOP*950+BKP*150+BKK*190+BK*40+BA*40+BHP*60</m:t>
          </m:r>
        </m:oMath>
      </m:oMathPara>
    </w:p>
    <w:p w14:paraId="7A222057" w14:textId="5F9B2259" w:rsidR="002E71A3" w:rsidRPr="007B38A0" w:rsidRDefault="002E71A3" w:rsidP="002E71A3">
      <w:pPr>
        <w:pStyle w:val="Nagwek1"/>
        <w:spacing w:line="36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7B38A0">
        <w:rPr>
          <w:rFonts w:asciiTheme="minorHAnsi" w:hAnsiTheme="minorHAnsi"/>
          <w:b/>
          <w:color w:val="000000"/>
          <w:sz w:val="24"/>
          <w:szCs w:val="24"/>
        </w:rPr>
        <w:t>DLA CZĘŚCI B-F ZAMÓWIENIA</w:t>
      </w:r>
    </w:p>
    <w:p w14:paraId="4784BA65" w14:textId="6B7B8110" w:rsidR="002E71A3" w:rsidRPr="007B38A0" w:rsidRDefault="002E71A3" w:rsidP="002E71A3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sz w:val="24"/>
          <w:szCs w:val="24"/>
        </w:rPr>
        <w:t xml:space="preserve">Obliczenia ceny badanej oferty nastąpi </w:t>
      </w:r>
      <w:r w:rsidR="00F04884" w:rsidRPr="007B38A0">
        <w:rPr>
          <w:rFonts w:cstheme="minorHAnsi"/>
          <w:sz w:val="24"/>
          <w:szCs w:val="24"/>
        </w:rPr>
        <w:t xml:space="preserve">(oddzielnie dla każdej części) </w:t>
      </w:r>
      <w:r w:rsidRPr="007B38A0">
        <w:rPr>
          <w:sz w:val="24"/>
          <w:szCs w:val="24"/>
        </w:rPr>
        <w:t>wg. wzoru</w:t>
      </w:r>
      <w:r w:rsidR="00F04884" w:rsidRPr="007B38A0">
        <w:rPr>
          <w:sz w:val="24"/>
          <w:szCs w:val="24"/>
        </w:rPr>
        <w:t>:</w:t>
      </w:r>
      <w:r w:rsidRPr="007B38A0">
        <w:rPr>
          <w:sz w:val="24"/>
          <w:szCs w:val="24"/>
        </w:rPr>
        <w:t xml:space="preserve"> </w:t>
      </w:r>
      <w:r w:rsidR="00F04884" w:rsidRPr="007B38A0">
        <w:rPr>
          <w:rFonts w:cstheme="minorHAnsi"/>
          <w:sz w:val="24"/>
          <w:szCs w:val="24"/>
        </w:rPr>
        <w:t>(oddzielnie dla każdej części):</w:t>
      </w:r>
    </w:p>
    <w:p w14:paraId="7DE1B90B" w14:textId="3EBD45E0" w:rsidR="007B38A0" w:rsidRPr="007B38A0" w:rsidRDefault="00481C5D" w:rsidP="007B38A0">
      <w:pPr>
        <w:spacing w:after="0" w:line="36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Xo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Xn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Xn+1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+C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Xn+2</m:t>
              </m:r>
            </m:sub>
          </m:sSub>
        </m:oMath>
      </m:oMathPara>
    </w:p>
    <w:p w14:paraId="5784E53D" w14:textId="77777777" w:rsidR="007B38A0" w:rsidRPr="007B38A0" w:rsidRDefault="007B38A0" w:rsidP="007B38A0">
      <w:pPr>
        <w:spacing w:after="0" w:line="360" w:lineRule="auto"/>
        <w:rPr>
          <w:rFonts w:cstheme="minorHAnsi"/>
          <w:sz w:val="24"/>
          <w:szCs w:val="24"/>
        </w:rPr>
      </w:pPr>
      <w:r w:rsidRPr="007B38A0">
        <w:rPr>
          <w:rFonts w:cstheme="minorHAnsi"/>
          <w:sz w:val="24"/>
          <w:szCs w:val="24"/>
        </w:rPr>
        <w:t>gdzie:</w:t>
      </w:r>
    </w:p>
    <w:p w14:paraId="205B33F2" w14:textId="34BA5627" w:rsidR="007B38A0" w:rsidRPr="007B38A0" w:rsidRDefault="00481C5D" w:rsidP="007B38A0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Xn</m:t>
            </m:r>
          </m:sub>
        </m:sSub>
      </m:oMath>
      <w:r w:rsidR="007B38A0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7B38A0" w:rsidRPr="007B38A0">
        <w:rPr>
          <w:sz w:val="24"/>
          <w:szCs w:val="24"/>
        </w:rPr>
        <w:t xml:space="preserve"> </w:t>
      </w:r>
      <w:r w:rsidR="007B38A0" w:rsidRPr="007B38A0">
        <w:rPr>
          <w:rFonts w:eastAsiaTheme="minorEastAsia" w:cstheme="minorHAnsi"/>
          <w:sz w:val="24"/>
          <w:szCs w:val="24"/>
        </w:rPr>
        <w:t xml:space="preserve">wartość zamówienia podstawowego; </w:t>
      </w:r>
    </w:p>
    <w:p w14:paraId="65E49C22" w14:textId="4043C553" w:rsidR="007B38A0" w:rsidRPr="007B38A0" w:rsidRDefault="00481C5D" w:rsidP="007B38A0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Xn+1</m:t>
            </m:r>
          </m:sub>
        </m:sSub>
      </m:oMath>
      <w:r w:rsidR="007B38A0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7B38A0" w:rsidRPr="007B38A0">
        <w:rPr>
          <w:sz w:val="24"/>
          <w:szCs w:val="24"/>
        </w:rPr>
        <w:t xml:space="preserve"> </w:t>
      </w:r>
      <w:r w:rsidR="007B38A0" w:rsidRPr="007B38A0">
        <w:rPr>
          <w:rFonts w:eastAsiaTheme="minorEastAsia" w:cstheme="minorHAnsi"/>
          <w:sz w:val="24"/>
          <w:szCs w:val="24"/>
        </w:rPr>
        <w:t xml:space="preserve">wartości zamówienia </w:t>
      </w:r>
      <w:r w:rsidR="007B38A0" w:rsidRPr="007B38A0">
        <w:rPr>
          <w:rFonts w:cstheme="minorHAnsi"/>
          <w:sz w:val="24"/>
          <w:szCs w:val="24"/>
        </w:rPr>
        <w:t>z prawem opcji terminowej (okres od 13 do 24 miesiąca obowiązywania umowy)</w:t>
      </w:r>
      <w:r w:rsidR="007B38A0" w:rsidRPr="007B38A0">
        <w:rPr>
          <w:rFonts w:eastAsiaTheme="minorEastAsia" w:cstheme="minorHAnsi"/>
          <w:sz w:val="24"/>
          <w:szCs w:val="24"/>
        </w:rPr>
        <w:t>;</w:t>
      </w:r>
    </w:p>
    <w:p w14:paraId="2728BCC0" w14:textId="5D7798D8" w:rsidR="00F04884" w:rsidRPr="007B38A0" w:rsidRDefault="00481C5D" w:rsidP="002E71A3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Xn+2</m:t>
            </m:r>
          </m:sub>
        </m:sSub>
      </m:oMath>
      <w:r w:rsidR="007B38A0" w:rsidRPr="007B38A0">
        <w:rPr>
          <w:rFonts w:eastAsiaTheme="minorEastAsia" w:cstheme="minorHAnsi"/>
          <w:b/>
          <w:bCs/>
          <w:sz w:val="24"/>
          <w:szCs w:val="24"/>
        </w:rPr>
        <w:t>-</w:t>
      </w:r>
      <w:r w:rsidR="007B38A0" w:rsidRPr="007B38A0">
        <w:rPr>
          <w:sz w:val="24"/>
          <w:szCs w:val="24"/>
        </w:rPr>
        <w:t xml:space="preserve"> </w:t>
      </w:r>
      <w:r w:rsidR="007B38A0" w:rsidRPr="007B38A0">
        <w:rPr>
          <w:rFonts w:eastAsiaTheme="minorEastAsia" w:cstheme="minorHAnsi"/>
          <w:sz w:val="24"/>
          <w:szCs w:val="24"/>
        </w:rPr>
        <w:t xml:space="preserve">wartości zamówienia </w:t>
      </w:r>
      <w:r w:rsidR="007B38A0" w:rsidRPr="007B38A0">
        <w:rPr>
          <w:rFonts w:cstheme="minorHAnsi"/>
          <w:sz w:val="24"/>
          <w:szCs w:val="24"/>
        </w:rPr>
        <w:t>z prawem opcji terminowej (okres od 25 do 36 miesiąca obowiązywania umowy)</w:t>
      </w:r>
      <w:r w:rsidR="007B38A0" w:rsidRPr="007B38A0">
        <w:rPr>
          <w:rFonts w:eastAsiaTheme="minorEastAsia" w:cstheme="minorHAnsi"/>
          <w:sz w:val="24"/>
          <w:szCs w:val="24"/>
        </w:rPr>
        <w:t xml:space="preserve"> .</w:t>
      </w:r>
    </w:p>
    <w:p w14:paraId="49EF89F6" w14:textId="4B9FF1B1" w:rsidR="002E71A3" w:rsidRPr="007B38A0" w:rsidRDefault="00481C5D" w:rsidP="007B38A0">
      <w:pPr>
        <w:spacing w:after="0" w:line="360" w:lineRule="auto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Xn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=BWP*4+BOP*7+BKP*3+BKK+BHP*4</m:t>
          </m:r>
        </m:oMath>
      </m:oMathPara>
    </w:p>
    <w:p w14:paraId="5CEA0A86" w14:textId="3ECCEC23" w:rsidR="007B38A0" w:rsidRPr="007B38A0" w:rsidRDefault="00481C5D" w:rsidP="007B38A0">
      <w:pPr>
        <w:spacing w:after="0" w:line="360" w:lineRule="auto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Xn+1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=BWP*6+BOP*11+BKP*5+BKK+BHP*6</m:t>
          </m:r>
        </m:oMath>
      </m:oMathPara>
    </w:p>
    <w:p w14:paraId="6199FB45" w14:textId="0D7EF0F6" w:rsidR="002E71A3" w:rsidRPr="007B38A0" w:rsidRDefault="00481C5D" w:rsidP="007B38A0">
      <w:pPr>
        <w:spacing w:after="0" w:line="360" w:lineRule="auto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Xn+2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=BWP*8+BOP*14+BKP*6+BKK</m:t>
          </m:r>
          <m:r>
            <m:rPr>
              <m:sty m:val="p"/>
            </m:rPr>
            <w:rPr>
              <w:rFonts w:ascii="Cambria Math" w:hAnsi="Cambria Math" w:cstheme="minorHAnsi"/>
              <w:color w:val="C00000"/>
              <w:sz w:val="24"/>
              <w:szCs w:val="24"/>
            </w:rPr>
            <m:t>*2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+BHP*8</m:t>
          </m:r>
        </m:oMath>
      </m:oMathPara>
      <w:bookmarkEnd w:id="2"/>
    </w:p>
    <w:sectPr w:rsidR="002E71A3" w:rsidRPr="007B38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8E43" w14:textId="77777777" w:rsidR="001E5FEA" w:rsidRDefault="001E5FEA" w:rsidP="00CC5DF0">
      <w:pPr>
        <w:spacing w:after="0" w:line="240" w:lineRule="auto"/>
      </w:pPr>
      <w:r>
        <w:separator/>
      </w:r>
    </w:p>
  </w:endnote>
  <w:endnote w:type="continuationSeparator" w:id="0">
    <w:p w14:paraId="20020863" w14:textId="77777777" w:rsidR="001E5FEA" w:rsidRDefault="001E5FEA" w:rsidP="00CC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929092"/>
      <w:docPartObj>
        <w:docPartGallery w:val="Page Numbers (Bottom of Page)"/>
        <w:docPartUnique/>
      </w:docPartObj>
    </w:sdtPr>
    <w:sdtEndPr/>
    <w:sdtContent>
      <w:p w14:paraId="07784C11" w14:textId="40F9FE01" w:rsidR="007B38A0" w:rsidRPr="007B38A0" w:rsidRDefault="007B38A0">
        <w:pPr>
          <w:pStyle w:val="Stopka"/>
          <w:jc w:val="center"/>
        </w:pPr>
        <w:r w:rsidRPr="007B38A0">
          <w:fldChar w:fldCharType="begin"/>
        </w:r>
        <w:r w:rsidRPr="007B38A0">
          <w:instrText>PAGE   \* MERGEFORMAT</w:instrText>
        </w:r>
        <w:r w:rsidRPr="007B38A0">
          <w:fldChar w:fldCharType="separate"/>
        </w:r>
        <w:r w:rsidRPr="007B38A0">
          <w:t>2</w:t>
        </w:r>
        <w:r w:rsidRPr="007B38A0">
          <w:fldChar w:fldCharType="end"/>
        </w:r>
      </w:p>
    </w:sdtContent>
  </w:sdt>
  <w:p w14:paraId="16FC2051" w14:textId="77777777" w:rsidR="00CC5DF0" w:rsidRDefault="00CC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6D65" w14:textId="77777777" w:rsidR="001E5FEA" w:rsidRDefault="001E5FEA" w:rsidP="00CC5DF0">
      <w:pPr>
        <w:spacing w:after="0" w:line="240" w:lineRule="auto"/>
      </w:pPr>
      <w:r>
        <w:separator/>
      </w:r>
    </w:p>
  </w:footnote>
  <w:footnote w:type="continuationSeparator" w:id="0">
    <w:p w14:paraId="21E89262" w14:textId="77777777" w:rsidR="001E5FEA" w:rsidRDefault="001E5FEA" w:rsidP="00CC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354D89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8647124">
    <w:abstractNumId w:val="0"/>
  </w:num>
  <w:num w:numId="2" w16cid:durableId="87045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57"/>
    <w:rsid w:val="000A7A6F"/>
    <w:rsid w:val="00154495"/>
    <w:rsid w:val="001E5FEA"/>
    <w:rsid w:val="002439CB"/>
    <w:rsid w:val="0027730E"/>
    <w:rsid w:val="002E71A3"/>
    <w:rsid w:val="00481C5D"/>
    <w:rsid w:val="005418E7"/>
    <w:rsid w:val="0066485F"/>
    <w:rsid w:val="00751A77"/>
    <w:rsid w:val="007A3F57"/>
    <w:rsid w:val="007B38A0"/>
    <w:rsid w:val="007F6107"/>
    <w:rsid w:val="0080580B"/>
    <w:rsid w:val="00840F75"/>
    <w:rsid w:val="00A93243"/>
    <w:rsid w:val="00AF2476"/>
    <w:rsid w:val="00BD1088"/>
    <w:rsid w:val="00C04E1D"/>
    <w:rsid w:val="00C57D18"/>
    <w:rsid w:val="00C85EF0"/>
    <w:rsid w:val="00CC5DF0"/>
    <w:rsid w:val="00DA2428"/>
    <w:rsid w:val="00F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D64A"/>
  <w15:chartTrackingRefBased/>
  <w15:docId w15:val="{50E478F9-EB56-4AA2-A44D-32775BB8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495"/>
  </w:style>
  <w:style w:type="paragraph" w:styleId="Nagwek1">
    <w:name w:val="heading 1"/>
    <w:basedOn w:val="Normalny"/>
    <w:next w:val="Normalny"/>
    <w:link w:val="Nagwek1Znak"/>
    <w:uiPriority w:val="9"/>
    <w:qFormat/>
    <w:rsid w:val="007A3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0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punkty">
    <w:name w:val="Normalny punkty"/>
    <w:basedOn w:val="Listanumerowana"/>
    <w:link w:val="NormalnypunktyZnak"/>
    <w:qFormat/>
    <w:rsid w:val="0080580B"/>
    <w:pPr>
      <w:spacing w:after="0" w:line="240" w:lineRule="auto"/>
    </w:pPr>
    <w:rPr>
      <w:sz w:val="24"/>
    </w:rPr>
  </w:style>
  <w:style w:type="character" w:customStyle="1" w:styleId="NormalnypunktyZnak">
    <w:name w:val="Normalny punkty Znak"/>
    <w:basedOn w:val="Domylnaczcionkaakapitu"/>
    <w:link w:val="Normalnypunkty"/>
    <w:rsid w:val="0080580B"/>
    <w:rPr>
      <w:sz w:val="24"/>
    </w:rPr>
  </w:style>
  <w:style w:type="paragraph" w:styleId="Listanumerowana">
    <w:name w:val="List Number"/>
    <w:basedOn w:val="Normalny"/>
    <w:uiPriority w:val="99"/>
    <w:semiHidden/>
    <w:unhideWhenUsed/>
    <w:rsid w:val="0080580B"/>
    <w:pPr>
      <w:numPr>
        <w:numId w:val="2"/>
      </w:numPr>
      <w:contextualSpacing/>
    </w:pPr>
  </w:style>
  <w:style w:type="paragraph" w:customStyle="1" w:styleId="Nagwekumowy">
    <w:name w:val="Nagłówek_umowy"/>
    <w:basedOn w:val="Nagwek2"/>
    <w:autoRedefine/>
    <w:qFormat/>
    <w:rsid w:val="00840F75"/>
    <w:pPr>
      <w:tabs>
        <w:tab w:val="left" w:pos="1560"/>
      </w:tabs>
      <w:spacing w:before="120" w:line="240" w:lineRule="exact"/>
    </w:pPr>
    <w:rPr>
      <w:b/>
      <w:color w:val="0B769F" w:themeColor="accent4" w:themeShade="BF"/>
      <w:kern w:val="0"/>
      <w:sz w:val="24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40F7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Nagwekumowa">
    <w:name w:val="Nagłówek_umowa"/>
    <w:basedOn w:val="Nagwek2"/>
    <w:rsid w:val="00840F75"/>
    <w:pPr>
      <w:spacing w:line="298" w:lineRule="auto"/>
    </w:pPr>
    <w:rPr>
      <w:b/>
      <w:color w:val="002060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A3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"/>
    <w:rsid w:val="007A3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F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F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F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F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F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F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F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F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F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F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F5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7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71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DF0"/>
  </w:style>
  <w:style w:type="paragraph" w:styleId="Stopka">
    <w:name w:val="footer"/>
    <w:basedOn w:val="Normalny"/>
    <w:link w:val="StopkaZnak"/>
    <w:uiPriority w:val="99"/>
    <w:unhideWhenUsed/>
    <w:rsid w:val="00CC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DF0"/>
  </w:style>
  <w:style w:type="paragraph" w:styleId="Poprawka">
    <w:name w:val="Revision"/>
    <w:hidden/>
    <w:uiPriority w:val="99"/>
    <w:semiHidden/>
    <w:rsid w:val="00C04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CAC71F-133B-4C74-9B78-4B5A059C5C4C}"/>
</file>

<file path=customXml/itemProps2.xml><?xml version="1.0" encoding="utf-8"?>
<ds:datastoreItem xmlns:ds="http://schemas.openxmlformats.org/officeDocument/2006/customXml" ds:itemID="{86F878E6-85BD-4BD6-BC8A-7D1463086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FC5FE-8B5D-4EDB-B6F2-2BDC51693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Kostro-Kurek Monika</dc:creator>
  <cp:keywords/>
  <dc:description/>
  <cp:lastModifiedBy>Buze Luiza</cp:lastModifiedBy>
  <cp:revision>3</cp:revision>
  <cp:lastPrinted>2024-08-29T07:01:00Z</cp:lastPrinted>
  <dcterms:created xsi:type="dcterms:W3CDTF">2024-10-10T10:24:00Z</dcterms:created>
  <dcterms:modified xsi:type="dcterms:W3CDTF">2024-11-20T13:20:00Z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