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DD6347B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A2AD4">
        <w:rPr>
          <w:rFonts w:ascii="Arial" w:hAnsi="Arial" w:cs="Arial"/>
          <w:b/>
          <w:sz w:val="21"/>
          <w:szCs w:val="21"/>
        </w:rPr>
        <w:t>21</w:t>
      </w:r>
      <w:r>
        <w:rPr>
          <w:rFonts w:ascii="Arial" w:hAnsi="Arial" w:cs="Arial"/>
          <w:b/>
          <w:sz w:val="21"/>
          <w:szCs w:val="21"/>
        </w:rPr>
        <w:t>.202</w:t>
      </w:r>
      <w:r w:rsidR="00BA4A1B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2FB1F734" w14:textId="77777777" w:rsidR="007A2AD4" w:rsidRPr="007A2AD4" w:rsidRDefault="007A2AD4" w:rsidP="007A2AD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Hlk70073700"/>
      <w:r w:rsidRPr="007A2AD4">
        <w:rPr>
          <w:rFonts w:ascii="Arial" w:hAnsi="Arial" w:cs="Arial"/>
          <w:b/>
          <w:bCs/>
          <w:sz w:val="21"/>
          <w:szCs w:val="21"/>
        </w:rPr>
        <w:t xml:space="preserve">Bieżące utrzymanie dróg w zakresie elementów organizacji ruchu </w:t>
      </w:r>
    </w:p>
    <w:p w14:paraId="70571597" w14:textId="72100422" w:rsidR="00BA4A1B" w:rsidRPr="00BA4A1B" w:rsidRDefault="007A2AD4" w:rsidP="007A2AD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  <w:r w:rsidRPr="007A2AD4">
        <w:rPr>
          <w:rFonts w:ascii="Arial" w:hAnsi="Arial" w:cs="Arial"/>
          <w:b/>
          <w:bCs/>
          <w:sz w:val="21"/>
          <w:szCs w:val="21"/>
        </w:rPr>
        <w:t>na terenie Gminy Kosakowo w 2022 r.</w:t>
      </w:r>
    </w:p>
    <w:bookmarkEnd w:id="0"/>
    <w:p w14:paraId="3D09342A" w14:textId="28139B7D" w:rsidR="003628BF" w:rsidRDefault="00212195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212195"/>
    <w:rsid w:val="002B69DB"/>
    <w:rsid w:val="003628BF"/>
    <w:rsid w:val="007A2AD4"/>
    <w:rsid w:val="00811CAF"/>
    <w:rsid w:val="00A2058C"/>
    <w:rsid w:val="00A61CA4"/>
    <w:rsid w:val="00BA4A1B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3</cp:revision>
  <dcterms:created xsi:type="dcterms:W3CDTF">2022-02-14T13:31:00Z</dcterms:created>
  <dcterms:modified xsi:type="dcterms:W3CDTF">2022-05-12T06:50:00Z</dcterms:modified>
</cp:coreProperties>
</file>