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F615589"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4CE1A2B7" w:rsidR="001C5D72" w:rsidRPr="00B61459" w:rsidRDefault="00FC4AB9" w:rsidP="00881111">
      <w:pPr>
        <w:spacing w:line="319" w:lineRule="auto"/>
        <w:jc w:val="center"/>
        <w:rPr>
          <w:rFonts w:asciiTheme="majorHAnsi" w:hAnsiTheme="majorHAnsi" w:cstheme="majorHAnsi"/>
          <w:bCs/>
          <w:sz w:val="28"/>
          <w:szCs w:val="28"/>
        </w:rPr>
      </w:pPr>
      <w:r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B61459" w:rsidRDefault="00FC4AB9" w:rsidP="00881111">
      <w:pPr>
        <w:spacing w:line="319" w:lineRule="auto"/>
        <w:jc w:val="center"/>
        <w:rPr>
          <w:rFonts w:asciiTheme="majorHAnsi" w:eastAsia="Times New Roman" w:hAnsiTheme="majorHAnsi" w:cstheme="majorHAnsi"/>
          <w:sz w:val="28"/>
          <w:szCs w:val="28"/>
        </w:rPr>
      </w:pPr>
      <w:r w:rsidRPr="00B61459">
        <w:rPr>
          <w:rFonts w:asciiTheme="majorHAnsi" w:eastAsia="Times New Roman" w:hAnsiTheme="majorHAnsi" w:cstheme="majorHAnsi"/>
          <w:b/>
          <w:bCs/>
          <w:sz w:val="28"/>
          <w:szCs w:val="28"/>
        </w:rPr>
        <w:t xml:space="preserve">Gmina </w:t>
      </w:r>
      <w:r w:rsidR="0097181C" w:rsidRPr="00B61459">
        <w:rPr>
          <w:rFonts w:asciiTheme="majorHAnsi" w:eastAsia="Times New Roman" w:hAnsiTheme="majorHAnsi" w:cstheme="majorHAnsi"/>
          <w:b/>
          <w:bCs/>
          <w:sz w:val="28"/>
          <w:szCs w:val="28"/>
        </w:rPr>
        <w:t>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56497FA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92393B">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92393B">
        <w:rPr>
          <w:rFonts w:asciiTheme="majorHAnsi" w:hAnsiTheme="majorHAnsi" w:cstheme="majorHAnsi"/>
        </w:rPr>
        <w:t>605</w:t>
      </w:r>
      <w:r w:rsidR="00F55B55">
        <w:rPr>
          <w:rFonts w:asciiTheme="majorHAnsi" w:hAnsiTheme="majorHAnsi" w:cstheme="majorHAnsi"/>
        </w:rPr>
        <w:t xml:space="preserve"> ze zm.</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C42A24">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2EC9DE73" w:rsidR="00AF03D2" w:rsidRPr="00C410BA" w:rsidRDefault="00C410BA" w:rsidP="00C410BA">
            <w:pPr>
              <w:outlineLvl w:val="0"/>
              <w:rPr>
                <w:rFonts w:ascii="Cambria" w:hAnsi="Cambria"/>
                <w:b/>
                <w:i/>
                <w:iCs/>
                <w:szCs w:val="24"/>
              </w:rPr>
            </w:pPr>
            <w:r w:rsidRPr="00C410BA">
              <w:rPr>
                <w:rFonts w:asciiTheme="majorHAnsi" w:eastAsia="Calibri" w:hAnsiTheme="majorHAnsi" w:cstheme="majorHAnsi"/>
                <w:b/>
                <w:kern w:val="3"/>
                <w:sz w:val="24"/>
                <w:szCs w:val="24"/>
              </w:rPr>
              <w:t xml:space="preserve">Przebudowa nawierzchni dróg dojazdowych do gruntów rolnych ul. </w:t>
            </w:r>
            <w:r w:rsidR="00A53CAD">
              <w:rPr>
                <w:rFonts w:asciiTheme="majorHAnsi" w:eastAsia="Calibri" w:hAnsiTheme="majorHAnsi" w:cstheme="majorHAnsi"/>
                <w:b/>
                <w:kern w:val="3"/>
                <w:sz w:val="24"/>
                <w:szCs w:val="24"/>
              </w:rPr>
              <w:t xml:space="preserve"> Gajówka </w:t>
            </w:r>
            <w:r w:rsidRPr="00C410BA">
              <w:rPr>
                <w:rFonts w:asciiTheme="majorHAnsi" w:eastAsia="Calibri" w:hAnsiTheme="majorHAnsi" w:cstheme="majorHAnsi"/>
                <w:b/>
                <w:kern w:val="3"/>
                <w:sz w:val="24"/>
                <w:szCs w:val="24"/>
              </w:rPr>
              <w:t xml:space="preserve"> </w:t>
            </w:r>
            <w:r w:rsidRPr="00C410BA">
              <w:rPr>
                <w:rFonts w:asciiTheme="majorHAnsi" w:eastAsia="Calibri" w:hAnsiTheme="majorHAnsi" w:cstheme="majorHAnsi"/>
                <w:b/>
                <w:kern w:val="3"/>
                <w:sz w:val="24"/>
                <w:szCs w:val="24"/>
              </w:rPr>
              <w:br/>
              <w:t xml:space="preserve">w </w:t>
            </w:r>
            <w:r w:rsidR="00A53CAD">
              <w:rPr>
                <w:rFonts w:asciiTheme="majorHAnsi" w:eastAsia="Calibri" w:hAnsiTheme="majorHAnsi" w:cstheme="majorHAnsi"/>
                <w:b/>
                <w:kern w:val="3"/>
                <w:sz w:val="24"/>
                <w:szCs w:val="24"/>
              </w:rPr>
              <w:t>Sobocie</w:t>
            </w:r>
            <w:r>
              <w:rPr>
                <w:rFonts w:asciiTheme="majorHAnsi" w:eastAsia="Calibri" w:hAnsiTheme="majorHAnsi" w:cstheme="majorHAnsi"/>
                <w:b/>
                <w:kern w:val="3"/>
                <w:sz w:val="24"/>
                <w:szCs w:val="24"/>
              </w:rPr>
              <w:t>.</w:t>
            </w:r>
            <w:r w:rsidR="00361680" w:rsidRPr="00C410BA">
              <w:rPr>
                <w:rFonts w:asciiTheme="majorHAnsi" w:eastAsia="Calibri" w:hAnsiTheme="majorHAnsi" w:cstheme="majorHAnsi"/>
                <w:b/>
                <w:kern w:val="3"/>
                <w:sz w:val="24"/>
                <w:szCs w:val="24"/>
              </w:rPr>
              <w:t xml:space="preserve">                                    </w:t>
            </w:r>
            <w:r w:rsidR="00E027B4" w:rsidRPr="00C410BA">
              <w:rPr>
                <w:rFonts w:asciiTheme="majorHAnsi" w:eastAsia="Calibri" w:hAnsiTheme="majorHAnsi" w:cstheme="majorHAnsi"/>
                <w:b/>
                <w:kern w:val="3"/>
                <w:sz w:val="24"/>
                <w:szCs w:val="24"/>
              </w:rPr>
              <w:t xml:space="preserve">                      </w:t>
            </w:r>
          </w:p>
          <w:p w14:paraId="2F6C9799" w14:textId="65A88795" w:rsidR="00AF03D2" w:rsidRPr="00073703" w:rsidRDefault="00AF03D2" w:rsidP="009E0ABF">
            <w:pPr>
              <w:spacing w:line="252" w:lineRule="auto"/>
              <w:jc w:val="both"/>
              <w:rPr>
                <w:rFonts w:ascii="Calibri" w:hAnsi="Calibri" w:cs="Calibri"/>
                <w:b/>
              </w:rPr>
            </w:pPr>
          </w:p>
        </w:tc>
      </w:tr>
    </w:tbl>
    <w:p w14:paraId="57415C75" w14:textId="77777777" w:rsidR="0005142E" w:rsidRPr="00D7526C" w:rsidRDefault="0005142E" w:rsidP="0005142E">
      <w:pPr>
        <w:spacing w:before="120" w:after="120"/>
        <w:ind w:left="397"/>
        <w:jc w:val="center"/>
        <w:rPr>
          <w:rFonts w:ascii="Calibri" w:hAnsi="Calibri" w:cs="Calibri"/>
          <w:b/>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5DE2D6F9" w:rsidR="00281381" w:rsidRPr="00A258D6" w:rsidRDefault="0092393B" w:rsidP="0092393B">
      <w:pPr>
        <w:spacing w:line="319" w:lineRule="auto"/>
        <w:rPr>
          <w:rFonts w:asciiTheme="majorHAnsi" w:hAnsiTheme="majorHAnsi" w:cstheme="majorHAnsi"/>
        </w:rPr>
      </w:pPr>
      <w:r>
        <w:rPr>
          <w:rFonts w:asciiTheme="majorHAnsi" w:hAnsiTheme="majorHAnsi" w:cstheme="majorHAnsi"/>
        </w:rPr>
        <w:t>Zadanie realizowane przy udziale dofinansowania z budżetu Województwa Wielkopolskiego</w:t>
      </w: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3492BF6B"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A53CAD">
        <w:rPr>
          <w:rFonts w:asciiTheme="majorHAnsi" w:hAnsiTheme="majorHAnsi" w:cstheme="majorHAnsi"/>
          <w:b/>
          <w:bCs/>
        </w:rPr>
        <w:t>12</w:t>
      </w:r>
      <w:r w:rsidRPr="00A258D6">
        <w:rPr>
          <w:rFonts w:asciiTheme="majorHAnsi" w:hAnsiTheme="majorHAnsi" w:cstheme="majorHAnsi"/>
          <w:b/>
          <w:bCs/>
        </w:rPr>
        <w:t>.202</w:t>
      </w:r>
      <w:r w:rsidR="00A53CAD">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Bartosz Derech</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7489A8D2"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943BD4">
        <w:rPr>
          <w:rFonts w:asciiTheme="majorHAnsi" w:eastAsia="Times New Roman" w:hAnsiTheme="majorHAnsi" w:cstheme="majorHAnsi"/>
        </w:rPr>
        <w:t>4</w:t>
      </w:r>
      <w:r w:rsidR="008664B0" w:rsidRPr="00D03C9F">
        <w:rPr>
          <w:rFonts w:asciiTheme="majorHAnsi" w:eastAsia="Times New Roman" w:hAnsiTheme="majorHAnsi" w:cstheme="majorHAnsi"/>
        </w:rPr>
        <w:t>.</w:t>
      </w:r>
      <w:r w:rsidR="00CB2AF5">
        <w:rPr>
          <w:rFonts w:asciiTheme="majorHAnsi" w:eastAsia="Times New Roman" w:hAnsiTheme="majorHAnsi" w:cstheme="majorHAnsi"/>
        </w:rPr>
        <w:t>0</w:t>
      </w:r>
      <w:r w:rsidR="00A53CAD">
        <w:rPr>
          <w:rFonts w:asciiTheme="majorHAnsi" w:eastAsia="Times New Roman" w:hAnsiTheme="majorHAnsi" w:cstheme="majorHAnsi"/>
        </w:rPr>
        <w:t>8</w:t>
      </w:r>
      <w:r w:rsidR="00DE7695">
        <w:rPr>
          <w:rFonts w:asciiTheme="majorHAnsi" w:eastAsia="Times New Roman" w:hAnsiTheme="majorHAnsi" w:cstheme="majorHAnsi"/>
        </w:rPr>
        <w:t>.</w:t>
      </w:r>
      <w:r w:rsidR="00A53CAD">
        <w:rPr>
          <w:rFonts w:asciiTheme="majorHAnsi" w:eastAsia="Times New Roman" w:hAnsiTheme="majorHAnsi" w:cstheme="majorHAnsi"/>
        </w:rPr>
        <w:t>2</w:t>
      </w:r>
      <w:r w:rsidR="0092393B">
        <w:rPr>
          <w:rFonts w:asciiTheme="majorHAnsi" w:eastAsia="Times New Roman" w:hAnsiTheme="majorHAnsi" w:cstheme="majorHAnsi"/>
        </w:rPr>
        <w:t>8</w:t>
      </w:r>
    </w:p>
    <w:p w14:paraId="541AA7F6" w14:textId="04481C4A" w:rsidR="003B3B9A" w:rsidRDefault="003B3B9A" w:rsidP="00096CC1">
      <w:pPr>
        <w:spacing w:line="319" w:lineRule="auto"/>
        <w:rPr>
          <w:rFonts w:asciiTheme="majorHAnsi" w:eastAsia="Times New Roman" w:hAnsiTheme="majorHAnsi" w:cstheme="majorHAnsi"/>
        </w:rPr>
      </w:pPr>
    </w:p>
    <w:p w14:paraId="5D71EAAB" w14:textId="76448D44" w:rsidR="00137E12" w:rsidRDefault="00137E12" w:rsidP="00096CC1">
      <w:pPr>
        <w:spacing w:line="319" w:lineRule="auto"/>
        <w:rPr>
          <w:rFonts w:asciiTheme="majorHAnsi" w:eastAsia="Times New Roman" w:hAnsiTheme="majorHAnsi" w:cstheme="majorHAnsi"/>
        </w:rPr>
      </w:pPr>
    </w:p>
    <w:p w14:paraId="3EEC602A" w14:textId="2F463CAA" w:rsidR="00137E12" w:rsidRDefault="00137E12" w:rsidP="00096CC1">
      <w:pPr>
        <w:spacing w:line="319" w:lineRule="auto"/>
        <w:rPr>
          <w:rFonts w:asciiTheme="majorHAnsi" w:eastAsia="Times New Roman" w:hAnsiTheme="majorHAnsi" w:cstheme="majorHAnsi"/>
        </w:rPr>
      </w:pPr>
    </w:p>
    <w:p w14:paraId="34920F57" w14:textId="77777777" w:rsidR="00137E12" w:rsidRDefault="00137E12" w:rsidP="00096CC1">
      <w:pPr>
        <w:spacing w:line="319" w:lineRule="auto"/>
        <w:rPr>
          <w:rFonts w:asciiTheme="majorHAnsi" w:eastAsia="Times New Roman" w:hAnsiTheme="majorHAnsi" w:cstheme="majorHAnsi"/>
        </w:rPr>
      </w:pPr>
    </w:p>
    <w:p w14:paraId="3A645008" w14:textId="77777777" w:rsidR="009E0ABF" w:rsidRDefault="009E0ABF" w:rsidP="00096CC1">
      <w:pPr>
        <w:spacing w:line="319" w:lineRule="auto"/>
        <w:rPr>
          <w:rFonts w:asciiTheme="majorHAnsi" w:eastAsia="Times New Roman" w:hAnsiTheme="majorHAnsi" w:cstheme="majorHAnsi"/>
        </w:rPr>
      </w:pPr>
    </w:p>
    <w:p w14:paraId="1C51CEDD" w14:textId="77777777" w:rsidR="009E0ABF" w:rsidRPr="00D03C9F" w:rsidRDefault="009E0ABF" w:rsidP="00096CC1">
      <w:pPr>
        <w:spacing w:line="319" w:lineRule="auto"/>
        <w:rPr>
          <w:rFonts w:asciiTheme="majorHAnsi" w:eastAsia="Times New Roman" w:hAnsiTheme="majorHAnsi" w:cstheme="majorHAnsi"/>
        </w:rPr>
      </w:pPr>
    </w:p>
    <w:p w14:paraId="4732B0F3" w14:textId="741DD814" w:rsidR="00096CC1" w:rsidRPr="00A258D6" w:rsidRDefault="00096CC1" w:rsidP="00096CC1">
      <w:pPr>
        <w:tabs>
          <w:tab w:val="right" w:pos="9025"/>
        </w:tabs>
        <w:spacing w:line="319" w:lineRule="auto"/>
        <w:rPr>
          <w:rFonts w:asciiTheme="majorHAnsi" w:hAnsiTheme="majorHAnsi" w:cstheme="majorHAnsi"/>
          <w:b/>
          <w:color w:val="000000"/>
        </w:rPr>
      </w:pPr>
      <w:bookmarkStart w:id="2" w:name="_Toc65495843"/>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2"/>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238857EC"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3" w:name="_Hlk63156686"/>
      <w:r w:rsidR="0048175B">
        <w:rPr>
          <w:rFonts w:asciiTheme="majorHAnsi" w:hAnsiTheme="majorHAnsi" w:cstheme="majorHAnsi"/>
        </w:rPr>
        <w:t xml:space="preserve"> </w:t>
      </w:r>
      <w:hyperlink r:id="rId8" w:history="1">
        <w:r w:rsidR="0048175B" w:rsidRPr="00E623EB">
          <w:rPr>
            <w:rStyle w:val="Hipercze"/>
            <w:rFonts w:asciiTheme="majorHAnsi" w:hAnsiTheme="majorHAnsi" w:cstheme="majorHAnsi"/>
          </w:rPr>
          <w:t>https://platformazakupowa.pl/pn/rokietnica</w:t>
        </w:r>
      </w:hyperlink>
    </w:p>
    <w:bookmarkEnd w:id="3"/>
    <w:p w14:paraId="1A0A39C8" w14:textId="6BABA442"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r w:rsidR="0048175B">
        <w:rPr>
          <w:rFonts w:asciiTheme="majorHAnsi" w:hAnsiTheme="majorHAnsi" w:cstheme="majorHAnsi"/>
        </w:rPr>
        <w:t xml:space="preserve">  </w:t>
      </w:r>
      <w:hyperlink r:id="rId9" w:history="1">
        <w:r w:rsidR="0048175B" w:rsidRPr="00E623EB">
          <w:rPr>
            <w:rStyle w:val="Hipercze"/>
            <w:rFonts w:asciiTheme="majorHAnsi" w:hAnsiTheme="majorHAnsi" w:cstheme="majorHAnsi"/>
          </w:rPr>
          <w:t>https://www.rokietnica.pl</w:t>
        </w:r>
      </w:hyperlink>
    </w:p>
    <w:p w14:paraId="086E79F9" w14:textId="257F49B6"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r w:rsidR="0048175B">
        <w:rPr>
          <w:rFonts w:asciiTheme="majorHAnsi" w:eastAsia="Times New Roman" w:hAnsiTheme="majorHAnsi" w:cstheme="majorHAnsi"/>
        </w:rPr>
        <w:t xml:space="preserve">                            </w:t>
      </w:r>
      <w:hyperlink r:id="rId10" w:history="1">
        <w:r w:rsidR="0048175B" w:rsidRPr="00E623EB">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2F6DD4">
        <w:rPr>
          <w:rFonts w:asciiTheme="majorHAnsi" w:hAnsiTheme="majorHAnsi" w:cstheme="majorHAnsi"/>
          <w:b/>
        </w:rPr>
        <w:t xml:space="preserve">Uwaga! </w:t>
      </w:r>
      <w:r w:rsidRPr="002F6DD4">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F6DD4">
        <w:rPr>
          <w:rFonts w:asciiTheme="majorHAnsi" w:hAnsiTheme="majorHAnsi" w:cstheme="majorHAnsi"/>
          <w:b/>
        </w:rPr>
        <w:t>w rozdziale XIII pkt 3</w:t>
      </w:r>
      <w:r w:rsidRPr="00A258D6">
        <w:rPr>
          <w:rFonts w:asciiTheme="majorHAnsi" w:hAnsiTheme="majorHAnsi" w:cstheme="majorHAnsi"/>
          <w:b/>
          <w:u w:val="single"/>
        </w:rPr>
        <w:t>.</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2B737E">
      <w:pPr>
        <w:numPr>
          <w:ilvl w:val="0"/>
          <w:numId w:val="17"/>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2B737E">
      <w:pPr>
        <w:numPr>
          <w:ilvl w:val="0"/>
          <w:numId w:val="17"/>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27B88766" w:rsidR="00BD4AC0" w:rsidRDefault="0088231F" w:rsidP="002B737E">
      <w:pPr>
        <w:numPr>
          <w:ilvl w:val="0"/>
          <w:numId w:val="17"/>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48175B">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409F99D0"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w:t>
      </w:r>
      <w:r w:rsidR="0048175B">
        <w:rPr>
          <w:rFonts w:asciiTheme="majorHAnsi" w:eastAsia="Times New Roman" w:hAnsiTheme="majorHAnsi" w:cstheme="majorHAnsi"/>
        </w:rPr>
        <w:t xml:space="preserve"> </w:t>
      </w:r>
      <w:r w:rsidRPr="00A258D6">
        <w:rPr>
          <w:rFonts w:asciiTheme="majorHAnsi" w:eastAsia="Times New Roman" w:hAnsiTheme="majorHAnsi" w:cstheme="majorHAnsi"/>
        </w:rPr>
        <w:t xml:space="preserve">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1"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5DA4C832" w14:textId="77777777" w:rsidR="00A53CAD" w:rsidRPr="00EE34BE" w:rsidRDefault="00273251" w:rsidP="00A53CAD">
      <w:pPr>
        <w:pStyle w:val="Tekstpodstawowy"/>
        <w:spacing w:line="276" w:lineRule="auto"/>
        <w:rPr>
          <w:rFonts w:asciiTheme="majorHAnsi" w:hAnsiTheme="majorHAnsi" w:cstheme="majorHAnsi"/>
          <w:sz w:val="22"/>
          <w:szCs w:val="22"/>
        </w:rPr>
      </w:pPr>
      <w:bookmarkStart w:id="4" w:name="_Toc65495844"/>
      <w:r w:rsidRPr="00273251">
        <w:rPr>
          <w:rFonts w:asciiTheme="majorHAnsi" w:hAnsiTheme="majorHAnsi" w:cstheme="majorHAnsi"/>
          <w:b/>
          <w:bCs/>
        </w:rPr>
        <w:t>II. OCHRONA DANYCH OSOBOWYCH</w:t>
      </w:r>
      <w:bookmarkEnd w:id="4"/>
      <w:r w:rsidR="00A43881">
        <w:rPr>
          <w:rFonts w:asciiTheme="majorHAnsi" w:hAnsiTheme="majorHAnsi" w:cstheme="majorHAnsi"/>
          <w:b/>
          <w:bCs/>
        </w:rPr>
        <w:t>.</w:t>
      </w:r>
      <w:r w:rsidR="00A43881">
        <w:rPr>
          <w:rFonts w:asciiTheme="majorHAnsi" w:hAnsiTheme="majorHAnsi" w:cstheme="majorHAnsi"/>
          <w:b/>
          <w:bCs/>
        </w:rPr>
        <w:br/>
      </w:r>
      <w:r w:rsidR="00A53CAD" w:rsidRPr="00EE34BE">
        <w:rPr>
          <w:rFonts w:asciiTheme="majorHAnsi" w:hAnsiTheme="majorHAnsi" w:cstheme="majorHAnsi"/>
          <w:sz w:val="22"/>
          <w:szCs w:val="22"/>
        </w:rPr>
        <w:t>Zgodnie z art. 13 RODO informujemy, że:</w:t>
      </w:r>
    </w:p>
    <w:p w14:paraId="15A10853"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sz w:val="22"/>
          <w:szCs w:val="22"/>
        </w:rPr>
        <w:t>1.</w:t>
      </w:r>
      <w:r w:rsidRPr="00EE34BE">
        <w:rPr>
          <w:rStyle w:val="Wyrnienie"/>
          <w:rFonts w:asciiTheme="majorHAnsi" w:hAnsiTheme="majorHAnsi" w:cstheme="majorHAnsi"/>
          <w:sz w:val="22"/>
          <w:szCs w:val="22"/>
        </w:rPr>
        <w:tab/>
        <w:t>Administratorem Pani/Pana danych osobowych jest Wójt Gminy Rokietnica</w:t>
      </w:r>
      <w:r w:rsidRPr="00EE34BE">
        <w:rPr>
          <w:rStyle w:val="Wyrnienie"/>
          <w:rFonts w:asciiTheme="majorHAnsi" w:hAnsiTheme="majorHAnsi" w:cstheme="majorHAnsi"/>
          <w:sz w:val="22"/>
          <w:szCs w:val="22"/>
        </w:rPr>
        <w:br/>
        <w:t xml:space="preserve"> ul. Golęcińska 1, 62-090 Rokietnica, E- mail: </w:t>
      </w:r>
      <w:hyperlink r:id="rId12" w:history="1">
        <w:r w:rsidRPr="00EE34BE">
          <w:rPr>
            <w:rStyle w:val="Hipercze"/>
            <w:rFonts w:asciiTheme="majorHAnsi" w:hAnsiTheme="majorHAnsi" w:cstheme="majorHAnsi"/>
            <w:sz w:val="22"/>
            <w:szCs w:val="22"/>
          </w:rPr>
          <w:t>urzad@rokietnica.pl</w:t>
        </w:r>
      </w:hyperlink>
      <w:r w:rsidRPr="00EE34BE">
        <w:rPr>
          <w:rStyle w:val="Wyrnienie"/>
          <w:rFonts w:asciiTheme="majorHAnsi" w:hAnsiTheme="majorHAnsi" w:cstheme="majorHAnsi"/>
          <w:sz w:val="22"/>
          <w:szCs w:val="22"/>
        </w:rPr>
        <w:t>, Tel. 61 89 60 600</w:t>
      </w:r>
    </w:p>
    <w:p w14:paraId="5DC909AE"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sz w:val="22"/>
          <w:szCs w:val="22"/>
        </w:rPr>
        <w:t>2.</w:t>
      </w:r>
      <w:r w:rsidRPr="00EE34BE">
        <w:rPr>
          <w:rStyle w:val="Wyrnienie"/>
          <w:rFonts w:asciiTheme="majorHAnsi" w:hAnsiTheme="majorHAnsi" w:cstheme="majorHAnsi"/>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3" w:history="1">
        <w:r w:rsidRPr="00EE34BE">
          <w:rPr>
            <w:rStyle w:val="Hipercze"/>
            <w:rFonts w:asciiTheme="majorHAnsi" w:hAnsiTheme="majorHAnsi" w:cstheme="majorHAnsi"/>
            <w:sz w:val="22"/>
            <w:szCs w:val="22"/>
          </w:rPr>
          <w:t>iod@rokietnica.pl</w:t>
        </w:r>
      </w:hyperlink>
      <w:r w:rsidRPr="00EE34BE">
        <w:rPr>
          <w:rStyle w:val="Wyrnienie"/>
          <w:rFonts w:asciiTheme="majorHAnsi" w:hAnsiTheme="majorHAnsi" w:cstheme="majorHAnsi"/>
          <w:sz w:val="22"/>
          <w:szCs w:val="22"/>
        </w:rPr>
        <w:t xml:space="preserve"> </w:t>
      </w:r>
    </w:p>
    <w:p w14:paraId="04853487"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3.</w:t>
      </w:r>
      <w:r w:rsidRPr="00EE34BE">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publicznym </w:t>
      </w:r>
      <w:r w:rsidRPr="00EE34BE">
        <w:rPr>
          <w:rStyle w:val="Mocnewyrnione"/>
          <w:rFonts w:asciiTheme="majorHAnsi" w:hAnsiTheme="majorHAnsi" w:cstheme="majorHAnsi"/>
          <w:sz w:val="22"/>
          <w:szCs w:val="22"/>
        </w:rPr>
        <w:t>[PZP], zgodnie z art. 6 ust. 1 lit. c, e oraz art. 10 RODO</w:t>
      </w:r>
      <w:r w:rsidRPr="00EE34BE">
        <w:rPr>
          <w:rStyle w:val="Zakotwiczenieprzypisudolnego"/>
          <w:rFonts w:asciiTheme="majorHAnsi" w:hAnsiTheme="majorHAnsi" w:cstheme="majorHAnsi"/>
          <w:sz w:val="22"/>
          <w:szCs w:val="22"/>
        </w:rPr>
        <w:t>.</w:t>
      </w:r>
    </w:p>
    <w:p w14:paraId="053CCA21"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lastRenderedPageBreak/>
        <w:t>4.</w:t>
      </w:r>
      <w:r w:rsidRPr="00EE34BE">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0823187A"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CB7F96">
        <w:t>5.</w:t>
      </w:r>
      <w:r>
        <w:tab/>
      </w:r>
      <w:r w:rsidRPr="00EE34BE">
        <w:rPr>
          <w:rFonts w:asciiTheme="majorHAnsi" w:hAnsiTheme="majorHAnsi" w:cstheme="majorHAnsi"/>
          <w:sz w:val="22"/>
          <w:szCs w:val="22"/>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456EB48C"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6.</w:t>
      </w:r>
      <w:r w:rsidRPr="00EE34BE">
        <w:rPr>
          <w:rFonts w:asciiTheme="majorHAnsi" w:hAnsiTheme="majorHAnsi" w:cstheme="majorHAnsi"/>
          <w:sz w:val="22"/>
          <w:szCs w:val="22"/>
        </w:rPr>
        <w:tab/>
        <w:t>W związku z jawnością postępowania o udzielenie zamówienia publicznego Pani/a dane mogą być także przekazywane do państw trzecich.</w:t>
      </w:r>
    </w:p>
    <w:p w14:paraId="4311297D"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7.</w:t>
      </w:r>
      <w:r w:rsidRPr="00EE34BE">
        <w:rPr>
          <w:rFonts w:asciiTheme="majorHAnsi" w:hAnsiTheme="majorHAnsi" w:cstheme="majorHAnsi"/>
          <w:sz w:val="22"/>
          <w:szCs w:val="22"/>
        </w:rPr>
        <w:tab/>
        <w:t>Podanie przez Panią/Pana danych osobowych jest wymagane przepisami PZP do wzięcia udziału w postępowaniu.</w:t>
      </w:r>
    </w:p>
    <w:p w14:paraId="047176F5"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8.</w:t>
      </w:r>
      <w:r w:rsidRPr="00EE34BE">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0FED409E" w14:textId="77777777" w:rsidR="00A53CAD" w:rsidRPr="00EE34BE" w:rsidRDefault="00A53CAD" w:rsidP="00A53CAD">
      <w:pPr>
        <w:pStyle w:val="Tekstpodstawowy"/>
        <w:spacing w:after="0"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9.</w:t>
      </w:r>
      <w:r w:rsidRPr="00EE34BE">
        <w:rPr>
          <w:rFonts w:asciiTheme="majorHAnsi" w:hAnsiTheme="majorHAnsi" w:cstheme="majorHAnsi"/>
          <w:sz w:val="22"/>
          <w:szCs w:val="22"/>
        </w:rPr>
        <w:tab/>
        <w:t>Administrator informuje, że przepisy PZP ograniczają prawo do skorzystania:</w:t>
      </w:r>
    </w:p>
    <w:p w14:paraId="1BD495F0" w14:textId="77777777" w:rsidR="00A53CAD" w:rsidRPr="00EE34BE" w:rsidRDefault="00A53CAD" w:rsidP="00A53CAD">
      <w:pPr>
        <w:pStyle w:val="Tekstpodstawowy"/>
        <w:spacing w:after="0"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4588D5EE" w14:textId="77777777" w:rsidR="00A53CAD" w:rsidRPr="00EE34BE" w:rsidRDefault="00A53CAD" w:rsidP="00A53CAD">
      <w:pPr>
        <w:pStyle w:val="Tekstpodstawowy"/>
        <w:spacing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 ograniczenia przetwarzania (art. 18 RODO), które nie może zostać zrealizowane do czasu zakończenia tego postępowania.</w:t>
      </w:r>
    </w:p>
    <w:p w14:paraId="2D83D8B7"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10.</w:t>
      </w:r>
      <w:r w:rsidRPr="00EE34BE">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361DA25F" w14:textId="77777777" w:rsidR="00A53CAD" w:rsidRPr="00EE34BE" w:rsidRDefault="00A53CAD" w:rsidP="00A53CAD">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11.</w:t>
      </w:r>
      <w:r w:rsidRPr="00EE34BE">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5" w:name="_Toc65495845"/>
      <w:r w:rsidRPr="0039496C">
        <w:rPr>
          <w:rFonts w:asciiTheme="majorHAnsi" w:hAnsiTheme="majorHAnsi" w:cstheme="majorHAnsi"/>
          <w:b/>
          <w:bCs/>
          <w:sz w:val="24"/>
          <w:szCs w:val="24"/>
        </w:rPr>
        <w:t>III. TRYB UDZIELANIA ZAMÓWIENIA</w:t>
      </w:r>
      <w:bookmarkEnd w:id="5"/>
      <w:r w:rsidR="00A43881">
        <w:rPr>
          <w:rFonts w:asciiTheme="majorHAnsi" w:hAnsiTheme="majorHAnsi" w:cstheme="majorHAnsi"/>
          <w:b/>
          <w:bCs/>
          <w:sz w:val="24"/>
          <w:szCs w:val="24"/>
        </w:rPr>
        <w:br/>
      </w:r>
    </w:p>
    <w:p w14:paraId="00000063" w14:textId="1A9A644B" w:rsidR="001C5D72" w:rsidRPr="002F6DD4" w:rsidRDefault="00FC4AB9" w:rsidP="0063114F">
      <w:pPr>
        <w:numPr>
          <w:ilvl w:val="0"/>
          <w:numId w:val="15"/>
        </w:numPr>
        <w:spacing w:line="319" w:lineRule="auto"/>
        <w:ind w:left="426"/>
        <w:jc w:val="both"/>
        <w:rPr>
          <w:rFonts w:asciiTheme="majorHAnsi" w:hAnsiTheme="majorHAnsi" w:cstheme="majorHAnsi"/>
        </w:rPr>
      </w:pPr>
      <w:r w:rsidRPr="002F6DD4">
        <w:rPr>
          <w:rFonts w:asciiTheme="majorHAnsi" w:hAnsiTheme="majorHAnsi" w:cstheme="majorHAnsi"/>
        </w:rPr>
        <w:t xml:space="preserve">Niniejsze postępowanie prowadzone jest w trybie podstawowym o jakim stanowi art. 275 pkt </w:t>
      </w:r>
      <w:r w:rsidR="00943BD4" w:rsidRPr="002F6DD4">
        <w:rPr>
          <w:rFonts w:asciiTheme="majorHAnsi" w:hAnsiTheme="majorHAnsi" w:cstheme="majorHAnsi"/>
        </w:rPr>
        <w:br/>
      </w:r>
      <w:r w:rsidRPr="002F6DD4">
        <w:rPr>
          <w:rFonts w:asciiTheme="majorHAnsi" w:hAnsiTheme="majorHAnsi" w:cstheme="majorHAnsi"/>
        </w:rPr>
        <w:t>1 PZP</w:t>
      </w:r>
      <w:r w:rsidR="00947C88" w:rsidRPr="002F6DD4">
        <w:rPr>
          <w:rFonts w:asciiTheme="majorHAnsi" w:hAnsiTheme="majorHAnsi" w:cstheme="majorHAnsi"/>
        </w:rPr>
        <w:t>.</w:t>
      </w:r>
      <w:r w:rsidRPr="002F6DD4">
        <w:rPr>
          <w:rFonts w:asciiTheme="majorHAnsi" w:hAnsiTheme="majorHAnsi" w:cstheme="majorHAnsi"/>
        </w:rPr>
        <w:t xml:space="preserve"> </w:t>
      </w:r>
    </w:p>
    <w:p w14:paraId="00000064" w14:textId="77777777" w:rsidR="001C5D72" w:rsidRPr="00A43881" w:rsidRDefault="00FC4AB9"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C" w14:textId="35B6CD7B" w:rsidR="001C5D72" w:rsidRPr="00CB2AF5" w:rsidRDefault="00FC4AB9" w:rsidP="00CB2AF5">
      <w:pPr>
        <w:spacing w:line="319" w:lineRule="auto"/>
        <w:jc w:val="both"/>
        <w:rPr>
          <w:rFonts w:asciiTheme="majorHAnsi" w:hAnsiTheme="majorHAnsi" w:cstheme="majorHAnsi"/>
        </w:rPr>
      </w:pPr>
      <w:r w:rsidRPr="00CB2AF5">
        <w:rPr>
          <w:rFonts w:asciiTheme="majorHAnsi" w:hAnsiTheme="majorHAnsi" w:cstheme="majorHAnsi"/>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6116B3" w:rsidRPr="00CB2AF5">
        <w:rPr>
          <w:rFonts w:asciiTheme="majorHAnsi" w:hAnsiTheme="majorHAnsi" w:cstheme="majorHAnsi"/>
        </w:rPr>
        <w:t>wszystkie prace fizyczne opisane przedmiarem robót</w:t>
      </w:r>
      <w:r w:rsidR="00091CFF" w:rsidRPr="00CB2AF5">
        <w:rPr>
          <w:rFonts w:asciiTheme="majorHAnsi" w:hAnsiTheme="majorHAnsi" w:cstheme="majorHAnsi"/>
        </w:rPr>
        <w:t>,</w:t>
      </w:r>
    </w:p>
    <w:p w14:paraId="718FBDC0" w14:textId="75FF7F6A" w:rsidR="00C41890" w:rsidRPr="00A43881" w:rsidRDefault="00FC4AB9" w:rsidP="002B737E">
      <w:pPr>
        <w:numPr>
          <w:ilvl w:val="0"/>
          <w:numId w:val="15"/>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C54CA5">
      <w:p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2B737E">
      <w:pPr>
        <w:numPr>
          <w:ilvl w:val="0"/>
          <w:numId w:val="15"/>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6" w:name="_Toc65495846"/>
      <w:bookmarkStart w:id="7"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6"/>
      <w:r>
        <w:rPr>
          <w:rFonts w:asciiTheme="majorHAnsi" w:hAnsiTheme="majorHAnsi" w:cstheme="majorHAnsi"/>
          <w:b/>
          <w:bCs/>
          <w:sz w:val="24"/>
          <w:szCs w:val="24"/>
        </w:rPr>
        <w:t>.</w:t>
      </w:r>
    </w:p>
    <w:p w14:paraId="14D1B915" w14:textId="77777777" w:rsidR="000E1769" w:rsidRDefault="000E1769" w:rsidP="00024335">
      <w:pPr>
        <w:autoSpaceDE w:val="0"/>
        <w:autoSpaceDN w:val="0"/>
        <w:adjustRightInd w:val="0"/>
        <w:jc w:val="both"/>
        <w:rPr>
          <w:rFonts w:ascii="Calibri" w:hAnsi="Calibri"/>
        </w:rPr>
      </w:pPr>
    </w:p>
    <w:p w14:paraId="1C78930B" w14:textId="457F2BCB" w:rsidR="000E1769" w:rsidRDefault="00943BD4" w:rsidP="000E1769">
      <w:pPr>
        <w:autoSpaceDE w:val="0"/>
        <w:autoSpaceDN w:val="0"/>
        <w:adjustRightInd w:val="0"/>
        <w:jc w:val="both"/>
        <w:rPr>
          <w:rFonts w:ascii="Calibri" w:hAnsi="Calibri"/>
        </w:rPr>
      </w:pPr>
      <w:r>
        <w:rPr>
          <w:rFonts w:ascii="Calibri" w:hAnsi="Calibri"/>
        </w:rPr>
        <w:t xml:space="preserve">4.1 </w:t>
      </w:r>
      <w:r w:rsidR="000E1769">
        <w:rPr>
          <w:rFonts w:ascii="Calibri" w:hAnsi="Calibri"/>
        </w:rPr>
        <w:t xml:space="preserve">Inwestycja zlokalizowana jest w województwie wielkopolskim, powiat poznański, gmina Rokietnica, w miejscowości Sobota na ul. Gajówka. Ulica stanowi dojazd do gruntów rolnych. Posiada jezdnię o nawierzchni częściowo bitumicznej, częściowo z brukowca, częściowo gruntowej ulepszonej. </w:t>
      </w:r>
    </w:p>
    <w:p w14:paraId="58ADBCA6" w14:textId="77777777" w:rsidR="000E1769" w:rsidRDefault="000E1769" w:rsidP="000E1769">
      <w:pPr>
        <w:autoSpaceDE w:val="0"/>
        <w:autoSpaceDN w:val="0"/>
        <w:adjustRightInd w:val="0"/>
        <w:jc w:val="both"/>
        <w:rPr>
          <w:rFonts w:ascii="Calibri" w:hAnsi="Calibri"/>
        </w:rPr>
      </w:pPr>
    </w:p>
    <w:p w14:paraId="1C2B1A3A" w14:textId="2D4964EF" w:rsidR="000E1769" w:rsidRDefault="000E1769" w:rsidP="000E1769">
      <w:pPr>
        <w:autoSpaceDE w:val="0"/>
        <w:autoSpaceDN w:val="0"/>
        <w:adjustRightInd w:val="0"/>
        <w:jc w:val="both"/>
        <w:rPr>
          <w:rFonts w:ascii="Calibri" w:hAnsi="Calibri"/>
        </w:rPr>
      </w:pPr>
      <w:r>
        <w:rPr>
          <w:rFonts w:ascii="Calibri" w:hAnsi="Calibri"/>
        </w:rPr>
        <w:t xml:space="preserve">Na ul. Gajówka, </w:t>
      </w:r>
      <w:r w:rsidR="0092393B">
        <w:rPr>
          <w:rFonts w:ascii="Calibri" w:hAnsi="Calibri"/>
        </w:rPr>
        <w:t xml:space="preserve">zaprojektowano </w:t>
      </w:r>
      <w:r>
        <w:rPr>
          <w:rFonts w:ascii="Calibri" w:hAnsi="Calibri"/>
        </w:rPr>
        <w:t xml:space="preserve"> umocnienie nawierzchni ulicy, mające na celu podwyższenie jej parametrów użytkowych i technicznych w zakresie niewymagającym zmiany istniejących granic pasa drogowego. </w:t>
      </w:r>
    </w:p>
    <w:p w14:paraId="3C99E874" w14:textId="77777777" w:rsidR="000E1769" w:rsidRDefault="000E1769" w:rsidP="000E1769">
      <w:pPr>
        <w:autoSpaceDE w:val="0"/>
        <w:autoSpaceDN w:val="0"/>
        <w:adjustRightInd w:val="0"/>
        <w:jc w:val="both"/>
        <w:rPr>
          <w:rFonts w:ascii="Calibri" w:hAnsi="Calibri"/>
        </w:rPr>
      </w:pPr>
    </w:p>
    <w:p w14:paraId="77778B9F" w14:textId="77777777" w:rsidR="000E1769" w:rsidRDefault="000E1769" w:rsidP="000E1769">
      <w:pPr>
        <w:autoSpaceDE w:val="0"/>
        <w:autoSpaceDN w:val="0"/>
        <w:adjustRightInd w:val="0"/>
        <w:jc w:val="both"/>
        <w:rPr>
          <w:rFonts w:ascii="Calibri" w:hAnsi="Calibri"/>
        </w:rPr>
      </w:pPr>
      <w:r>
        <w:rPr>
          <w:rFonts w:ascii="Calibri" w:hAnsi="Calibri"/>
        </w:rPr>
        <w:t>Zaprojektowano drogę gminną o nawierzchni bitumicznej o szerokości jezdni 5,0 m. oraz obustronne</w:t>
      </w:r>
    </w:p>
    <w:p w14:paraId="403438AA" w14:textId="77777777" w:rsidR="000E1769" w:rsidRDefault="000E1769" w:rsidP="000E1769">
      <w:pPr>
        <w:autoSpaceDE w:val="0"/>
        <w:autoSpaceDN w:val="0"/>
        <w:adjustRightInd w:val="0"/>
        <w:jc w:val="both"/>
        <w:rPr>
          <w:rFonts w:ascii="Calibri" w:hAnsi="Calibri"/>
        </w:rPr>
      </w:pPr>
      <w:r>
        <w:rPr>
          <w:rFonts w:ascii="Calibri" w:hAnsi="Calibri"/>
        </w:rPr>
        <w:t>pobocza o szerokości 0,75m na odcinku 0,57 km.</w:t>
      </w:r>
    </w:p>
    <w:p w14:paraId="2E6EACCC" w14:textId="77777777" w:rsidR="000E1769" w:rsidRDefault="000E1769" w:rsidP="000E1769">
      <w:pPr>
        <w:autoSpaceDE w:val="0"/>
        <w:autoSpaceDN w:val="0"/>
        <w:adjustRightInd w:val="0"/>
        <w:jc w:val="both"/>
        <w:rPr>
          <w:rFonts w:ascii="Calibri" w:hAnsi="Calibri"/>
        </w:rPr>
      </w:pPr>
      <w:r>
        <w:rPr>
          <w:rFonts w:ascii="Calibri" w:hAnsi="Calibri"/>
        </w:rPr>
        <w:t>Projektowany odcinek rozpoczyna się dowiązaniem sytuacyjnym do istniejącej jezdni ul. Gajówka od</w:t>
      </w:r>
    </w:p>
    <w:p w14:paraId="66E7DC2F" w14:textId="77777777" w:rsidR="000E1769" w:rsidRDefault="000E1769" w:rsidP="000E1769">
      <w:pPr>
        <w:autoSpaceDE w:val="0"/>
        <w:autoSpaceDN w:val="0"/>
        <w:adjustRightInd w:val="0"/>
        <w:jc w:val="both"/>
        <w:rPr>
          <w:rFonts w:ascii="Calibri" w:hAnsi="Calibri"/>
        </w:rPr>
      </w:pPr>
      <w:r>
        <w:rPr>
          <w:rFonts w:ascii="Calibri" w:hAnsi="Calibri"/>
        </w:rPr>
        <w:t>strony miejscowości Sobota natomiast kończy w km 0+565 w okolicach terenów leśnych. W km około 0+500 zaprojektowano zatokę postojową o nawierzchni bitumicznej w ilości 10 miejsc postojowych oraz zjazd indywidualny o nawierzchni bitumicznej.</w:t>
      </w:r>
    </w:p>
    <w:p w14:paraId="67F6DB40" w14:textId="77777777" w:rsidR="000E1769" w:rsidRDefault="000E1769" w:rsidP="000E1769">
      <w:pPr>
        <w:autoSpaceDE w:val="0"/>
        <w:autoSpaceDN w:val="0"/>
        <w:adjustRightInd w:val="0"/>
        <w:jc w:val="both"/>
        <w:rPr>
          <w:rFonts w:ascii="Calibri" w:hAnsi="Calibri"/>
        </w:rPr>
      </w:pPr>
    </w:p>
    <w:p w14:paraId="044620D6" w14:textId="77777777" w:rsidR="000E1769" w:rsidRDefault="000E1769" w:rsidP="000E1769">
      <w:pPr>
        <w:rPr>
          <w:rFonts w:ascii="Calibri" w:hAnsi="Calibri"/>
        </w:rPr>
      </w:pPr>
      <w:r>
        <w:rPr>
          <w:rFonts w:ascii="Calibri" w:hAnsi="Calibri"/>
        </w:rPr>
        <w:t>Projektowaną jezdnię należy dowiązać wysokościowo do istniejącej jezdnio nawierzchni z brukowca. Jezdnię należy wykonać o spadku poprzecznym jednostronnym 2 %</w:t>
      </w:r>
    </w:p>
    <w:p w14:paraId="0BBC16FB" w14:textId="77777777" w:rsidR="00943BD4" w:rsidRDefault="00943BD4" w:rsidP="000E1769">
      <w:pPr>
        <w:rPr>
          <w:rFonts w:ascii="Calibri" w:eastAsia="Calibri" w:hAnsi="Calibri"/>
          <w:b/>
          <w:lang w:eastAsia="en-US"/>
        </w:rPr>
      </w:pPr>
    </w:p>
    <w:p w14:paraId="63D71CA8" w14:textId="4B2A7E3A" w:rsidR="000E1769" w:rsidRDefault="001C6643" w:rsidP="00943BD4">
      <w:pPr>
        <w:rPr>
          <w:rFonts w:ascii="Calibri" w:eastAsia="Times New Roman" w:hAnsi="Calibri"/>
          <w:lang w:eastAsia="ar-SA"/>
        </w:rPr>
      </w:pPr>
      <w:r w:rsidRPr="0092393B">
        <w:rPr>
          <w:rFonts w:asciiTheme="majorHAnsi" w:hAnsiTheme="majorHAnsi" w:cstheme="majorHAnsi"/>
          <w:noProof/>
        </w:rPr>
        <w:drawing>
          <wp:inline distT="0" distB="0" distL="0" distR="0" wp14:anchorId="07D6962B" wp14:editId="24FABFDF">
            <wp:extent cx="5733415" cy="2080895"/>
            <wp:effectExtent l="0" t="0" r="635" b="0"/>
            <wp:docPr id="14840159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2080895"/>
                    </a:xfrm>
                    <a:prstGeom prst="rect">
                      <a:avLst/>
                    </a:prstGeom>
                    <a:noFill/>
                    <a:ln>
                      <a:noFill/>
                    </a:ln>
                  </pic:spPr>
                </pic:pic>
              </a:graphicData>
            </a:graphic>
          </wp:inline>
        </w:drawing>
      </w:r>
    </w:p>
    <w:p w14:paraId="5532E494" w14:textId="25CC3250" w:rsidR="000E1769" w:rsidRDefault="00943BD4" w:rsidP="000E1769">
      <w:pPr>
        <w:rPr>
          <w:rFonts w:ascii="Calibri" w:eastAsia="Calibri" w:hAnsi="Calibri"/>
          <w:b/>
          <w:lang w:eastAsia="en-US"/>
        </w:rPr>
      </w:pPr>
      <w:r>
        <w:rPr>
          <w:rFonts w:ascii="Calibri" w:eastAsia="Calibri" w:hAnsi="Calibri"/>
          <w:b/>
          <w:lang w:eastAsia="en-US"/>
        </w:rPr>
        <w:t>4</w:t>
      </w:r>
      <w:r w:rsidR="000E1769">
        <w:rPr>
          <w:rFonts w:ascii="Calibri" w:eastAsia="Calibri" w:hAnsi="Calibri"/>
          <w:b/>
          <w:lang w:eastAsia="en-US"/>
        </w:rPr>
        <w:t>.3. Odwodnienie:</w:t>
      </w:r>
    </w:p>
    <w:p w14:paraId="1C77F1A3" w14:textId="77777777" w:rsidR="000E1769" w:rsidRDefault="000E1769" w:rsidP="000E1769">
      <w:pPr>
        <w:rPr>
          <w:rFonts w:ascii="Calibri" w:eastAsia="Calibri" w:hAnsi="Calibri"/>
          <w:b/>
          <w:lang w:eastAsia="en-US"/>
        </w:rPr>
      </w:pPr>
    </w:p>
    <w:p w14:paraId="407DB4F5" w14:textId="77777777" w:rsidR="000E1769" w:rsidRDefault="000E1769" w:rsidP="000E1769">
      <w:pPr>
        <w:autoSpaceDE w:val="0"/>
        <w:autoSpaceDN w:val="0"/>
        <w:adjustRightInd w:val="0"/>
        <w:rPr>
          <w:rFonts w:ascii="Calibri" w:eastAsia="Times New Roman" w:hAnsi="Calibri"/>
          <w:lang w:eastAsia="ar-SA"/>
        </w:rPr>
      </w:pPr>
      <w:r>
        <w:rPr>
          <w:rFonts w:ascii="Calibri" w:hAnsi="Calibri"/>
        </w:rPr>
        <w:lastRenderedPageBreak/>
        <w:t>Wodę opadową z jezdni odprowadza się powierzchniowo w pas pobocza drogi gminnej za pomocą spadków poprzecznych (jednostronnie pochylnie jezdni) . W celu zapewnienia sprawnego odprowadzenia wody, należy wykonać ścinkę istniejących poboczy obustronnie.</w:t>
      </w:r>
    </w:p>
    <w:p w14:paraId="3194046E" w14:textId="77777777" w:rsidR="000E1769" w:rsidRDefault="000E1769" w:rsidP="000E1769">
      <w:pPr>
        <w:autoSpaceDE w:val="0"/>
        <w:autoSpaceDN w:val="0"/>
        <w:adjustRightInd w:val="0"/>
        <w:ind w:left="720"/>
        <w:jc w:val="both"/>
        <w:rPr>
          <w:rFonts w:ascii="Calibri" w:hAnsi="Calibri"/>
          <w:color w:val="FF0000"/>
        </w:rPr>
      </w:pPr>
    </w:p>
    <w:p w14:paraId="167AB93E" w14:textId="77777777" w:rsidR="000E1769" w:rsidRDefault="000E1769" w:rsidP="000E1769">
      <w:pPr>
        <w:jc w:val="both"/>
        <w:rPr>
          <w:rFonts w:ascii="Times New Roman" w:hAnsi="Times New Roman"/>
        </w:rPr>
      </w:pPr>
    </w:p>
    <w:p w14:paraId="7D214BB9" w14:textId="72BC899B" w:rsidR="000E1769" w:rsidRDefault="000E1769" w:rsidP="000E1769">
      <w:pPr>
        <w:jc w:val="both"/>
        <w:rPr>
          <w:rFonts w:ascii="Calibri" w:hAnsi="Calibri" w:cs="Calibri"/>
          <w:b/>
        </w:rPr>
      </w:pPr>
      <w:r>
        <w:rPr>
          <w:rFonts w:ascii="Calibri" w:hAnsi="Calibri" w:cs="Calibri"/>
          <w:b/>
        </w:rPr>
        <w:t>4.</w:t>
      </w:r>
      <w:r w:rsidR="00943BD4">
        <w:rPr>
          <w:rFonts w:ascii="Calibri" w:hAnsi="Calibri" w:cs="Calibri"/>
          <w:b/>
        </w:rPr>
        <w:t>4.</w:t>
      </w:r>
      <w:r>
        <w:rPr>
          <w:rFonts w:ascii="Calibri" w:hAnsi="Calibri" w:cs="Calibri"/>
          <w:b/>
        </w:rPr>
        <w:t xml:space="preserve"> Do obowiązku i na koszt Wykonawcy należy także:</w:t>
      </w:r>
    </w:p>
    <w:p w14:paraId="0162EE00"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badania zagęszczenia gruntu, dostosowane do wymogów projektu technicznego i klasy drogi,</w:t>
      </w:r>
    </w:p>
    <w:p w14:paraId="4B5117CB"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opłaty składowiskowe, związane z wywozem gruntu i nadmiaru urobku,</w:t>
      </w:r>
    </w:p>
    <w:p w14:paraId="010A9D85"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opłaty za czasowe składowiska urobku,</w:t>
      </w:r>
    </w:p>
    <w:p w14:paraId="0F499CEF"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naprawy dróg i ulic zniszczonych w czasie trwania robót przez środki transportu i maszyny budowlane zatrudnione na budowie, oraz pojazdy korzystające z objazdów,</w:t>
      </w:r>
    </w:p>
    <w:p w14:paraId="16163759"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 xml:space="preserve">likwidacja skutków oddziaływania procesu budowlanego na otoczenie budowy, </w:t>
      </w:r>
    </w:p>
    <w:p w14:paraId="6D560AFD"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koszty wycięcia drzew i krzewów,</w:t>
      </w:r>
    </w:p>
    <w:p w14:paraId="18F07034"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organizacja i zabezpieczenie zaplecza budowy,</w:t>
      </w:r>
    </w:p>
    <w:p w14:paraId="5B0D467E"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odszkodowania za zniszczenie upraw i zieleni,</w:t>
      </w:r>
    </w:p>
    <w:p w14:paraId="2756342E"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obsługa geodezyjna wraz z inwentaryzacją powykonawczą,</w:t>
      </w:r>
    </w:p>
    <w:p w14:paraId="311C8B79" w14:textId="77777777" w:rsidR="000E1769" w:rsidRDefault="000E1769" w:rsidP="000E1769">
      <w:pPr>
        <w:pStyle w:val="Akapitzlist"/>
        <w:numPr>
          <w:ilvl w:val="0"/>
          <w:numId w:val="32"/>
        </w:numPr>
        <w:suppressAutoHyphens/>
        <w:spacing w:after="0" w:line="240" w:lineRule="auto"/>
        <w:jc w:val="both"/>
        <w:rPr>
          <w:rFonts w:cs="Calibri"/>
        </w:rPr>
      </w:pPr>
      <w:r>
        <w:rPr>
          <w:rFonts w:cs="Calibri"/>
        </w:rPr>
        <w:t>opracowanie i wdrożenie projektu organizacji ruchu drogowego na czas trwania robót,</w:t>
      </w:r>
    </w:p>
    <w:p w14:paraId="2F1F74BA" w14:textId="77777777" w:rsidR="000E1769" w:rsidRDefault="000E1769" w:rsidP="000E1769">
      <w:pPr>
        <w:pStyle w:val="Akapitzlist"/>
        <w:numPr>
          <w:ilvl w:val="0"/>
          <w:numId w:val="32"/>
        </w:numPr>
        <w:suppressAutoHyphens/>
        <w:spacing w:after="0" w:line="240" w:lineRule="auto"/>
        <w:jc w:val="both"/>
        <w:rPr>
          <w:rFonts w:ascii="Times New Roman" w:hAnsi="Times New Roman"/>
          <w:b/>
        </w:rPr>
      </w:pPr>
      <w:r>
        <w:rPr>
          <w:rFonts w:cs="Calibri"/>
          <w:b/>
        </w:rPr>
        <w:t>przygotowanie kompletu dokumentów, niezbędnych do zgłoszenia odbioru budowy (atesty i certyfikaty na zastosowane materiały, protokoły odbiorów i inne</w:t>
      </w:r>
      <w:r>
        <w:rPr>
          <w:b/>
        </w:rPr>
        <w:t>)</w:t>
      </w:r>
    </w:p>
    <w:p w14:paraId="64CDE041" w14:textId="77777777" w:rsidR="000E1769" w:rsidRDefault="000E1769" w:rsidP="000E1769">
      <w:pPr>
        <w:rPr>
          <w:color w:val="FF0000"/>
        </w:rPr>
      </w:pPr>
    </w:p>
    <w:p w14:paraId="380A0BE4" w14:textId="77777777" w:rsidR="00024335" w:rsidRPr="0028744D" w:rsidRDefault="00024335" w:rsidP="00024335">
      <w:pPr>
        <w:spacing w:after="200"/>
        <w:jc w:val="both"/>
        <w:rPr>
          <w:rFonts w:ascii="Calibri" w:eastAsia="Calibri" w:hAnsi="Calibri"/>
          <w:lang w:eastAsia="en-US"/>
        </w:rPr>
      </w:pPr>
      <w:r w:rsidRPr="0028744D">
        <w:rPr>
          <w:rFonts w:ascii="Calibri" w:eastAsia="Calibri" w:hAnsi="Calibri"/>
          <w:lang w:eastAsia="en-US"/>
        </w:rPr>
        <w:t xml:space="preserve">Zakres rzeczowy zadania będącego przedmiotem przetargu opisany jest szczegółowo w dokumentacji projektowej, specyfikacjach technicznych wykonania i odbioru robót oraz przedmiarze robót. </w:t>
      </w:r>
    </w:p>
    <w:p w14:paraId="7476FBDF" w14:textId="77777777" w:rsidR="00024335" w:rsidRPr="0028744D" w:rsidRDefault="00024335" w:rsidP="00024335">
      <w:pPr>
        <w:spacing w:after="200"/>
        <w:jc w:val="both"/>
        <w:rPr>
          <w:rFonts w:ascii="Calibri" w:eastAsia="Calibri" w:hAnsi="Calibri"/>
          <w:lang w:eastAsia="en-US"/>
        </w:rPr>
      </w:pPr>
      <w:r w:rsidRPr="0028744D">
        <w:rPr>
          <w:rFonts w:ascii="Calibri" w:eastAsia="Calibri" w:hAnsi="Calibri"/>
          <w:lang w:eastAsia="en-US"/>
        </w:rPr>
        <w:t>Wykonawca sporządzi dokumentację powykonawczą.</w:t>
      </w:r>
    </w:p>
    <w:p w14:paraId="13A9963F" w14:textId="7AFD4515" w:rsidR="00024335" w:rsidRPr="00D7526C" w:rsidRDefault="00024335" w:rsidP="00024335">
      <w:pPr>
        <w:contextualSpacing/>
        <w:jc w:val="both"/>
        <w:rPr>
          <w:rFonts w:ascii="Calibri" w:hAnsi="Calibri"/>
        </w:rPr>
      </w:pPr>
      <w:r>
        <w:rPr>
          <w:rFonts w:ascii="Calibri" w:hAnsi="Calibri"/>
          <w:b/>
        </w:rPr>
        <w:t>4.</w:t>
      </w:r>
      <w:r w:rsidR="002F6DD4">
        <w:rPr>
          <w:rFonts w:ascii="Calibri" w:hAnsi="Calibri"/>
          <w:b/>
        </w:rPr>
        <w:t>5</w:t>
      </w:r>
      <w:r w:rsidRPr="00D7526C">
        <w:rPr>
          <w:rFonts w:ascii="Calibri" w:hAnsi="Calibri"/>
          <w:b/>
        </w:rPr>
        <w:t>.</w:t>
      </w:r>
      <w:r w:rsidRPr="00D7526C">
        <w:rPr>
          <w:rFonts w:ascii="Calibri" w:hAnsi="Calibri"/>
        </w:rPr>
        <w:t xml:space="preserve"> Wykonawca zastosuje materiały o parametrach technicznych, konstrukcyjnych i użytkowych nie gorszych od podanych w specyfikacji technicznej i projekcie.</w:t>
      </w:r>
    </w:p>
    <w:p w14:paraId="6BF5A8A7" w14:textId="77777777" w:rsidR="00024335" w:rsidRPr="00D7526C" w:rsidRDefault="00024335" w:rsidP="00024335">
      <w:pPr>
        <w:shd w:val="clear" w:color="auto" w:fill="FFFFFF"/>
        <w:spacing w:line="240" w:lineRule="atLeast"/>
        <w:jc w:val="both"/>
        <w:rPr>
          <w:rFonts w:ascii="Calibri" w:hAnsi="Calibri"/>
        </w:rPr>
      </w:pPr>
      <w:r w:rsidRPr="00D7526C">
        <w:rPr>
          <w:rFonts w:ascii="Calibri" w:hAnsi="Calibri"/>
          <w:color w:val="000000"/>
        </w:rPr>
        <w:t xml:space="preserve">Ewentualne pozycje katalogowe podano wyłącznie dla ułatwienia sporządzenia kalkulacji - stosowanie ich do wyceny nie jest obligatoryjne. Specyfikacja techniczna wykonania i odbioru robót, kosztorys ofertowy </w:t>
      </w:r>
      <w:r w:rsidRPr="00D7526C">
        <w:rPr>
          <w:rFonts w:ascii="Calibri" w:hAnsi="Calibri"/>
        </w:rPr>
        <w:t>i dokumentacja projektowa  stanowią uszczegółowienie zakresu robót.</w:t>
      </w:r>
    </w:p>
    <w:p w14:paraId="4A541098" w14:textId="77777777" w:rsidR="00024335" w:rsidRPr="00D7526C" w:rsidRDefault="00024335" w:rsidP="00024335">
      <w:pPr>
        <w:shd w:val="clear" w:color="auto" w:fill="FFFFFF"/>
        <w:spacing w:line="240" w:lineRule="atLeast"/>
        <w:jc w:val="both"/>
        <w:rPr>
          <w:rFonts w:ascii="Calibri" w:hAnsi="Calibri"/>
          <w:color w:val="FF0000"/>
        </w:rPr>
      </w:pPr>
      <w:r w:rsidRPr="00D7526C">
        <w:rPr>
          <w:rFonts w:ascii="Calibri" w:hAnsi="Calibri"/>
          <w:color w:val="000000"/>
        </w:rPr>
        <w:t>Wszystkie prace winny być zrealizowane zgodnie z przepisami, obowiązującymi normami, warunkami technicznymi i sztuką budowlaną, przepisami bhp, p. poż. oraz z zaleceniami inspektora nadzoru. Wykonawca zastosuje materiały o parametrach technicznych, konstrukcyjnych i użytkowych nie gorszych od podanych w specyfikacji technicznej.</w:t>
      </w:r>
      <w:r w:rsidRPr="00D7526C">
        <w:rPr>
          <w:rFonts w:ascii="Calibri" w:hAnsi="Calibri"/>
          <w:color w:val="FF0000"/>
        </w:rPr>
        <w:t xml:space="preserve"> </w:t>
      </w:r>
    </w:p>
    <w:p w14:paraId="160D6FDD" w14:textId="77777777" w:rsidR="00024335" w:rsidRDefault="00024335" w:rsidP="00024335">
      <w:pPr>
        <w:widowControl w:val="0"/>
        <w:autoSpaceDE w:val="0"/>
        <w:jc w:val="both"/>
        <w:rPr>
          <w:rFonts w:ascii="Calibri" w:hAnsi="Calibri"/>
        </w:rPr>
      </w:pPr>
      <w:r w:rsidRPr="00D7526C">
        <w:rPr>
          <w:rFonts w:ascii="Calibri" w:hAnsi="Calibri"/>
        </w:rPr>
        <w:t xml:space="preserve">Jeżeli dokumentacja projektowa lub specyfikacja techniczna wykonania i odbioru </w:t>
      </w:r>
    </w:p>
    <w:p w14:paraId="1C892031" w14:textId="77777777" w:rsidR="00024335" w:rsidRPr="00D7526C" w:rsidRDefault="00024335" w:rsidP="00024335">
      <w:pPr>
        <w:widowControl w:val="0"/>
        <w:autoSpaceDE w:val="0"/>
        <w:jc w:val="both"/>
        <w:rPr>
          <w:rFonts w:ascii="Calibri" w:hAnsi="Calibri"/>
        </w:rPr>
      </w:pPr>
      <w:r w:rsidRPr="00D7526C">
        <w:rPr>
          <w:rFonts w:ascii="Calibri" w:hAnsi="Calibri"/>
        </w:rPr>
        <w:t>robót budowlanych wskazywałaby w odniesieniu do niektórych materiałów lub urządzeń znaki towarowe, patenty lub pochodzenie - Zamawiający dopuszcza na podstawie art.29 ust.3 ustawy</w:t>
      </w:r>
    </w:p>
    <w:p w14:paraId="53A4C666" w14:textId="77777777" w:rsidR="00024335" w:rsidRPr="00D7526C" w:rsidRDefault="00024335" w:rsidP="00024335">
      <w:pPr>
        <w:widowControl w:val="0"/>
        <w:autoSpaceDE w:val="0"/>
        <w:jc w:val="both"/>
        <w:rPr>
          <w:rFonts w:ascii="Calibri" w:hAnsi="Calibri"/>
          <w:b/>
        </w:rPr>
      </w:pPr>
      <w:r w:rsidRPr="00D7526C">
        <w:rPr>
          <w:rFonts w:ascii="Calibri" w:hAnsi="Calibri"/>
        </w:rPr>
        <w:t xml:space="preserve"> zastosowanie </w:t>
      </w:r>
      <w:r w:rsidRPr="00D7526C">
        <w:rPr>
          <w:rFonts w:ascii="Calibri" w:hAnsi="Calibri"/>
          <w:b/>
        </w:rPr>
        <w:t>rozwiązań równoważnych.</w:t>
      </w:r>
    </w:p>
    <w:p w14:paraId="735C25A5" w14:textId="5E29118E" w:rsidR="00024335" w:rsidRPr="00D7526C" w:rsidRDefault="00024335" w:rsidP="00024335">
      <w:pPr>
        <w:widowControl w:val="0"/>
        <w:autoSpaceDE w:val="0"/>
        <w:jc w:val="both"/>
        <w:rPr>
          <w:rFonts w:ascii="Calibri" w:hAnsi="Calibri"/>
        </w:rPr>
      </w:pPr>
      <w:r>
        <w:rPr>
          <w:rFonts w:ascii="Calibri" w:hAnsi="Calibri"/>
          <w:b/>
        </w:rPr>
        <w:t>4.</w:t>
      </w:r>
      <w:r w:rsidR="002F6DD4">
        <w:rPr>
          <w:rFonts w:ascii="Calibri" w:hAnsi="Calibri"/>
          <w:b/>
        </w:rPr>
        <w:t>6</w:t>
      </w:r>
      <w:r w:rsidRPr="004A6A6F">
        <w:rPr>
          <w:rFonts w:ascii="Calibri" w:hAnsi="Calibri"/>
          <w:b/>
        </w:rPr>
        <w:t xml:space="preserve">. </w:t>
      </w:r>
      <w:r w:rsidRPr="00D7526C">
        <w:rPr>
          <w:rFonts w:ascii="Calibri" w:hAnsi="Calibri"/>
        </w:rPr>
        <w:t xml:space="preserve">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w:t>
      </w:r>
      <w:r w:rsidRPr="00D7526C">
        <w:rPr>
          <w:rFonts w:ascii="Calibri" w:hAnsi="Calibri"/>
        </w:rPr>
        <w:lastRenderedPageBreak/>
        <w:t>parametrach jakościowych i cechach użytkowych co najmniej na poziomie parametrów wskazanego produktu, uznając tym samym każdy produkt o wskazanych lub lepszych parametrach. Zgodnie z art. 30 ust. 5 ustawy Prawo zamówień publicznych  „Wykonawca, który powołuje się na rozwiązania równoważne opisywanym przez Zamawiającego, jest obowiązany wykazać, że oferowane przez niego roboty budowlane spełniają wymagania określone przez Zamawiającego. Zamawiający zastrzega sobie prawo wystąpienia do autora dokumentacji projektowej o opinie na temat oferowanych materiałów lub urządzeń. Opinia ta może stanowić podstawę do podjęcia przez zamawiającego decyzji o przyjęciu materiałów lub urządzeń równoważnych albo odrzuceniu oferty z powodu braku równoważności.</w:t>
      </w:r>
    </w:p>
    <w:p w14:paraId="7EFD73AB" w14:textId="77777777" w:rsidR="00024335" w:rsidRDefault="00024335" w:rsidP="0048175B"/>
    <w:p w14:paraId="5BF5DD07" w14:textId="5E5C0790" w:rsidR="0048175B" w:rsidRDefault="0048175B" w:rsidP="0048175B">
      <w:r>
        <w:t>UWAG</w:t>
      </w:r>
      <w:r w:rsidR="001A7FA6">
        <w:t>A</w:t>
      </w:r>
      <w:r>
        <w:t>:</w:t>
      </w:r>
    </w:p>
    <w:p w14:paraId="022D402C" w14:textId="77777777" w:rsidR="0048175B" w:rsidRPr="001A7FA6" w:rsidRDefault="0048175B" w:rsidP="00943BD4">
      <w:pPr>
        <w:spacing w:before="100" w:line="360" w:lineRule="auto"/>
        <w:rPr>
          <w:sz w:val="20"/>
          <w:szCs w:val="20"/>
        </w:rPr>
      </w:pPr>
      <w:r w:rsidRPr="001A7FA6">
        <w:rPr>
          <w:sz w:val="20"/>
          <w:szCs w:val="20"/>
        </w:rPr>
        <w:t>Wykonawca będzie zobowiązany do zapoznania się z treścią oraz stosowania wytycznych Zarządzenia nr RO.0050.29.2023 Wójta Gminy Rokietnica z dnia 13.02.2023 r. w sprawie ochrony drzew i rozwoju terenów zieleni na terenie Gminy Rokietnica.</w:t>
      </w:r>
    </w:p>
    <w:p w14:paraId="3388C0FC" w14:textId="7D90AB3B" w:rsidR="00D84F86" w:rsidRPr="00D84F86" w:rsidRDefault="00D84F86" w:rsidP="00943BD4">
      <w:pPr>
        <w:spacing w:line="360" w:lineRule="auto"/>
        <w:jc w:val="both"/>
        <w:rPr>
          <w:rFonts w:ascii="Calibri" w:hAnsi="Calibri" w:cs="Calibri"/>
          <w:szCs w:val="24"/>
        </w:rPr>
      </w:pPr>
      <w:r w:rsidRPr="00D84F86">
        <w:rPr>
          <w:rFonts w:ascii="Calibri" w:hAnsi="Calibri" w:cs="Calibri"/>
          <w:szCs w:val="24"/>
        </w:rPr>
        <w:t>Prace będą przebiegać pod nadzorem Inspektora</w:t>
      </w:r>
      <w:r w:rsidR="009E0ABF">
        <w:rPr>
          <w:rFonts w:ascii="Calibri" w:hAnsi="Calibri" w:cs="Calibri"/>
          <w:szCs w:val="24"/>
        </w:rPr>
        <w:t xml:space="preserve"> nadzoru inwestorskiego</w:t>
      </w:r>
      <w:r w:rsidRPr="00D84F86">
        <w:rPr>
          <w:rFonts w:ascii="Calibri" w:hAnsi="Calibri" w:cs="Calibri"/>
          <w:szCs w:val="24"/>
        </w:rPr>
        <w:t>.</w:t>
      </w:r>
    </w:p>
    <w:p w14:paraId="5F2F6738" w14:textId="77777777" w:rsidR="007957F6" w:rsidRDefault="007957F6" w:rsidP="00943BD4">
      <w:pPr>
        <w:spacing w:line="360" w:lineRule="auto"/>
        <w:rPr>
          <w:color w:val="FF0000"/>
        </w:rPr>
      </w:pPr>
    </w:p>
    <w:p w14:paraId="3897C98D" w14:textId="77777777" w:rsidR="007957F6" w:rsidRDefault="007957F6" w:rsidP="007957F6">
      <w:pPr>
        <w:spacing w:after="200"/>
        <w:jc w:val="both"/>
        <w:rPr>
          <w:rFonts w:ascii="Calibri" w:eastAsia="Calibri" w:hAnsi="Calibri"/>
          <w:lang w:eastAsia="en-US"/>
        </w:rPr>
      </w:pPr>
      <w:r>
        <w:rPr>
          <w:rFonts w:ascii="Calibri" w:eastAsia="Calibri" w:hAnsi="Calibri"/>
          <w:lang w:eastAsia="en-US"/>
        </w:rPr>
        <w:t xml:space="preserve">Zakres rzeczowy zadania będącego przedmiotem przetargu opisany jest szczegółowo w dokumentacji projektowej, specyfikacjach technicznych wykonania i odbioru robót oraz przedmiarze robót. </w:t>
      </w:r>
    </w:p>
    <w:p w14:paraId="4DC5971A" w14:textId="3DE92244" w:rsidR="00647399" w:rsidRPr="007B1BA7" w:rsidRDefault="001E2D28" w:rsidP="008B2703">
      <w:pPr>
        <w:spacing w:after="200"/>
        <w:rPr>
          <w:rFonts w:asciiTheme="majorHAnsi" w:hAnsiTheme="majorHAnsi" w:cstheme="majorHAnsi"/>
          <w:color w:val="000000"/>
          <w:kern w:val="3"/>
        </w:rPr>
      </w:pPr>
      <w:r w:rsidRPr="001E2D28">
        <w:rPr>
          <w:rFonts w:ascii="Calibri" w:eastAsia="Calibri" w:hAnsi="Calibri"/>
          <w:lang w:eastAsia="en-US"/>
        </w:rPr>
        <w:t>Zamawiający nie wymaga załączenia do oferty kosztorysu ofertowego. 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przed  podpisaniem umowy .</w:t>
      </w:r>
      <w:r w:rsidR="008B2703">
        <w:rPr>
          <w:rFonts w:ascii="Calibri" w:eastAsia="Calibri" w:hAnsi="Calibri"/>
          <w:lang w:eastAsia="en-US"/>
        </w:rPr>
        <w:br/>
      </w:r>
      <w:r w:rsidR="008B2703">
        <w:rPr>
          <w:rFonts w:asciiTheme="majorHAnsi" w:hAnsiTheme="majorHAnsi" w:cstheme="majorHAnsi"/>
          <w:b/>
          <w:bCs/>
        </w:rPr>
        <w:br/>
      </w:r>
      <w:r w:rsidR="00F332E0" w:rsidRPr="00FA3A10">
        <w:rPr>
          <w:rFonts w:asciiTheme="majorHAnsi" w:hAnsiTheme="majorHAnsi" w:cstheme="majorHAnsi"/>
          <w:b/>
          <w:bCs/>
        </w:rPr>
        <w:t>4.</w:t>
      </w:r>
      <w:r w:rsidR="00647399">
        <w:rPr>
          <w:rFonts w:asciiTheme="majorHAnsi" w:hAnsiTheme="majorHAnsi" w:cstheme="majorHAnsi"/>
        </w:rPr>
        <w:t xml:space="preserve"> </w:t>
      </w:r>
      <w:r w:rsidR="00647399" w:rsidRPr="007B1BA7">
        <w:rPr>
          <w:rFonts w:asciiTheme="majorHAnsi" w:hAnsiTheme="majorHAnsi" w:cstheme="majorHAnsi"/>
        </w:rPr>
        <w:t xml:space="preserve">Wspólny Słownik Zamówień (CPV):  </w:t>
      </w:r>
      <w:r w:rsidR="008B2703">
        <w:rPr>
          <w:rFonts w:asciiTheme="majorHAnsi" w:hAnsiTheme="majorHAnsi" w:cstheme="majorHAnsi"/>
        </w:rPr>
        <w:br/>
      </w:r>
      <w:r w:rsidR="008B2703">
        <w:rPr>
          <w:rFonts w:asciiTheme="majorHAnsi" w:hAnsiTheme="majorHAnsi" w:cstheme="majorHAnsi"/>
          <w:color w:val="000000"/>
          <w:kern w:val="3"/>
        </w:rPr>
        <w:t>45.23.31.40</w:t>
      </w:r>
      <w:r w:rsidR="002F6DD4">
        <w:rPr>
          <w:rFonts w:asciiTheme="majorHAnsi" w:hAnsiTheme="majorHAnsi" w:cstheme="majorHAnsi"/>
          <w:color w:val="000000"/>
          <w:kern w:val="3"/>
        </w:rPr>
        <w:t xml:space="preserve"> - </w:t>
      </w:r>
      <w:r w:rsidR="008B2703">
        <w:rPr>
          <w:rFonts w:asciiTheme="majorHAnsi" w:hAnsiTheme="majorHAnsi" w:cstheme="majorHAnsi"/>
          <w:color w:val="000000"/>
          <w:kern w:val="3"/>
        </w:rPr>
        <w:t>2 – roboty drogowe,</w:t>
      </w:r>
      <w:r w:rsidR="008B2703">
        <w:rPr>
          <w:rFonts w:asciiTheme="majorHAnsi" w:hAnsiTheme="majorHAnsi" w:cstheme="majorHAnsi"/>
          <w:color w:val="000000"/>
          <w:kern w:val="3"/>
        </w:rPr>
        <w:br/>
        <w:t>45.23.32</w:t>
      </w:r>
      <w:r w:rsidR="002F6DD4">
        <w:rPr>
          <w:rFonts w:asciiTheme="majorHAnsi" w:hAnsiTheme="majorHAnsi" w:cstheme="majorHAnsi"/>
          <w:color w:val="000000"/>
          <w:kern w:val="3"/>
        </w:rPr>
        <w:t>.</w:t>
      </w:r>
      <w:r w:rsidR="008B2703">
        <w:rPr>
          <w:rFonts w:asciiTheme="majorHAnsi" w:hAnsiTheme="majorHAnsi" w:cstheme="majorHAnsi"/>
          <w:color w:val="000000"/>
          <w:kern w:val="3"/>
        </w:rPr>
        <w:t>20</w:t>
      </w:r>
      <w:r w:rsidR="002F6DD4">
        <w:rPr>
          <w:rFonts w:asciiTheme="majorHAnsi" w:hAnsiTheme="majorHAnsi" w:cstheme="majorHAnsi"/>
          <w:color w:val="000000"/>
          <w:kern w:val="3"/>
        </w:rPr>
        <w:t xml:space="preserve">- </w:t>
      </w:r>
      <w:r w:rsidR="008B2703">
        <w:rPr>
          <w:rFonts w:asciiTheme="majorHAnsi" w:hAnsiTheme="majorHAnsi" w:cstheme="majorHAnsi"/>
          <w:color w:val="000000"/>
          <w:kern w:val="3"/>
        </w:rPr>
        <w:t>7 – roboty w zakresie nawierzchni róg</w:t>
      </w:r>
    </w:p>
    <w:p w14:paraId="4F5C1042" w14:textId="79C2E9C6" w:rsidR="0045658C" w:rsidRPr="00C71C19" w:rsidRDefault="00F332E0" w:rsidP="00CD4D64">
      <w:pPr>
        <w:spacing w:line="319" w:lineRule="auto"/>
        <w:rPr>
          <w:rFonts w:asciiTheme="majorHAnsi" w:hAnsiTheme="majorHAnsi" w:cstheme="majorHAnsi"/>
        </w:rPr>
      </w:pPr>
      <w:bookmarkStart w:id="8" w:name="_Hlk66442564"/>
      <w:r w:rsidRPr="00FA3A10">
        <w:rPr>
          <w:rFonts w:asciiTheme="majorHAnsi" w:hAnsiTheme="majorHAnsi" w:cstheme="majorHAnsi"/>
          <w:b/>
          <w:bCs/>
        </w:rPr>
        <w:t>5</w:t>
      </w:r>
      <w:r>
        <w:rPr>
          <w:rFonts w:asciiTheme="majorHAnsi" w:hAnsiTheme="majorHAnsi" w:cstheme="majorHAnsi"/>
        </w:rPr>
        <w:t>.</w:t>
      </w:r>
      <w:r w:rsidR="006820FD" w:rsidRPr="00C71C19">
        <w:rPr>
          <w:rFonts w:asciiTheme="majorHAnsi" w:hAnsiTheme="majorHAnsi" w:cstheme="majorHAnsi"/>
        </w:rPr>
        <w:t xml:space="preserve">  </w:t>
      </w:r>
      <w:r w:rsidR="00FC4AB9" w:rsidRPr="00C71C19">
        <w:rPr>
          <w:rFonts w:asciiTheme="majorHAnsi" w:hAnsiTheme="majorHAnsi" w:cstheme="majorHAnsi"/>
        </w:rPr>
        <w:t xml:space="preserve">Zamawiający </w:t>
      </w:r>
      <w:r w:rsidR="005422A4" w:rsidRPr="00C71C19">
        <w:rPr>
          <w:rFonts w:asciiTheme="majorHAnsi" w:hAnsiTheme="majorHAnsi" w:cstheme="majorHAnsi"/>
        </w:rPr>
        <w:t xml:space="preserve">nie </w:t>
      </w:r>
      <w:r w:rsidR="00FC4AB9" w:rsidRPr="00C71C19">
        <w:rPr>
          <w:rFonts w:asciiTheme="majorHAnsi" w:hAnsiTheme="majorHAnsi" w:cstheme="majorHAnsi"/>
        </w:rPr>
        <w:t xml:space="preserve">dopuszcza </w:t>
      </w:r>
      <w:r w:rsidR="005422A4" w:rsidRPr="00C71C19">
        <w:rPr>
          <w:rFonts w:asciiTheme="majorHAnsi" w:hAnsiTheme="majorHAnsi" w:cstheme="majorHAnsi"/>
        </w:rPr>
        <w:t xml:space="preserve">możliwości składania </w:t>
      </w:r>
      <w:r w:rsidR="00FC4AB9" w:rsidRPr="00C71C19">
        <w:rPr>
          <w:rFonts w:asciiTheme="majorHAnsi" w:hAnsiTheme="majorHAnsi" w:cstheme="majorHAnsi"/>
        </w:rPr>
        <w:t>ofert częściowych</w:t>
      </w:r>
      <w:r w:rsidR="00096B30" w:rsidRPr="00C71C19">
        <w:rPr>
          <w:rFonts w:asciiTheme="majorHAnsi" w:hAnsiTheme="majorHAnsi" w:cstheme="majorHAnsi"/>
        </w:rPr>
        <w:t xml:space="preserve">. </w:t>
      </w:r>
    </w:p>
    <w:bookmarkEnd w:id="7"/>
    <w:bookmarkEnd w:id="8"/>
    <w:p w14:paraId="732E3FA0" w14:textId="77777777"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Uzasadnienie do braku podziału zamówienia na części:</w:t>
      </w:r>
    </w:p>
    <w:p w14:paraId="504BC2BA" w14:textId="62A7ECAF"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 xml:space="preserve">Zdaniem Zamawiającego podział zakresu niniejszego postępowania na części,  nie jest uzasadniony, </w:t>
      </w:r>
      <w:r w:rsidR="000453A3" w:rsidRPr="00C71C19">
        <w:rPr>
          <w:rFonts w:asciiTheme="majorHAnsi" w:hAnsiTheme="majorHAnsi" w:cstheme="majorHAnsi"/>
        </w:rPr>
        <w:br/>
      </w:r>
      <w:r w:rsidRPr="00C71C19">
        <w:rPr>
          <w:rFonts w:asciiTheme="majorHAnsi" w:hAnsiTheme="majorHAnsi" w:cstheme="majorHAnsi"/>
        </w:rPr>
        <w:t>a przeciwnie powodowałby nadmierne trudności techniczne związane z realizacją zamówienia</w:t>
      </w:r>
      <w:r w:rsidR="00BD4AC0" w:rsidRPr="00C71C19">
        <w:rPr>
          <w:rFonts w:asciiTheme="majorHAnsi" w:hAnsiTheme="majorHAnsi" w:cstheme="majorHAnsi"/>
        </w:rPr>
        <w:t>.</w:t>
      </w:r>
    </w:p>
    <w:p w14:paraId="057A3F1A"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potwierdzonego wizją w terenie, mogłoby mieć miejsce.</w:t>
      </w:r>
    </w:p>
    <w:p w14:paraId="3DD380A4" w14:textId="488808B2"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Zadani</w:t>
      </w:r>
      <w:r w:rsidR="00E316C6" w:rsidRPr="0069492E">
        <w:rPr>
          <w:rFonts w:asciiTheme="majorHAnsi" w:hAnsiTheme="majorHAnsi" w:cstheme="majorHAnsi"/>
        </w:rPr>
        <w:t>e</w:t>
      </w:r>
      <w:r w:rsidRPr="0069492E">
        <w:rPr>
          <w:rFonts w:asciiTheme="majorHAnsi" w:hAnsiTheme="majorHAnsi" w:cstheme="majorHAnsi"/>
        </w:rPr>
        <w:t xml:space="preserve"> budżetowe wchodzące w zakres ni</w:t>
      </w:r>
      <w:r w:rsidR="008E3004" w:rsidRPr="0069492E">
        <w:rPr>
          <w:rFonts w:asciiTheme="majorHAnsi" w:hAnsiTheme="majorHAnsi" w:cstheme="majorHAnsi"/>
        </w:rPr>
        <w:t>n</w:t>
      </w:r>
      <w:r w:rsidRPr="0069492E">
        <w:rPr>
          <w:rFonts w:asciiTheme="majorHAnsi" w:hAnsiTheme="majorHAnsi" w:cstheme="majorHAnsi"/>
        </w:rPr>
        <w:t>iejszego post</w:t>
      </w:r>
      <w:r w:rsidR="00952B13" w:rsidRPr="0069492E">
        <w:rPr>
          <w:rFonts w:asciiTheme="majorHAnsi" w:hAnsiTheme="majorHAnsi" w:cstheme="majorHAnsi"/>
        </w:rPr>
        <w:t>ę</w:t>
      </w:r>
      <w:r w:rsidRPr="0069492E">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69492E">
        <w:rPr>
          <w:rFonts w:asciiTheme="majorHAnsi" w:hAnsiTheme="majorHAnsi" w:cstheme="majorHAnsi"/>
        </w:rPr>
        <w:t>.</w:t>
      </w:r>
      <w:r w:rsidRPr="0069492E">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lastRenderedPageBreak/>
        <w:t>Ze względu na zakres i wartość zamówienia, brak podziału zamówienia na części nie zakłóca konkurencji w ramach postępowania.</w:t>
      </w:r>
    </w:p>
    <w:p w14:paraId="00000075" w14:textId="3E42866A" w:rsidR="001C5D72" w:rsidRPr="00326F74" w:rsidRDefault="00F332E0" w:rsidP="00326F74">
      <w:pPr>
        <w:spacing w:line="319" w:lineRule="auto"/>
        <w:jc w:val="both"/>
        <w:rPr>
          <w:rFonts w:asciiTheme="majorHAnsi" w:hAnsiTheme="majorHAnsi" w:cstheme="majorHAnsi"/>
        </w:rPr>
      </w:pPr>
      <w:r w:rsidRPr="00FA3A10">
        <w:rPr>
          <w:rFonts w:asciiTheme="majorHAnsi" w:hAnsiTheme="majorHAnsi" w:cstheme="majorHAnsi"/>
          <w:b/>
          <w:bCs/>
        </w:rPr>
        <w:t>6</w:t>
      </w:r>
      <w:r>
        <w:rPr>
          <w:rFonts w:asciiTheme="majorHAnsi" w:hAnsiTheme="majorHAnsi" w:cstheme="majorHAnsi"/>
        </w:rPr>
        <w:t>.</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481A5B6F" w:rsidR="001C5D72" w:rsidRPr="00F332E0" w:rsidRDefault="00F332E0"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7</w:t>
      </w:r>
      <w:r>
        <w:rPr>
          <w:rFonts w:asciiTheme="majorHAnsi" w:hAnsiTheme="majorHAnsi" w:cstheme="majorHAnsi"/>
        </w:rPr>
        <w:t>.</w:t>
      </w:r>
      <w:r w:rsidR="006E3414">
        <w:rPr>
          <w:rFonts w:asciiTheme="majorHAnsi" w:hAnsiTheme="majorHAnsi" w:cstheme="majorHAnsi"/>
        </w:rPr>
        <w:t xml:space="preserve"> Z</w:t>
      </w:r>
      <w:r w:rsidR="00FC4AB9" w:rsidRPr="00F332E0">
        <w:rPr>
          <w:rFonts w:asciiTheme="majorHAnsi" w:hAnsiTheme="majorHAnsi" w:cstheme="majorHAnsi"/>
        </w:rPr>
        <w:t>amawiający nie przewiduje udzielania zamówień, o których mowa w art. 214 ust. 1 pkt 7</w:t>
      </w:r>
      <w:r w:rsidR="00096B30" w:rsidRPr="00F332E0">
        <w:rPr>
          <w:rFonts w:asciiTheme="majorHAnsi" w:hAnsiTheme="majorHAnsi" w:cstheme="majorHAnsi"/>
        </w:rPr>
        <w:t>.</w:t>
      </w:r>
    </w:p>
    <w:p w14:paraId="6136047E" w14:textId="3FA2B5B9" w:rsidR="004E12B0" w:rsidRDefault="006E3414"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8</w:t>
      </w:r>
      <w:r>
        <w:rPr>
          <w:rFonts w:asciiTheme="majorHAnsi" w:hAnsiTheme="majorHAnsi" w:cstheme="majorHAnsi"/>
        </w:rPr>
        <w:t>.</w:t>
      </w:r>
      <w:r w:rsidR="00FA3A10">
        <w:rPr>
          <w:rFonts w:asciiTheme="majorHAnsi" w:hAnsiTheme="majorHAnsi" w:cstheme="majorHAnsi"/>
        </w:rPr>
        <w:t xml:space="preserve"> </w:t>
      </w:r>
      <w:r w:rsidR="00471433" w:rsidRPr="006E3414">
        <w:rPr>
          <w:rFonts w:asciiTheme="majorHAnsi" w:hAnsiTheme="majorHAnsi" w:cstheme="majorHAnsi"/>
        </w:rPr>
        <w:t>Rozwiązania równoważne.</w:t>
      </w:r>
    </w:p>
    <w:p w14:paraId="503006A3" w14:textId="77777777" w:rsidR="005256B5" w:rsidRDefault="004E12B0" w:rsidP="006E3414">
      <w:pPr>
        <w:tabs>
          <w:tab w:val="left" w:pos="284"/>
        </w:tabs>
        <w:spacing w:line="319" w:lineRule="auto"/>
        <w:jc w:val="both"/>
        <w:rPr>
          <w:rFonts w:asciiTheme="majorHAnsi" w:hAnsiTheme="majorHAnsi" w:cstheme="majorHAnsi"/>
        </w:rPr>
      </w:pPr>
      <w:r w:rsidRPr="004E12B0">
        <w:rPr>
          <w:rFonts w:asciiTheme="majorHAnsi" w:hAnsiTheme="majorHAnsi" w:cstheme="maj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44E88950" w14:textId="53BF559E" w:rsidR="00471433" w:rsidRDefault="00632910" w:rsidP="006E3414">
      <w:pPr>
        <w:tabs>
          <w:tab w:val="left" w:pos="284"/>
        </w:tabs>
        <w:spacing w:line="319" w:lineRule="auto"/>
        <w:jc w:val="both"/>
        <w:rPr>
          <w:rFonts w:asciiTheme="majorHAnsi" w:hAnsiTheme="majorHAnsi" w:cstheme="majorHAnsi"/>
        </w:rPr>
      </w:pPr>
      <w:r>
        <w:rPr>
          <w:rFonts w:asciiTheme="majorHAnsi" w:hAnsiTheme="majorHAnsi" w:cstheme="majorHAnsi"/>
        </w:rPr>
        <w:t xml:space="preserve">9.  </w:t>
      </w:r>
      <w:r w:rsidR="005256B5">
        <w:rPr>
          <w:rFonts w:asciiTheme="majorHAnsi" w:hAnsiTheme="majorHAnsi" w:cstheme="majorHAnsi"/>
        </w:rPr>
        <w:t>Zgodnie z art.101 ust.5 PZP Wykonawca, który powołuje się  na rozwiązania równoważne w stosunku do opisywanych w dokumentach jest obowiązany udowodnić poprzez dołączenie do oferty stosownych przedmiotowych środków dowodowych, o których mowa w art.104</w:t>
      </w:r>
      <w:r w:rsidR="00CD4D64">
        <w:rPr>
          <w:rFonts w:asciiTheme="majorHAnsi" w:hAnsiTheme="majorHAnsi" w:cstheme="majorHAnsi"/>
        </w:rPr>
        <w:t xml:space="preserve"> </w:t>
      </w:r>
      <w:r w:rsidR="005256B5">
        <w:rPr>
          <w:rFonts w:asciiTheme="majorHAnsi" w:hAnsiTheme="majorHAnsi" w:cstheme="majorHAnsi"/>
        </w:rPr>
        <w:t xml:space="preserve">-107 PZP, </w:t>
      </w:r>
      <w:r w:rsidR="00FA680C">
        <w:rPr>
          <w:rFonts w:asciiTheme="majorHAnsi" w:hAnsiTheme="majorHAnsi" w:cstheme="majorHAnsi"/>
        </w:rPr>
        <w:t>że proponowane rozwiązania w równoważnym stopniu spełniają wymagania określone w opisie przedmiotu zamówienia.</w:t>
      </w:r>
    </w:p>
    <w:p w14:paraId="05DB88E0" w14:textId="06009DCF" w:rsidR="00632910" w:rsidRPr="006E3414" w:rsidRDefault="00632910" w:rsidP="006E3414">
      <w:pPr>
        <w:tabs>
          <w:tab w:val="left" w:pos="284"/>
        </w:tabs>
        <w:spacing w:line="319" w:lineRule="auto"/>
        <w:jc w:val="both"/>
        <w:rPr>
          <w:rFonts w:asciiTheme="majorHAnsi" w:hAnsiTheme="majorHAnsi" w:cstheme="majorHAnsi"/>
        </w:rPr>
      </w:pPr>
      <w:r w:rsidRPr="00E20388">
        <w:rPr>
          <w:rFonts w:asciiTheme="majorHAnsi" w:hAnsiTheme="majorHAnsi" w:cstheme="majorHAnsi"/>
          <w:b/>
          <w:bCs/>
        </w:rPr>
        <w:t>10</w:t>
      </w:r>
      <w:r>
        <w:rPr>
          <w:rFonts w:asciiTheme="majorHAnsi" w:hAnsiTheme="majorHAnsi" w:cstheme="majorHAnsi"/>
        </w:rPr>
        <w:t xml:space="preserve">. </w:t>
      </w:r>
      <w:r w:rsidRPr="00632910">
        <w:rPr>
          <w:rFonts w:asciiTheme="majorHAnsi" w:hAnsiTheme="majorHAnsi" w:cstheme="majorHAnsi"/>
        </w:rPr>
        <w:t xml:space="preserve">Przedmiot zamówienia nie obejmuje wymagań w zakresie dostępności dla osób niepełnosprawnych oraz z przeznaczeniem dla wszystkich użytkowników. </w:t>
      </w:r>
      <w:r>
        <w:rPr>
          <w:rFonts w:asciiTheme="majorHAnsi" w:hAnsiTheme="majorHAnsi" w:cstheme="majorHAnsi"/>
        </w:rPr>
        <w:t>Roboty</w:t>
      </w:r>
      <w:r w:rsidRPr="00632910">
        <w:rPr>
          <w:rFonts w:asciiTheme="majorHAnsi" w:hAnsiTheme="majorHAnsi" w:cstheme="majorHAnsi"/>
        </w:rPr>
        <w:t xml:space="preserve"> będące przedmiotem zamówienia  stanowią odpowiedź na zapotrzebowanie konkretnych użytkowników , którzy nie wykazali szczególnych potrzeb w zakresie dostępności dla osób niepełnosprawnych, Wobec powyższego odstępuje się  od uwzględnienia wymagań w zakresie dostępności dla osób niepełnosprawnych, zgodnie z art.100 ustawy Pzp.</w:t>
      </w:r>
    </w:p>
    <w:p w14:paraId="00000078" w14:textId="2889C169" w:rsidR="001C5D72" w:rsidRPr="0039496C" w:rsidRDefault="00E20388" w:rsidP="00EF76F4">
      <w:pPr>
        <w:pStyle w:val="Nagwek2"/>
        <w:spacing w:before="0" w:after="0" w:line="240" w:lineRule="auto"/>
        <w:rPr>
          <w:rFonts w:asciiTheme="majorHAnsi" w:hAnsiTheme="majorHAnsi" w:cstheme="majorHAnsi"/>
          <w:b/>
          <w:bCs/>
          <w:sz w:val="24"/>
          <w:szCs w:val="24"/>
        </w:rPr>
      </w:pPr>
      <w:bookmarkStart w:id="9" w:name="_Toc65495850"/>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9"/>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Zamawiający informuje, że nie przewiduje możliwości i nie wymaga od wykonawcy złożenia oferty po odbyciu wizji lokalnej lub sprawdzeniu dokumentów niezbędnych do realizacji zamówienia, o których mowa w art. 131 ust. 2 ustawy Pzp.</w:t>
      </w:r>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bookmarkStart w:id="10" w:name="_Toc65495851"/>
      <w:r w:rsidRPr="0039496C">
        <w:rPr>
          <w:rFonts w:asciiTheme="majorHAnsi" w:hAnsiTheme="majorHAnsi" w:cstheme="majorHAnsi"/>
          <w:b/>
          <w:bCs/>
          <w:sz w:val="24"/>
          <w:szCs w:val="24"/>
        </w:rPr>
        <w:t>VI. PODWYKONAWSTWO</w:t>
      </w:r>
      <w:bookmarkEnd w:id="10"/>
      <w:r w:rsidR="00EF76F4">
        <w:rPr>
          <w:rFonts w:asciiTheme="majorHAnsi" w:hAnsiTheme="majorHAnsi" w:cstheme="majorHAnsi"/>
          <w:b/>
          <w:bCs/>
          <w:sz w:val="24"/>
          <w:szCs w:val="24"/>
        </w:rPr>
        <w:br/>
      </w:r>
    </w:p>
    <w:p w14:paraId="0000007C" w14:textId="44C7BEBC" w:rsidR="001C5D72" w:rsidRPr="00A258D6" w:rsidRDefault="00FC4AB9" w:rsidP="0092393B">
      <w:pPr>
        <w:numPr>
          <w:ilvl w:val="0"/>
          <w:numId w:val="5"/>
        </w:numPr>
        <w:spacing w:line="360" w:lineRule="auto"/>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92393B">
      <w:pPr>
        <w:numPr>
          <w:ilvl w:val="0"/>
          <w:numId w:val="5"/>
        </w:numPr>
        <w:spacing w:line="360" w:lineRule="auto"/>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EC1943" w:rsidRDefault="00FC4AB9" w:rsidP="0092393B">
      <w:pPr>
        <w:pStyle w:val="Akapitzlist"/>
        <w:numPr>
          <w:ilvl w:val="0"/>
          <w:numId w:val="5"/>
        </w:numPr>
        <w:spacing w:after="0" w:line="360" w:lineRule="auto"/>
        <w:rPr>
          <w:rFonts w:asciiTheme="majorHAnsi" w:hAnsiTheme="majorHAnsi" w:cstheme="majorHAnsi"/>
          <w:color w:val="C00000"/>
          <w:sz w:val="24"/>
          <w:szCs w:val="24"/>
        </w:rPr>
      </w:pPr>
      <w:r w:rsidRPr="00EC1943">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C1943">
        <w:rPr>
          <w:rFonts w:asciiTheme="majorHAnsi" w:hAnsiTheme="majorHAnsi" w:cstheme="majorHAnsi"/>
        </w:rPr>
        <w:t>w</w:t>
      </w:r>
      <w:r w:rsidRPr="00EC1943">
        <w:rPr>
          <w:rFonts w:asciiTheme="majorHAnsi" w:hAnsiTheme="majorHAnsi" w:cstheme="majorHAnsi"/>
        </w:rPr>
        <w:t>ykonawcó</w:t>
      </w:r>
      <w:r w:rsidR="00C41890" w:rsidRPr="00EC1943">
        <w:rPr>
          <w:rFonts w:asciiTheme="majorHAnsi" w:hAnsiTheme="majorHAnsi" w:cstheme="majorHAnsi"/>
        </w:rPr>
        <w:t>w.</w:t>
      </w:r>
      <w:bookmarkStart w:id="11" w:name="_Toc65495852"/>
      <w:r w:rsidR="00FB5323" w:rsidRPr="00EC1943">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1"/>
      <w:r w:rsidRPr="007D53D0">
        <w:rPr>
          <w:rFonts w:asciiTheme="majorHAnsi" w:hAnsiTheme="majorHAnsi" w:cstheme="majorHAnsi"/>
          <w:b/>
          <w:bCs/>
          <w:sz w:val="24"/>
          <w:szCs w:val="24"/>
        </w:rPr>
        <w:t xml:space="preserve">: </w:t>
      </w:r>
    </w:p>
    <w:p w14:paraId="29D4B347" w14:textId="5350D731" w:rsidR="001A7FA6" w:rsidRDefault="00404CFB" w:rsidP="00404CF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b/>
          <w:bCs/>
          <w:sz w:val="24"/>
          <w:szCs w:val="24"/>
        </w:rPr>
        <w:lastRenderedPageBreak/>
        <w:br/>
      </w:r>
      <w:r w:rsidRPr="00404CFB">
        <w:rPr>
          <w:rFonts w:asciiTheme="majorHAnsi" w:hAnsiTheme="majorHAnsi" w:cstheme="majorHAnsi"/>
          <w:sz w:val="24"/>
          <w:szCs w:val="24"/>
        </w:rPr>
        <w:t xml:space="preserve">Termin realizacji zamówienia </w:t>
      </w:r>
      <w:r w:rsidR="001A7FA6">
        <w:rPr>
          <w:rFonts w:asciiTheme="majorHAnsi" w:hAnsiTheme="majorHAnsi" w:cstheme="majorHAnsi"/>
          <w:sz w:val="24"/>
          <w:szCs w:val="24"/>
        </w:rPr>
        <w:t xml:space="preserve"> 2</w:t>
      </w:r>
      <w:r w:rsidR="00B15B69">
        <w:rPr>
          <w:rFonts w:asciiTheme="majorHAnsi" w:hAnsiTheme="majorHAnsi" w:cstheme="majorHAnsi"/>
          <w:sz w:val="24"/>
          <w:szCs w:val="24"/>
        </w:rPr>
        <w:t>2</w:t>
      </w:r>
      <w:r w:rsidR="001A7FA6">
        <w:rPr>
          <w:rFonts w:asciiTheme="majorHAnsi" w:hAnsiTheme="majorHAnsi" w:cstheme="majorHAnsi"/>
          <w:sz w:val="24"/>
          <w:szCs w:val="24"/>
        </w:rPr>
        <w:t>.11.2024 rok.</w:t>
      </w:r>
    </w:p>
    <w:p w14:paraId="59CD4061" w14:textId="7E01E5AA"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2" w:name="_Toc65495853"/>
      <w:r w:rsidR="00273251" w:rsidRPr="00273251">
        <w:rPr>
          <w:rFonts w:asciiTheme="majorHAnsi" w:hAnsiTheme="majorHAnsi" w:cstheme="majorHAnsi"/>
          <w:b/>
          <w:bCs/>
          <w:sz w:val="24"/>
          <w:szCs w:val="24"/>
        </w:rPr>
        <w:t>VIII. WARUNKI UDZIAŁU W POSTĘPOWANIU</w:t>
      </w:r>
      <w:bookmarkEnd w:id="12"/>
      <w:r w:rsidR="002E108D">
        <w:rPr>
          <w:rFonts w:asciiTheme="majorHAnsi" w:hAnsiTheme="majorHAnsi" w:cstheme="majorHAnsi"/>
          <w:b/>
          <w:bCs/>
          <w:sz w:val="24"/>
          <w:szCs w:val="24"/>
        </w:rPr>
        <w:t>.</w:t>
      </w:r>
    </w:p>
    <w:p w14:paraId="68001C4D" w14:textId="5FEE82D5" w:rsidR="00C27275" w:rsidRDefault="002E108D" w:rsidP="001A7FA6">
      <w:pPr>
        <w:pStyle w:val="Akapitzlist"/>
        <w:spacing w:after="0" w:line="240" w:lineRule="auto"/>
        <w:ind w:left="0"/>
        <w:jc w:val="both"/>
        <w:rPr>
          <w:rFonts w:cs="Calibri"/>
          <w:sz w:val="24"/>
        </w:rPr>
      </w:pPr>
      <w:r>
        <w:rPr>
          <w:rFonts w:asciiTheme="majorHAnsi" w:hAnsiTheme="majorHAnsi" w:cstheme="majorHAnsi"/>
          <w:b/>
          <w:bCs/>
          <w:sz w:val="24"/>
          <w:szCs w:val="24"/>
        </w:rPr>
        <w:br/>
      </w:r>
      <w:r w:rsidR="00C27275">
        <w:rPr>
          <w:rFonts w:cs="Calibri"/>
          <w:sz w:val="24"/>
        </w:rPr>
        <w:t>O udzielenie zamówienia mogą ubiegać się Wykonawcy, którzy nie podlegają wykluczeniu na zasadach określonych w Rozdziale IX SWZ, oraz spełniają określone przez Zamawiającego warunki</w:t>
      </w:r>
      <w:r w:rsidR="00C27275">
        <w:rPr>
          <w:rFonts w:cs="Calibri"/>
          <w:b/>
          <w:sz w:val="24"/>
          <w:shd w:val="clear" w:color="auto" w:fill="FFFFFF"/>
        </w:rPr>
        <w:t xml:space="preserve"> </w:t>
      </w:r>
      <w:r w:rsidR="00C27275">
        <w:rPr>
          <w:rFonts w:cs="Calibri"/>
          <w:sz w:val="24"/>
          <w:shd w:val="clear" w:color="auto" w:fill="FFFFFF"/>
        </w:rPr>
        <w:t>udziału w postępowaniu.</w:t>
      </w:r>
    </w:p>
    <w:p w14:paraId="674AA9A9" w14:textId="77777777" w:rsidR="00C27275" w:rsidRDefault="00C27275" w:rsidP="002B737E">
      <w:pPr>
        <w:numPr>
          <w:ilvl w:val="0"/>
          <w:numId w:val="24"/>
        </w:numPr>
        <w:ind w:left="426" w:right="20" w:hanging="454"/>
        <w:jc w:val="both"/>
        <w:rPr>
          <w:rFonts w:ascii="Calibri" w:eastAsia="Calibri" w:hAnsi="Calibri" w:cs="Calibri"/>
          <w:sz w:val="24"/>
        </w:rPr>
      </w:pPr>
      <w:r>
        <w:rPr>
          <w:rFonts w:ascii="Calibri" w:eastAsia="Calibri" w:hAnsi="Calibri" w:cs="Calibri"/>
          <w:sz w:val="24"/>
        </w:rPr>
        <w:t>O udzielenie zamówienia mogą ubiegać się Wykonawcy, którzy spełniają warunki dotyczące:</w:t>
      </w:r>
    </w:p>
    <w:p w14:paraId="365BA39E" w14:textId="77777777" w:rsidR="00C27275" w:rsidRDefault="00C27275" w:rsidP="002B737E">
      <w:pPr>
        <w:numPr>
          <w:ilvl w:val="0"/>
          <w:numId w:val="24"/>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77777777" w:rsidR="00C27275" w:rsidRDefault="00C27275" w:rsidP="002B737E">
      <w:pPr>
        <w:numPr>
          <w:ilvl w:val="0"/>
          <w:numId w:val="25"/>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 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3" w:name="_Hlk91595817"/>
      <w:r>
        <w:rPr>
          <w:rFonts w:ascii="Calibri" w:eastAsia="Calibri" w:hAnsi="Calibri" w:cs="Calibri"/>
          <w:sz w:val="24"/>
        </w:rPr>
        <w:t>Zamawiający nie określa warunku w powyższym zakresie</w:t>
      </w:r>
      <w:bookmarkEnd w:id="13"/>
      <w:r>
        <w:rPr>
          <w:rFonts w:ascii="Calibri" w:eastAsia="Calibri" w:hAnsi="Calibri" w:cs="Calibri"/>
          <w:sz w:val="24"/>
        </w:rPr>
        <w:t>.</w:t>
      </w:r>
    </w:p>
    <w:p w14:paraId="0AE7ADDB" w14:textId="77777777" w:rsidR="007D53D0" w:rsidRPr="007D53D0" w:rsidRDefault="00C27275" w:rsidP="002B737E">
      <w:pPr>
        <w:numPr>
          <w:ilvl w:val="0"/>
          <w:numId w:val="26"/>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2B737E">
      <w:pPr>
        <w:numPr>
          <w:ilvl w:val="0"/>
          <w:numId w:val="26"/>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4D88C252" w14:textId="4270A4D7" w:rsidR="002F1F88"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r w:rsidR="002F1F88">
        <w:rPr>
          <w:rFonts w:ascii="Calibri" w:eastAsia="Calibri" w:hAnsi="Calibri" w:cs="Calibri"/>
          <w:b/>
          <w:sz w:val="24"/>
        </w:rPr>
        <w:t xml:space="preserve">         </w:t>
      </w:r>
    </w:p>
    <w:p w14:paraId="3E47B139" w14:textId="6DAC9576" w:rsidR="002F1F88" w:rsidRPr="002F1F88" w:rsidRDefault="002F1F88" w:rsidP="002F1F88">
      <w:pPr>
        <w:pStyle w:val="Akapitzlist"/>
        <w:spacing w:line="360" w:lineRule="auto"/>
        <w:jc w:val="both"/>
        <w:rPr>
          <w:rFonts w:cs="Calibri"/>
          <w:bCs/>
          <w:sz w:val="24"/>
        </w:rPr>
      </w:pPr>
      <w:r w:rsidRPr="002F1F88">
        <w:rPr>
          <w:rFonts w:cs="Calibri"/>
          <w:bCs/>
          <w:sz w:val="24"/>
        </w:rPr>
        <w:t xml:space="preserve">  Zamawiający nie określa warunku </w:t>
      </w:r>
      <w:r>
        <w:rPr>
          <w:rFonts w:cs="Calibri"/>
          <w:bCs/>
          <w:sz w:val="24"/>
        </w:rPr>
        <w:t>w powyższym zakresie.</w:t>
      </w:r>
      <w:r w:rsidR="00F62D2F" w:rsidRPr="002F1F88">
        <w:rPr>
          <w:rFonts w:cs="Calibri"/>
          <w:bCs/>
          <w:sz w:val="24"/>
        </w:rPr>
        <w:t xml:space="preserve">  </w:t>
      </w:r>
    </w:p>
    <w:p w14:paraId="0000008F" w14:textId="10EEB313" w:rsidR="001C5D72" w:rsidRPr="0039496C" w:rsidRDefault="00DE7695" w:rsidP="001A7FA6">
      <w:pPr>
        <w:pStyle w:val="Akapitzlist"/>
        <w:spacing w:line="360" w:lineRule="auto"/>
        <w:ind w:left="0"/>
        <w:jc w:val="both"/>
        <w:rPr>
          <w:rFonts w:asciiTheme="majorHAnsi" w:hAnsiTheme="majorHAnsi" w:cstheme="majorHAnsi"/>
          <w:b/>
          <w:bCs/>
          <w:sz w:val="24"/>
          <w:szCs w:val="24"/>
        </w:rPr>
      </w:pPr>
      <w:r w:rsidRPr="002F1F88">
        <w:rPr>
          <w:rFonts w:cs="Calibri"/>
          <w:bCs/>
          <w:color w:val="000000"/>
        </w:rPr>
        <w:br/>
      </w:r>
      <w:bookmarkStart w:id="14" w:name="_Toc65495854"/>
      <w:r w:rsidR="00273251" w:rsidRPr="0039496C">
        <w:rPr>
          <w:rFonts w:asciiTheme="majorHAnsi" w:hAnsiTheme="majorHAnsi" w:cstheme="majorHAnsi"/>
          <w:b/>
          <w:bCs/>
          <w:sz w:val="24"/>
          <w:szCs w:val="24"/>
        </w:rPr>
        <w:t>IX. PODSTAWY WYKLUCZENIA Z POSTĘPOWANIA</w:t>
      </w:r>
      <w:bookmarkEnd w:id="14"/>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lastRenderedPageBreak/>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15CC6C2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E3B8004"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lastRenderedPageBreak/>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6" w14:textId="69790094" w:rsidR="001C5D72" w:rsidRPr="0002775B" w:rsidRDefault="0002775B" w:rsidP="0002775B">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FC4AB9" w:rsidRPr="0002775B">
        <w:rPr>
          <w:rFonts w:asciiTheme="majorHAnsi" w:hAnsiTheme="majorHAnsi" w:cstheme="majorHAnsi"/>
        </w:rPr>
        <w:t>Wykluczenie Wykonawcy następuje zgodnie z art. 111 PZP</w:t>
      </w:r>
      <w:r w:rsidR="00961F0D" w:rsidRPr="0002775B">
        <w:rPr>
          <w:rFonts w:asciiTheme="majorHAnsi" w:hAnsiTheme="majorHAnsi" w:cstheme="majorHAnsi"/>
        </w:rPr>
        <w:t>.</w:t>
      </w:r>
    </w:p>
    <w:p w14:paraId="0E0E18C4" w14:textId="3E714C40" w:rsidR="005F1422" w:rsidRPr="0002775B" w:rsidRDefault="00961F0D" w:rsidP="002B737E">
      <w:pPr>
        <w:pStyle w:val="Akapitzlist"/>
        <w:numPr>
          <w:ilvl w:val="0"/>
          <w:numId w:val="27"/>
        </w:numPr>
        <w:spacing w:line="319" w:lineRule="auto"/>
        <w:ind w:left="0" w:firstLine="0"/>
        <w:jc w:val="both"/>
        <w:rPr>
          <w:rFonts w:asciiTheme="majorHAnsi" w:hAnsiTheme="majorHAnsi" w:cstheme="majorHAnsi"/>
        </w:rPr>
      </w:pPr>
      <w:r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5"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5"/>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3FDB7977" w14:textId="77777777" w:rsidR="00CD4D64" w:rsidRPr="00CD4D64" w:rsidRDefault="00C27275" w:rsidP="002B737E">
      <w:pPr>
        <w:pStyle w:val="Akapitzlist"/>
        <w:numPr>
          <w:ilvl w:val="3"/>
          <w:numId w:val="27"/>
        </w:numPr>
        <w:tabs>
          <w:tab w:val="left" w:pos="426"/>
        </w:tabs>
        <w:spacing w:after="120"/>
        <w:ind w:left="0" w:firstLine="0"/>
        <w:rPr>
          <w:rFonts w:asciiTheme="majorHAnsi" w:hAnsiTheme="majorHAnsi" w:cstheme="majorHAnsi"/>
          <w:color w:val="000000"/>
          <w:sz w:val="24"/>
        </w:rPr>
      </w:pPr>
      <w:r w:rsidRPr="00C71C19">
        <w:rPr>
          <w:rFonts w:asciiTheme="majorHAnsi" w:hAnsiTheme="majorHAnsi" w:cstheme="majorHAnsi"/>
          <w:color w:val="000000"/>
          <w:sz w:val="24"/>
        </w:rPr>
        <w:t>Do oferty wykonawca dołącza</w:t>
      </w:r>
      <w:r w:rsidR="00C71C19" w:rsidRPr="00C71C19">
        <w:rPr>
          <w:rFonts w:asciiTheme="majorHAnsi" w:hAnsiTheme="majorHAnsi" w:cstheme="majorHAnsi"/>
          <w:color w:val="000000"/>
          <w:sz w:val="24"/>
        </w:rPr>
        <w:t>:</w:t>
      </w:r>
      <w:r w:rsidR="00CD4D64">
        <w:rPr>
          <w:rFonts w:asciiTheme="majorHAnsi" w:hAnsiTheme="majorHAnsi" w:cstheme="majorHAnsi"/>
          <w:color w:val="000000"/>
          <w:sz w:val="24"/>
        </w:rPr>
        <w:br/>
      </w:r>
      <w:r w:rsidR="00CD4D64" w:rsidRPr="00CD4D64">
        <w:rPr>
          <w:rFonts w:asciiTheme="majorHAnsi" w:hAnsiTheme="majorHAnsi" w:cstheme="majorHAnsi"/>
          <w:b/>
          <w:bCs/>
          <w:color w:val="000000"/>
          <w:sz w:val="24"/>
        </w:rPr>
        <w:t>1.1.Formularz ofertowy</w:t>
      </w:r>
      <w:r w:rsidR="00CD4D64" w:rsidRPr="00CD4D64">
        <w:rPr>
          <w:rFonts w:asciiTheme="majorHAnsi" w:hAnsiTheme="majorHAnsi" w:cstheme="majorHAnsi"/>
          <w:color w:val="000000"/>
          <w:sz w:val="24"/>
        </w:rPr>
        <w:t xml:space="preserve"> – zgodnie z załącznikiem </w:t>
      </w:r>
      <w:r w:rsidR="00CD4D64" w:rsidRPr="00CD4D64">
        <w:rPr>
          <w:rFonts w:asciiTheme="majorHAnsi" w:hAnsiTheme="majorHAnsi" w:cstheme="majorHAnsi"/>
          <w:i/>
          <w:iCs/>
          <w:color w:val="000000"/>
          <w:sz w:val="24"/>
        </w:rPr>
        <w:t>nr 1 do SWZ, w</w:t>
      </w:r>
      <w:r w:rsidR="00CD4D64" w:rsidRPr="00CD4D64">
        <w:rPr>
          <w:rFonts w:asciiTheme="majorHAnsi" w:hAnsiTheme="majorHAnsi" w:cstheme="majorHAnsi"/>
          <w:color w:val="000000"/>
          <w:sz w:val="24"/>
        </w:rPr>
        <w:t xml:space="preserve"> przypadku gdy Wykonawca nie korzysta z przygotowanego przez Zamawiającego wzoru, w treści oferty należy zamieścić wszystkie informacje wymagane w Formularzu ofertowym.</w:t>
      </w:r>
    </w:p>
    <w:p w14:paraId="61CF9DB3" w14:textId="77777777" w:rsidR="00CD4D64" w:rsidRPr="00CD4D64" w:rsidRDefault="00CD4D64" w:rsidP="00CD4D64">
      <w:pPr>
        <w:pStyle w:val="Akapitzlist"/>
        <w:tabs>
          <w:tab w:val="left" w:pos="426"/>
        </w:tabs>
        <w:spacing w:after="120"/>
        <w:ind w:left="0"/>
        <w:rPr>
          <w:rFonts w:asciiTheme="majorHAnsi" w:hAnsiTheme="majorHAnsi" w:cstheme="majorHAnsi"/>
          <w:color w:val="000000"/>
          <w:sz w:val="24"/>
          <w:lang w:val="pl"/>
        </w:rPr>
      </w:pPr>
      <w:r w:rsidRPr="00CD4D64">
        <w:rPr>
          <w:rFonts w:asciiTheme="majorHAnsi" w:hAnsiTheme="majorHAnsi" w:cstheme="majorHAnsi"/>
          <w:b/>
          <w:bCs/>
          <w:color w:val="000000"/>
          <w:sz w:val="24"/>
          <w:lang w:val="pl"/>
        </w:rPr>
        <w:t>1.2</w:t>
      </w:r>
      <w:r w:rsidRPr="00CD4D64">
        <w:rPr>
          <w:rFonts w:asciiTheme="majorHAnsi" w:hAnsiTheme="majorHAnsi" w:cstheme="majorHAnsi"/>
          <w:color w:val="000000"/>
          <w:sz w:val="24"/>
          <w:lang w:val="pl"/>
        </w:rPr>
        <w:t xml:space="preserve">. Oświadczenie Wykonawcy o spełnieniu warunków udziału w postępowaniu – wzór oświadczenia stanowi </w:t>
      </w:r>
      <w:r w:rsidRPr="00CD4D64">
        <w:rPr>
          <w:rFonts w:asciiTheme="majorHAnsi" w:hAnsiTheme="majorHAnsi" w:cstheme="majorHAnsi"/>
          <w:i/>
          <w:iCs/>
          <w:color w:val="000000"/>
          <w:sz w:val="24"/>
          <w:lang w:val="pl"/>
        </w:rPr>
        <w:t>załącznik nr do 2 do  SWZ.</w:t>
      </w:r>
    </w:p>
    <w:p w14:paraId="74E1C333" w14:textId="54EE35CB" w:rsidR="00CD4D64" w:rsidRPr="00CD4D64" w:rsidRDefault="00CD4D64" w:rsidP="00CD4D64">
      <w:pPr>
        <w:pStyle w:val="Akapitzlist"/>
        <w:tabs>
          <w:tab w:val="left" w:pos="426"/>
        </w:tabs>
        <w:spacing w:after="120"/>
        <w:ind w:left="0"/>
        <w:rPr>
          <w:rFonts w:asciiTheme="majorHAnsi" w:hAnsiTheme="majorHAnsi" w:cstheme="majorHAnsi"/>
          <w:i/>
          <w:iCs/>
          <w:color w:val="000000"/>
          <w:sz w:val="24"/>
          <w:lang w:val="pl"/>
        </w:rPr>
      </w:pPr>
      <w:r w:rsidRPr="00CD4D64">
        <w:rPr>
          <w:rFonts w:asciiTheme="majorHAnsi" w:hAnsiTheme="majorHAnsi" w:cstheme="majorHAnsi"/>
          <w:b/>
          <w:bCs/>
          <w:color w:val="000000"/>
          <w:sz w:val="24"/>
          <w:lang w:val="pl"/>
        </w:rPr>
        <w:t>1.3</w:t>
      </w:r>
      <w:r w:rsidRPr="00CD4D64">
        <w:rPr>
          <w:rFonts w:asciiTheme="majorHAnsi" w:hAnsiTheme="majorHAnsi" w:cstheme="majorHAnsi"/>
          <w:color w:val="000000"/>
          <w:sz w:val="24"/>
          <w:lang w:val="pl"/>
        </w:rPr>
        <w:t xml:space="preserve">. Oświadczenie Wykonawcy o </w:t>
      </w:r>
      <w:r w:rsidR="000E62AA">
        <w:rPr>
          <w:rFonts w:asciiTheme="majorHAnsi" w:hAnsiTheme="majorHAnsi" w:cstheme="majorHAnsi"/>
          <w:color w:val="000000"/>
          <w:sz w:val="24"/>
          <w:lang w:val="pl"/>
        </w:rPr>
        <w:t xml:space="preserve">braku podstaw </w:t>
      </w:r>
      <w:r w:rsidRPr="00CD4D64">
        <w:rPr>
          <w:rFonts w:asciiTheme="majorHAnsi" w:hAnsiTheme="majorHAnsi" w:cstheme="majorHAnsi"/>
          <w:color w:val="000000"/>
          <w:sz w:val="24"/>
          <w:lang w:val="pl"/>
        </w:rPr>
        <w:t xml:space="preserve"> wykluczeni</w:t>
      </w:r>
      <w:r w:rsidR="000E62AA">
        <w:rPr>
          <w:rFonts w:asciiTheme="majorHAnsi" w:hAnsiTheme="majorHAnsi" w:cstheme="majorHAnsi"/>
          <w:color w:val="000000"/>
          <w:sz w:val="24"/>
          <w:lang w:val="pl"/>
        </w:rPr>
        <w:t>a</w:t>
      </w:r>
      <w:r w:rsidRPr="00CD4D64">
        <w:rPr>
          <w:rFonts w:asciiTheme="majorHAnsi" w:hAnsiTheme="majorHAnsi" w:cstheme="majorHAnsi"/>
          <w:color w:val="000000"/>
          <w:sz w:val="24"/>
          <w:lang w:val="pl"/>
        </w:rPr>
        <w:t xml:space="preserve"> z </w:t>
      </w:r>
      <w:r w:rsidR="000E62AA">
        <w:rPr>
          <w:rFonts w:asciiTheme="majorHAnsi" w:hAnsiTheme="majorHAnsi" w:cstheme="majorHAnsi"/>
          <w:color w:val="000000"/>
          <w:sz w:val="24"/>
          <w:lang w:val="pl"/>
        </w:rPr>
        <w:t>udziału w postępowaniu</w:t>
      </w:r>
      <w:r w:rsidRPr="00CD4D64">
        <w:rPr>
          <w:rFonts w:asciiTheme="majorHAnsi" w:hAnsiTheme="majorHAnsi" w:cstheme="majorHAnsi"/>
          <w:color w:val="000000"/>
          <w:sz w:val="24"/>
          <w:lang w:val="pl"/>
        </w:rPr>
        <w:t xml:space="preserve"> – wzór oświadczenia stanowi </w:t>
      </w:r>
      <w:r w:rsidRPr="00CD4D64">
        <w:rPr>
          <w:rFonts w:asciiTheme="majorHAnsi" w:hAnsiTheme="majorHAnsi" w:cstheme="majorHAnsi"/>
          <w:i/>
          <w:iCs/>
          <w:color w:val="000000"/>
          <w:sz w:val="24"/>
          <w:lang w:val="pl"/>
        </w:rPr>
        <w:t xml:space="preserve">załącznik nr 3 do SWZ. </w:t>
      </w:r>
    </w:p>
    <w:p w14:paraId="140A804E" w14:textId="0EAD2034" w:rsidR="00CD4D64" w:rsidRPr="00CD4D64" w:rsidRDefault="00CD4D64" w:rsidP="002B737E">
      <w:pPr>
        <w:pStyle w:val="Akapitzlist"/>
        <w:numPr>
          <w:ilvl w:val="1"/>
          <w:numId w:val="28"/>
        </w:numPr>
        <w:tabs>
          <w:tab w:val="left" w:pos="426"/>
        </w:tabs>
        <w:spacing w:after="120"/>
        <w:ind w:left="0" w:firstLine="0"/>
        <w:rPr>
          <w:rFonts w:asciiTheme="majorHAnsi" w:hAnsiTheme="majorHAnsi" w:cstheme="majorHAnsi"/>
          <w:color w:val="000000"/>
          <w:sz w:val="24"/>
        </w:rPr>
      </w:pPr>
      <w:r w:rsidRPr="00CD4D64">
        <w:rPr>
          <w:rFonts w:asciiTheme="majorHAnsi" w:hAnsiTheme="majorHAnsi" w:cstheme="majorHAnsi"/>
          <w:color w:val="000000"/>
          <w:sz w:val="24"/>
        </w:rPr>
        <w:t>W przypadku wspólnego ubiegania się o zamówienie przez Wykonawców, oświadczenie o niepodleganiu wykluczeniu składa każdy Wykonawca.</w:t>
      </w:r>
      <w:r w:rsidRPr="00CD4D64">
        <w:rPr>
          <w:rFonts w:asciiTheme="majorHAnsi" w:hAnsiTheme="majorHAnsi" w:cstheme="majorHAnsi"/>
          <w:color w:val="000000"/>
          <w:sz w:val="24"/>
        </w:rPr>
        <w:br/>
      </w:r>
      <w:r w:rsidRPr="00CD4D64">
        <w:rPr>
          <w:rFonts w:asciiTheme="majorHAnsi" w:hAnsiTheme="majorHAnsi" w:cstheme="majorHAnsi"/>
          <w:b/>
          <w:bCs/>
          <w:color w:val="000000"/>
          <w:sz w:val="24"/>
        </w:rPr>
        <w:t xml:space="preserve"> 1.5</w:t>
      </w:r>
      <w:r w:rsidRPr="00CD4D64">
        <w:rPr>
          <w:rFonts w:asciiTheme="majorHAnsi" w:hAnsiTheme="majorHAnsi" w:cstheme="majorHAnsi"/>
          <w:color w:val="000000"/>
          <w:sz w:val="24"/>
        </w:rPr>
        <w:t xml:space="preserve">. </w:t>
      </w:r>
      <w:r w:rsidRPr="00CD4D64">
        <w:rPr>
          <w:rFonts w:asciiTheme="majorHAnsi" w:hAnsiTheme="majorHAnsi" w:cstheme="majorHAnsi"/>
          <w:b/>
          <w:bCs/>
          <w:color w:val="000000"/>
          <w:sz w:val="24"/>
        </w:rPr>
        <w:t>Pełnomocnictwo</w:t>
      </w:r>
      <w:r w:rsidRPr="00CD4D64">
        <w:rPr>
          <w:rFonts w:asciiTheme="majorHAnsi" w:hAnsiTheme="majorHAnsi" w:cstheme="majorHAnsi"/>
          <w:color w:val="000000"/>
          <w:sz w:val="24"/>
        </w:rPr>
        <w:t xml:space="preserve"> upoważniające do złożenia oferty, o ile ofertę składa pełnomocnik.</w:t>
      </w:r>
    </w:p>
    <w:p w14:paraId="71E8DEB7" w14:textId="4E52C619" w:rsidR="00CD4D64" w:rsidRPr="00CD4D64" w:rsidRDefault="00CD4D64" w:rsidP="00CD4D64">
      <w:pPr>
        <w:pStyle w:val="Akapitzlist"/>
        <w:tabs>
          <w:tab w:val="left" w:pos="426"/>
        </w:tabs>
        <w:spacing w:after="120"/>
        <w:ind w:left="0"/>
        <w:rPr>
          <w:rFonts w:asciiTheme="majorHAnsi" w:hAnsiTheme="majorHAnsi" w:cstheme="majorHAnsi"/>
          <w:color w:val="000000"/>
          <w:sz w:val="24"/>
          <w:lang w:val="pl"/>
        </w:rPr>
      </w:pPr>
      <w:r>
        <w:rPr>
          <w:rFonts w:asciiTheme="majorHAnsi" w:hAnsiTheme="majorHAnsi" w:cstheme="majorHAnsi"/>
          <w:b/>
          <w:bCs/>
          <w:color w:val="000000"/>
          <w:sz w:val="24"/>
          <w:lang w:val="pl"/>
        </w:rPr>
        <w:t xml:space="preserve"> </w:t>
      </w:r>
      <w:r w:rsidRPr="00CD4D64">
        <w:rPr>
          <w:rFonts w:asciiTheme="majorHAnsi" w:hAnsiTheme="majorHAnsi" w:cstheme="majorHAnsi"/>
          <w:b/>
          <w:bCs/>
          <w:color w:val="000000"/>
          <w:sz w:val="24"/>
          <w:lang w:val="pl"/>
        </w:rPr>
        <w:t xml:space="preserve">1.6. Pełnomocnictwo </w:t>
      </w:r>
      <w:r w:rsidRPr="00CD4D64">
        <w:rPr>
          <w:rFonts w:asciiTheme="majorHAnsi" w:hAnsiTheme="majorHAnsi" w:cstheme="majorHAnsi"/>
          <w:color w:val="000000"/>
          <w:sz w:val="24"/>
          <w:lang w:val="pl"/>
        </w:rPr>
        <w:t xml:space="preserve"> do reprezentowania w postepowaniu Wykonawców wspólnie ubiegających się o udzielenie zamówienia – dotyczy ofert składanych przez Wykonawców wspólnie ubiegających się o udzielenie zamówienia.</w:t>
      </w:r>
    </w:p>
    <w:p w14:paraId="735BDAC5" w14:textId="5CB49EC4" w:rsidR="00CD4D64" w:rsidRPr="00CD4D64" w:rsidRDefault="00CD4D64" w:rsidP="002B737E">
      <w:pPr>
        <w:pStyle w:val="Akapitzlist"/>
        <w:numPr>
          <w:ilvl w:val="1"/>
          <w:numId w:val="29"/>
        </w:numPr>
        <w:tabs>
          <w:tab w:val="left" w:pos="426"/>
        </w:tabs>
        <w:spacing w:after="120"/>
        <w:rPr>
          <w:rFonts w:asciiTheme="majorHAnsi" w:hAnsiTheme="majorHAnsi" w:cstheme="majorHAnsi"/>
          <w:color w:val="000000"/>
          <w:sz w:val="24"/>
        </w:rPr>
      </w:pPr>
      <w:r w:rsidRPr="00CD4D64">
        <w:rPr>
          <w:rFonts w:asciiTheme="majorHAnsi" w:hAnsiTheme="majorHAnsi" w:cstheme="majorHAnsi"/>
          <w:color w:val="000000"/>
          <w:sz w:val="24"/>
        </w:rPr>
        <w:t>Oświadczenie wykonawców występujących wspólnie (jeżeli dotyczy).</w:t>
      </w:r>
    </w:p>
    <w:p w14:paraId="234CB637" w14:textId="52AEDCBC" w:rsidR="00C27275" w:rsidRPr="00597488" w:rsidRDefault="00597488" w:rsidP="007A53EB">
      <w:pPr>
        <w:tabs>
          <w:tab w:val="left" w:pos="0"/>
        </w:tabs>
        <w:spacing w:after="120"/>
        <w:rPr>
          <w:rFonts w:asciiTheme="majorHAnsi" w:hAnsiTheme="majorHAnsi" w:cstheme="majorHAnsi"/>
          <w:color w:val="000000"/>
          <w:sz w:val="24"/>
        </w:rPr>
      </w:pPr>
      <w:r w:rsidRPr="00597488">
        <w:rPr>
          <w:rFonts w:asciiTheme="majorHAnsi" w:hAnsiTheme="majorHAnsi" w:cstheme="majorHAnsi"/>
          <w:color w:val="000000"/>
          <w:sz w:val="24"/>
        </w:rPr>
        <w:lastRenderedPageBreak/>
        <w:t xml:space="preserve">Wykonawca, który zamierza powierzyć wykonanie części zamówienia podwykonawcom, </w:t>
      </w:r>
      <w:r w:rsidR="00ED0956">
        <w:rPr>
          <w:rFonts w:asciiTheme="majorHAnsi" w:hAnsiTheme="majorHAnsi" w:cstheme="majorHAnsi"/>
          <w:color w:val="000000"/>
          <w:sz w:val="24"/>
        </w:rPr>
        <w:br/>
      </w:r>
      <w:r w:rsidRPr="00597488">
        <w:rPr>
          <w:rFonts w:asciiTheme="majorHAnsi" w:hAnsiTheme="majorHAnsi" w:cstheme="majorHAnsi"/>
          <w:color w:val="000000"/>
          <w:sz w:val="24"/>
        </w:rPr>
        <w:t>w celu wykazania braku istnienia wobec nich podstaw wykluczenia z udziału w postępowaniu zamieszcza informacje o  podwykonawcach w ww. oświadczeniu.</w:t>
      </w:r>
      <w:r w:rsidR="00D24CD4">
        <w:rPr>
          <w:rFonts w:asciiTheme="majorHAnsi" w:hAnsiTheme="majorHAnsi" w:cstheme="majorHAnsi"/>
          <w:color w:val="000000"/>
          <w:sz w:val="24"/>
        </w:rPr>
        <w:br/>
      </w:r>
      <w:r w:rsidR="00C27275" w:rsidRPr="00C71C19">
        <w:rPr>
          <w:rFonts w:asciiTheme="majorHAnsi" w:hAnsiTheme="majorHAnsi" w:cstheme="majorHAnsi"/>
          <w:color w:val="000000"/>
          <w:sz w:val="24"/>
        </w:rPr>
        <w:t>Niniejsze oświadczeni</w:t>
      </w:r>
      <w:r w:rsidR="00D24CD4">
        <w:rPr>
          <w:rFonts w:asciiTheme="majorHAnsi" w:hAnsiTheme="majorHAnsi" w:cstheme="majorHAnsi"/>
          <w:color w:val="000000"/>
          <w:sz w:val="24"/>
        </w:rPr>
        <w:t>a</w:t>
      </w:r>
      <w:r w:rsidR="00C27275" w:rsidRPr="00C71C19">
        <w:rPr>
          <w:rFonts w:asciiTheme="majorHAnsi" w:hAnsiTheme="majorHAnsi" w:cstheme="majorHAnsi"/>
          <w:color w:val="000000"/>
          <w:sz w:val="24"/>
        </w:rPr>
        <w:t xml:space="preserve"> </w:t>
      </w:r>
      <w:r w:rsidR="00D24CD4">
        <w:rPr>
          <w:rFonts w:asciiTheme="majorHAnsi" w:hAnsiTheme="majorHAnsi" w:cstheme="majorHAnsi"/>
          <w:color w:val="000000"/>
          <w:sz w:val="24"/>
        </w:rPr>
        <w:t xml:space="preserve"> </w:t>
      </w:r>
      <w:r w:rsidR="00C27275" w:rsidRPr="00C71C19">
        <w:rPr>
          <w:rFonts w:asciiTheme="majorHAnsi" w:hAnsiTheme="majorHAnsi" w:cstheme="majorHAnsi"/>
          <w:color w:val="000000"/>
          <w:sz w:val="24"/>
        </w:rPr>
        <w:t>stanowi</w:t>
      </w:r>
      <w:r w:rsidR="00D24CD4">
        <w:rPr>
          <w:rFonts w:asciiTheme="majorHAnsi" w:hAnsiTheme="majorHAnsi" w:cstheme="majorHAnsi"/>
          <w:color w:val="000000"/>
          <w:sz w:val="24"/>
        </w:rPr>
        <w:t>ą</w:t>
      </w:r>
      <w:r w:rsidR="00C27275" w:rsidRPr="00C71C19">
        <w:rPr>
          <w:rFonts w:asciiTheme="majorHAnsi" w:hAnsiTheme="majorHAnsi" w:cstheme="majorHAnsi"/>
          <w:color w:val="000000"/>
          <w:sz w:val="24"/>
        </w:rPr>
        <w:t xml:space="preserve"> dowód potwierdzający brak podstaw wykluczenia i spełnianie warunków udziału w postępowaniu, na dzień składania ofert.</w:t>
      </w:r>
      <w:r w:rsidR="00C27275" w:rsidRPr="00C71C19">
        <w:rPr>
          <w:rFonts w:asciiTheme="majorHAnsi" w:hAnsiTheme="majorHAnsi" w:cstheme="majorHAnsi"/>
          <w:color w:val="000000"/>
          <w:sz w:val="24"/>
        </w:rPr>
        <w:br/>
      </w:r>
      <w:r w:rsidRPr="007A53EB">
        <w:rPr>
          <w:rFonts w:asciiTheme="majorHAnsi" w:hAnsiTheme="majorHAnsi" w:cstheme="majorHAnsi"/>
          <w:bCs/>
          <w:color w:val="000000"/>
          <w:sz w:val="24"/>
        </w:rPr>
        <w:t xml:space="preserve">        </w:t>
      </w:r>
      <w:r w:rsidR="00C27275" w:rsidRPr="007A53EB">
        <w:rPr>
          <w:rFonts w:asciiTheme="majorHAnsi" w:hAnsiTheme="majorHAnsi" w:cstheme="majorHAnsi"/>
          <w:bCs/>
          <w:color w:val="000000"/>
          <w:sz w:val="24"/>
        </w:rPr>
        <w:t>W przypadku wspólnego ubiegania się o zamówienie przez wykonawców,</w:t>
      </w:r>
      <w:r w:rsidR="00C27275" w:rsidRPr="00597488">
        <w:rPr>
          <w:rFonts w:asciiTheme="majorHAnsi" w:hAnsiTheme="majorHAnsi" w:cstheme="majorHAnsi"/>
          <w:color w:val="000000"/>
          <w:sz w:val="24"/>
        </w:rPr>
        <w:t xml:space="preserve"> oświadczeni</w:t>
      </w:r>
      <w:r>
        <w:rPr>
          <w:rFonts w:asciiTheme="majorHAnsi" w:hAnsiTheme="majorHAnsi" w:cstheme="majorHAnsi"/>
          <w:color w:val="000000"/>
          <w:sz w:val="24"/>
        </w:rPr>
        <w:t>a</w:t>
      </w:r>
      <w:r w:rsidR="00C27275" w:rsidRPr="00597488">
        <w:rPr>
          <w:rFonts w:asciiTheme="majorHAnsi" w:hAnsiTheme="majorHAnsi" w:cstheme="majorHAnsi"/>
          <w:color w:val="000000"/>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000000A7" w14:textId="58889AAE" w:rsidR="001C5D72" w:rsidRPr="00273251" w:rsidRDefault="002F2D26" w:rsidP="00881111">
      <w:pPr>
        <w:pStyle w:val="Nagwek2"/>
        <w:spacing w:before="0" w:after="0" w:line="319" w:lineRule="auto"/>
        <w:rPr>
          <w:rFonts w:asciiTheme="majorHAnsi" w:hAnsiTheme="majorHAnsi" w:cstheme="majorHAnsi"/>
          <w:b/>
          <w:bCs/>
          <w:sz w:val="24"/>
          <w:szCs w:val="24"/>
        </w:rPr>
      </w:pPr>
      <w:bookmarkStart w:id="16" w:name="_Toc65495856"/>
      <w:r>
        <w:rPr>
          <w:rFonts w:asciiTheme="majorHAnsi" w:hAnsiTheme="majorHAnsi" w:cstheme="majorHAnsi"/>
          <w:b/>
          <w:bCs/>
          <w:sz w:val="24"/>
          <w:szCs w:val="24"/>
        </w:rPr>
        <w:br/>
      </w:r>
      <w:r w:rsidR="00273251" w:rsidRPr="00273251">
        <w:rPr>
          <w:rFonts w:asciiTheme="majorHAnsi" w:hAnsiTheme="majorHAnsi" w:cstheme="majorHAnsi"/>
          <w:b/>
          <w:bCs/>
          <w:sz w:val="24"/>
          <w:szCs w:val="24"/>
        </w:rPr>
        <w:t>XI. POLEGANIE NA ZASOBACH INNYCH PODMIOTÓW</w:t>
      </w:r>
      <w:bookmarkEnd w:id="16"/>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2B737E">
      <w:pPr>
        <w:numPr>
          <w:ilvl w:val="3"/>
          <w:numId w:val="22"/>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55F76C73" w:rsidR="001C5D72" w:rsidRPr="002F6DD4" w:rsidRDefault="00FC4AB9" w:rsidP="002F6DD4">
      <w:pPr>
        <w:numPr>
          <w:ilvl w:val="3"/>
          <w:numId w:val="22"/>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r w:rsidR="002F6DD4" w:rsidRPr="002F6DD4">
        <w:rPr>
          <w:rFonts w:asciiTheme="majorHAnsi" w:hAnsiTheme="majorHAnsi" w:cstheme="majorHAnsi"/>
        </w:rPr>
        <w:br/>
      </w:r>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bookmarkStart w:id="17" w:name="_Toc65495857"/>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17"/>
    </w:p>
    <w:p w14:paraId="060B4A3F" w14:textId="77777777" w:rsidR="006B40FC" w:rsidRPr="00A258D6" w:rsidRDefault="006B40FC" w:rsidP="006B40FC">
      <w:pPr>
        <w:rPr>
          <w:rFonts w:asciiTheme="majorHAnsi" w:hAnsiTheme="majorHAnsi" w:cstheme="majorHAnsi"/>
        </w:rPr>
      </w:pPr>
    </w:p>
    <w:p w14:paraId="000000B0" w14:textId="519286CF" w:rsidR="001C5D72" w:rsidRPr="00A258D6" w:rsidRDefault="00FC4AB9" w:rsidP="002B737E">
      <w:pPr>
        <w:numPr>
          <w:ilvl w:val="0"/>
          <w:numId w:val="11"/>
        </w:numPr>
        <w:spacing w:line="319" w:lineRule="auto"/>
        <w:ind w:left="0" w:hanging="26"/>
        <w:jc w:val="both"/>
        <w:rPr>
          <w:rFonts w:asciiTheme="majorHAnsi" w:hAnsiTheme="majorHAnsi" w:cstheme="majorHAnsi"/>
        </w:rPr>
      </w:pPr>
      <w:r w:rsidRPr="00A258D6">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000E62AA">
        <w:rPr>
          <w:rFonts w:asciiTheme="majorHAnsi" w:hAnsiTheme="majorHAnsi" w:cstheme="majorHAnsi"/>
        </w:rPr>
        <w:br/>
      </w:r>
      <w:r w:rsidRPr="00A258D6">
        <w:rPr>
          <w:rFonts w:asciiTheme="majorHAnsi" w:hAnsiTheme="majorHAnsi" w:cstheme="majorHAnsi"/>
        </w:rPr>
        <w:t>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2B737E">
      <w:pPr>
        <w:numPr>
          <w:ilvl w:val="0"/>
          <w:numId w:val="11"/>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000000B2" w14:textId="7561A246" w:rsidR="001C5D72" w:rsidRPr="00102D43" w:rsidRDefault="00FC4AB9" w:rsidP="002B737E">
      <w:pPr>
        <w:numPr>
          <w:ilvl w:val="0"/>
          <w:numId w:val="11"/>
        </w:numPr>
        <w:spacing w:line="319" w:lineRule="auto"/>
        <w:ind w:left="0" w:hanging="26"/>
        <w:jc w:val="both"/>
        <w:rPr>
          <w:rFonts w:asciiTheme="majorHAnsi" w:hAnsiTheme="majorHAnsi" w:cstheme="majorHAnsi"/>
          <w:b/>
          <w:bCs/>
          <w:color w:val="C00000"/>
        </w:rPr>
      </w:pPr>
      <w:bookmarkStart w:id="18" w:name="_Hlk63772459"/>
      <w:r w:rsidRPr="00A258D6">
        <w:rPr>
          <w:rFonts w:asciiTheme="majorHAnsi" w:hAnsiTheme="majorHAnsi" w:cstheme="majorHAnsi"/>
        </w:rPr>
        <w:t xml:space="preserve">Wykonawcy wspólnie ubiegający się o udzielenie zamówienia dołączają do oferty </w:t>
      </w:r>
      <w:bookmarkStart w:id="19" w:name="_Hlk63766266"/>
      <w:r w:rsidRPr="00A258D6">
        <w:rPr>
          <w:rFonts w:asciiTheme="majorHAnsi" w:hAnsiTheme="majorHAnsi" w:cstheme="majorHAnsi"/>
        </w:rPr>
        <w:t xml:space="preserve">oświadczenie, z którego wynika, które </w:t>
      </w:r>
      <w:r w:rsidR="00897FAC">
        <w:rPr>
          <w:rFonts w:asciiTheme="majorHAnsi" w:hAnsiTheme="majorHAnsi" w:cstheme="majorHAnsi"/>
        </w:rPr>
        <w:t xml:space="preserve">roboty </w:t>
      </w:r>
      <w:r w:rsidRPr="00A258D6">
        <w:rPr>
          <w:rFonts w:asciiTheme="majorHAnsi" w:hAnsiTheme="majorHAnsi" w:cstheme="majorHAnsi"/>
        </w:rPr>
        <w:t>wykonają poszczególni wykonawcy</w:t>
      </w:r>
      <w:r w:rsidR="00EC5F8D">
        <w:rPr>
          <w:rFonts w:asciiTheme="majorHAnsi" w:hAnsiTheme="majorHAnsi" w:cstheme="majorHAnsi"/>
        </w:rPr>
        <w:t>.</w:t>
      </w:r>
    </w:p>
    <w:bookmarkEnd w:id="18"/>
    <w:bookmarkEnd w:id="19"/>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54D91D0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0" w:name="_Toc65495858"/>
      <w:bookmarkStart w:id="21"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0"/>
      <w:r w:rsidR="002D7A69">
        <w:rPr>
          <w:rFonts w:asciiTheme="majorHAnsi" w:hAnsiTheme="majorHAnsi" w:cstheme="majorHAnsi"/>
          <w:b/>
          <w:bCs/>
          <w:sz w:val="24"/>
          <w:szCs w:val="24"/>
        </w:rPr>
        <w:t>1</w:t>
      </w:r>
    </w:p>
    <w:p w14:paraId="4FA5C6FB" w14:textId="77777777" w:rsidR="006B40FC" w:rsidRPr="00A258D6" w:rsidRDefault="006B40FC" w:rsidP="006B40FC">
      <w:pPr>
        <w:rPr>
          <w:rFonts w:asciiTheme="majorHAnsi" w:hAnsiTheme="majorHAnsi" w:cstheme="majorHAnsi"/>
        </w:rPr>
      </w:pPr>
    </w:p>
    <w:p w14:paraId="0BD54A7C" w14:textId="77777777" w:rsidR="00EC5F8D" w:rsidRPr="00EC5F8D" w:rsidRDefault="00FC4AB9" w:rsidP="002B737E">
      <w:pPr>
        <w:numPr>
          <w:ilvl w:val="0"/>
          <w:numId w:val="10"/>
        </w:numPr>
        <w:spacing w:line="319" w:lineRule="auto"/>
        <w:ind w:left="284" w:hanging="284"/>
        <w:jc w:val="both"/>
        <w:rPr>
          <w:rFonts w:asciiTheme="majorHAnsi" w:hAnsiTheme="majorHAnsi" w:cstheme="majorHAnsi"/>
          <w:b/>
          <w:bCs/>
        </w:rPr>
      </w:pPr>
      <w:bookmarkStart w:id="22" w:name="_Hlk66116939"/>
      <w:r w:rsidRPr="00A258D6">
        <w:rPr>
          <w:rFonts w:asciiTheme="majorHAnsi" w:hAnsiTheme="majorHAnsi" w:cstheme="majorHAnsi"/>
        </w:rPr>
        <w:t xml:space="preserve">Osobą uprawnioną do kontaktu z Wykonawcami jest: </w:t>
      </w:r>
    </w:p>
    <w:p w14:paraId="227D3E84" w14:textId="78656549" w:rsidR="00963D1E" w:rsidRDefault="00EC5F8D" w:rsidP="00EC5F8D">
      <w:pPr>
        <w:spacing w:line="319" w:lineRule="auto"/>
        <w:jc w:val="both"/>
        <w:rPr>
          <w:rFonts w:asciiTheme="majorHAnsi" w:hAnsiTheme="majorHAnsi" w:cstheme="majorHAnsi"/>
          <w:b/>
          <w:bCs/>
        </w:rPr>
      </w:pPr>
      <w:r>
        <w:rPr>
          <w:rFonts w:asciiTheme="majorHAnsi" w:hAnsiTheme="majorHAnsi" w:cstheme="majorHAnsi"/>
        </w:rPr>
        <w:br/>
      </w:r>
      <w:r>
        <w:rPr>
          <w:rFonts w:asciiTheme="majorHAnsi" w:hAnsiTheme="majorHAnsi" w:cstheme="majorHAnsi"/>
          <w:b/>
          <w:bCs/>
        </w:rPr>
        <w:t xml:space="preserve">     </w:t>
      </w:r>
      <w:r w:rsidR="00CC4F47">
        <w:rPr>
          <w:rFonts w:asciiTheme="majorHAnsi" w:hAnsiTheme="majorHAnsi" w:cstheme="majorHAnsi"/>
          <w:b/>
          <w:bCs/>
        </w:rPr>
        <w:t xml:space="preserve">Halina </w:t>
      </w:r>
      <w:r>
        <w:rPr>
          <w:rFonts w:asciiTheme="majorHAnsi" w:hAnsiTheme="majorHAnsi" w:cstheme="majorHAnsi"/>
          <w:b/>
          <w:bCs/>
        </w:rPr>
        <w:t xml:space="preserve"> </w:t>
      </w:r>
      <w:r w:rsidR="00CC4F47">
        <w:rPr>
          <w:rFonts w:asciiTheme="majorHAnsi" w:hAnsiTheme="majorHAnsi" w:cstheme="majorHAnsi"/>
          <w:b/>
          <w:bCs/>
        </w:rPr>
        <w:t>Wroniecka</w:t>
      </w:r>
      <w:r w:rsidRPr="00FA7219">
        <w:rPr>
          <w:rFonts w:asciiTheme="majorHAnsi" w:hAnsiTheme="majorHAnsi" w:cstheme="majorHAnsi"/>
        </w:rPr>
        <w:t xml:space="preserve">:    </w:t>
      </w:r>
      <w:r w:rsidR="00963D1E" w:rsidRPr="00FA7219">
        <w:rPr>
          <w:rFonts w:asciiTheme="majorHAnsi" w:hAnsiTheme="majorHAnsi" w:cstheme="majorHAnsi"/>
        </w:rPr>
        <w:t xml:space="preserve"> e-mail</w:t>
      </w:r>
      <w:r w:rsidR="00963D1E">
        <w:rPr>
          <w:rFonts w:asciiTheme="majorHAnsi" w:hAnsiTheme="majorHAnsi" w:cstheme="majorHAnsi"/>
          <w:b/>
          <w:bCs/>
        </w:rPr>
        <w:t xml:space="preserve">: </w:t>
      </w:r>
      <w:r w:rsidR="00AB6394">
        <w:rPr>
          <w:rFonts w:asciiTheme="majorHAnsi" w:hAnsiTheme="majorHAnsi" w:cstheme="majorHAnsi"/>
          <w:b/>
          <w:bCs/>
        </w:rPr>
        <w:t xml:space="preserve">   </w:t>
      </w:r>
      <w:hyperlink r:id="rId15"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CD4D64">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FA7219">
        <w:rPr>
          <w:rFonts w:asciiTheme="majorHAnsi" w:hAnsiTheme="majorHAnsi" w:cstheme="majorHAnsi"/>
          <w:b/>
          <w:bCs/>
        </w:rPr>
        <w:t xml:space="preserve"> </w:t>
      </w:r>
      <w:r w:rsidR="00963D1E" w:rsidRPr="00FA7219">
        <w:rPr>
          <w:rFonts w:asciiTheme="majorHAnsi" w:hAnsiTheme="majorHAnsi" w:cstheme="majorHAnsi"/>
        </w:rPr>
        <w:t>sprawy formalne</w:t>
      </w:r>
    </w:p>
    <w:p w14:paraId="1426DB22" w14:textId="276065BB" w:rsidR="00963D1E" w:rsidRPr="00963D1E" w:rsidRDefault="001C6643"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Paulina  Strzykała</w:t>
      </w:r>
      <w:r w:rsidR="00963D1E" w:rsidRPr="00FA7219">
        <w:rPr>
          <w:rFonts w:asciiTheme="majorHAnsi" w:hAnsiTheme="majorHAnsi" w:cstheme="majorHAnsi"/>
          <w:lang w:val="pl-PL"/>
        </w:rPr>
        <w:t>:</w:t>
      </w:r>
      <w:r w:rsidR="006820FD" w:rsidRPr="00FA7219">
        <w:rPr>
          <w:rFonts w:asciiTheme="majorHAnsi" w:hAnsiTheme="majorHAnsi" w:cstheme="majorHAnsi"/>
          <w:lang w:val="pl-PL"/>
        </w:rPr>
        <w:t xml:space="preserve">  </w:t>
      </w:r>
      <w:r w:rsidR="00B434E0" w:rsidRPr="00FA7219">
        <w:rPr>
          <w:rFonts w:asciiTheme="majorHAnsi" w:hAnsiTheme="majorHAnsi" w:cstheme="majorHAnsi"/>
          <w:lang w:val="pl-PL"/>
        </w:rPr>
        <w:t xml:space="preserve">  </w:t>
      </w:r>
      <w:r w:rsidR="00EC5F8D" w:rsidRPr="00FA7219">
        <w:rPr>
          <w:rFonts w:asciiTheme="majorHAnsi" w:hAnsiTheme="majorHAnsi" w:cstheme="majorHAnsi"/>
          <w:lang w:val="pl-PL"/>
        </w:rPr>
        <w:t>e-mail:</w:t>
      </w:r>
      <w:r w:rsidR="00B434E0" w:rsidRPr="005F619F">
        <w:rPr>
          <w:rFonts w:asciiTheme="majorHAnsi" w:hAnsiTheme="majorHAnsi" w:cstheme="majorHAnsi"/>
          <w:b/>
          <w:bCs/>
          <w:lang w:val="pl-PL"/>
        </w:rPr>
        <w:t xml:space="preserve">   </w:t>
      </w:r>
      <w:r>
        <w:rPr>
          <w:rFonts w:asciiTheme="majorHAnsi" w:hAnsiTheme="majorHAnsi" w:cstheme="majorHAnsi"/>
          <w:b/>
          <w:bCs/>
          <w:lang w:val="pl-PL"/>
        </w:rPr>
        <w:t xml:space="preserve"> paulina.strzykala@rokietnica.pl</w:t>
      </w:r>
      <w:r w:rsidR="005F619F">
        <w:rPr>
          <w:rFonts w:asciiTheme="majorHAnsi" w:hAnsiTheme="majorHAnsi" w:cstheme="majorHAnsi"/>
          <w:b/>
          <w:bCs/>
          <w:lang w:val="pl-PL"/>
        </w:rPr>
        <w:t xml:space="preserve"> </w:t>
      </w:r>
      <w:r w:rsidR="001F1189" w:rsidRPr="005F619F">
        <w:rPr>
          <w:rFonts w:asciiTheme="majorHAnsi" w:hAnsiTheme="majorHAnsi" w:cstheme="majorHAnsi"/>
          <w:b/>
          <w:bCs/>
          <w:lang w:val="pl-PL"/>
        </w:rPr>
        <w:t xml:space="preserve"> </w:t>
      </w:r>
      <w:r w:rsidR="000F37D7" w:rsidRPr="005F619F">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sidRPr="00FA7219">
        <w:rPr>
          <w:rFonts w:asciiTheme="majorHAnsi" w:hAnsiTheme="majorHAnsi" w:cstheme="majorHAnsi"/>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lastRenderedPageBreak/>
        <w:t>W korespondencji kierowanej do Zamawiającego Wykonawcy powinni posługiwać się numerem przedmiotowego postępowania.</w:t>
      </w:r>
    </w:p>
    <w:p w14:paraId="078ADB10" w14:textId="788143FF" w:rsidR="009B34E2" w:rsidRDefault="009B34E2" w:rsidP="002B737E">
      <w:pPr>
        <w:pStyle w:val="Akapitzlist"/>
        <w:numPr>
          <w:ilvl w:val="0"/>
          <w:numId w:val="10"/>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6" w:history="1">
        <w:r w:rsidR="00CD4D64" w:rsidRPr="00370582">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r w:rsidR="00056FCF" w:rsidRPr="00A258D6">
        <w:rPr>
          <w:rFonts w:asciiTheme="majorHAnsi" w:hAnsiTheme="majorHAnsi" w:cstheme="majorHAnsi"/>
        </w:rPr>
        <w:t xml:space="preserve">t.j.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3" w:name="_Hlk66119211"/>
      <w:r w:rsidR="00CC4F47" w:rsidRPr="00A258D6">
        <w:rPr>
          <w:rFonts w:asciiTheme="majorHAnsi" w:hAnsiTheme="majorHAnsi" w:cstheme="majorHAnsi"/>
        </w:rPr>
        <w:t xml:space="preserve"> </w:t>
      </w:r>
    </w:p>
    <w:bookmarkEnd w:id="23"/>
    <w:p w14:paraId="622FF532" w14:textId="55DF89B1" w:rsidR="00FD79DF" w:rsidRPr="00A258D6" w:rsidRDefault="00FD79DF" w:rsidP="002B737E">
      <w:pPr>
        <w:numPr>
          <w:ilvl w:val="0"/>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Ofertę, oświadczenia, o których mowa w art. 125 ust. 1 Pzp,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2B737E">
      <w:pPr>
        <w:pStyle w:val="Akapitzlist"/>
        <w:numPr>
          <w:ilvl w:val="0"/>
          <w:numId w:val="10"/>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2B737E">
      <w:pPr>
        <w:pStyle w:val="Akapitzlist"/>
        <w:numPr>
          <w:ilvl w:val="0"/>
          <w:numId w:val="10"/>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2B737E">
      <w:pPr>
        <w:pStyle w:val="Akapitzlist"/>
        <w:numPr>
          <w:ilvl w:val="0"/>
          <w:numId w:val="10"/>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2B737E">
      <w:pPr>
        <w:pStyle w:val="Akapitzlist"/>
        <w:numPr>
          <w:ilvl w:val="0"/>
          <w:numId w:val="10"/>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2B737E">
      <w:pPr>
        <w:pStyle w:val="Akapitzlist"/>
        <w:numPr>
          <w:ilvl w:val="0"/>
          <w:numId w:val="10"/>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2B737E">
      <w:pPr>
        <w:pStyle w:val="Akapitzlist"/>
        <w:numPr>
          <w:ilvl w:val="0"/>
          <w:numId w:val="10"/>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2B737E">
      <w:pPr>
        <w:pStyle w:val="Akapitzlist"/>
        <w:numPr>
          <w:ilvl w:val="0"/>
          <w:numId w:val="10"/>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2B737E">
      <w:pPr>
        <w:numPr>
          <w:ilvl w:val="0"/>
          <w:numId w:val="10"/>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8">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t>stały dostęp do sieci Internet o gwarantowanej przepustowości nie mniejszej niż 512 kb/s,</w:t>
      </w:r>
    </w:p>
    <w:p w14:paraId="6C3493FB" w14:textId="77777777" w:rsidR="00567CE6"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zainstalowany program Adobe Acrobat Reader lub inny obsługujący format plików .pdf,</w:t>
      </w:r>
    </w:p>
    <w:p w14:paraId="1D9849C5" w14:textId="77777777" w:rsidR="00567CE6"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2B737E">
      <w:pPr>
        <w:numPr>
          <w:ilvl w:val="1"/>
          <w:numId w:val="8"/>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(hh:mm:ss) generowany wg. czasu lokalnego serwera synchronizowanego z zegarem Głównego Urzędu Miar.</w:t>
      </w:r>
    </w:p>
    <w:p w14:paraId="0A2A61A1" w14:textId="26D493D0" w:rsidR="00B965C8" w:rsidRPr="00A258D6" w:rsidRDefault="0001408A" w:rsidP="002B737E">
      <w:pPr>
        <w:numPr>
          <w:ilvl w:val="0"/>
          <w:numId w:val="10"/>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9">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bookmarkStart w:id="24"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2B737E">
      <w:pPr>
        <w:pStyle w:val="Akapitzlist"/>
        <w:numPr>
          <w:ilvl w:val="3"/>
          <w:numId w:val="18"/>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2B737E">
      <w:pPr>
        <w:pStyle w:val="Akapitzlist"/>
        <w:numPr>
          <w:ilvl w:val="3"/>
          <w:numId w:val="18"/>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 xml:space="preserve">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w:t>
      </w:r>
      <w:r w:rsidRPr="00A258D6">
        <w:rPr>
          <w:rFonts w:asciiTheme="majorHAnsi" w:hAnsiTheme="majorHAnsi" w:cstheme="majorHAnsi"/>
        </w:rPr>
        <w:lastRenderedPageBreak/>
        <w:t>ten należy kliknąć do czasu przewidzianego na składanie ofert. Kliknięcie linku po terminie sprawi, że straci on ważność.</w:t>
      </w:r>
    </w:p>
    <w:p w14:paraId="1CBC7ABE" w14:textId="14BD7D85"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2B737E">
      <w:pPr>
        <w:pStyle w:val="Akapitzlist"/>
        <w:numPr>
          <w:ilvl w:val="3"/>
          <w:numId w:val="18"/>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2B737E">
      <w:pPr>
        <w:pStyle w:val="Akapitzlist"/>
        <w:numPr>
          <w:ilvl w:val="3"/>
          <w:numId w:val="18"/>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2B737E">
      <w:pPr>
        <w:pStyle w:val="Akapitzlist"/>
        <w:numPr>
          <w:ilvl w:val="0"/>
          <w:numId w:val="20"/>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4"/>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2B737E">
      <w:pPr>
        <w:pStyle w:val="Akapitzlist"/>
        <w:numPr>
          <w:ilvl w:val="3"/>
          <w:numId w:val="19"/>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2B737E">
      <w:pPr>
        <w:pStyle w:val="Akapitzlist"/>
        <w:numPr>
          <w:ilvl w:val="3"/>
          <w:numId w:val="19"/>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2B737E">
      <w:pPr>
        <w:pStyle w:val="Akapitzlist"/>
        <w:numPr>
          <w:ilvl w:val="3"/>
          <w:numId w:val="19"/>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21"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2"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2B737E">
      <w:pPr>
        <w:pStyle w:val="Akapitzlist"/>
        <w:numPr>
          <w:ilvl w:val="3"/>
          <w:numId w:val="19"/>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Zamawiający rekomenduje wykorzystanie formatów: .pdf .doc .xls .jpg (.jpeg)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2B737E">
      <w:pPr>
        <w:numPr>
          <w:ilvl w:val="1"/>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2B737E">
      <w:pPr>
        <w:numPr>
          <w:ilvl w:val="1"/>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.rar .gif .bmp .numbers .pages.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5AE9242"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2DA175"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Pliki w innych formatach niż PDF zaleca się opatrzyć zewnętrznym podpisem XAdES. Wykonawca powinien pamiętać, aby plik z podpisem przekazywać łącznie z dokumentem podpisywanym.</w:t>
      </w:r>
    </w:p>
    <w:p w14:paraId="1297B0D1"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bookmarkStart w:id="25"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2B737E">
      <w:pPr>
        <w:numPr>
          <w:ilvl w:val="0"/>
          <w:numId w:val="23"/>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2"/>
    <w:bookmarkEnd w:id="25"/>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26" w:name="_Toc65495859"/>
      <w:bookmarkStart w:id="27" w:name="_Hlk66110879"/>
      <w:r w:rsidRPr="00897FAC">
        <w:rPr>
          <w:rFonts w:asciiTheme="majorHAnsi" w:hAnsiTheme="majorHAnsi" w:cstheme="majorHAnsi"/>
          <w:b/>
          <w:bCs/>
          <w:sz w:val="24"/>
          <w:szCs w:val="24"/>
        </w:rPr>
        <w:t>XIV. OPIS SPOSOBU PRZYGOTOWANIA OFERT ORAZ DOKUMENTÓW WYMAGANYCH PRZEZ ZAMAWIAJĄCEGO W SWZ</w:t>
      </w:r>
      <w:bookmarkEnd w:id="26"/>
    </w:p>
    <w:p w14:paraId="1D595F67" w14:textId="77777777" w:rsidR="00897FAC" w:rsidRPr="00897FAC" w:rsidRDefault="00897FAC" w:rsidP="00897FAC"/>
    <w:p w14:paraId="44857C5C" w14:textId="1FABECE0" w:rsidR="00D82F07" w:rsidRPr="00A258D6" w:rsidRDefault="003654F0" w:rsidP="00B67693">
      <w:pPr>
        <w:pStyle w:val="NormalnyWeb"/>
        <w:jc w:val="both"/>
        <w:textAlignment w:val="baseline"/>
        <w:rPr>
          <w:rFonts w:asciiTheme="majorHAnsi" w:hAnsiTheme="majorHAnsi" w:cstheme="majorHAnsi"/>
          <w:sz w:val="22"/>
          <w:szCs w:val="22"/>
        </w:rPr>
      </w:pPr>
      <w:bookmarkStart w:id="28" w:name="_Hlk66110848"/>
      <w:r>
        <w:rPr>
          <w:rFonts w:asciiTheme="majorHAnsi" w:hAnsiTheme="majorHAnsi" w:cstheme="majorHAnsi"/>
          <w:b/>
          <w:bCs/>
          <w:sz w:val="22"/>
          <w:szCs w:val="22"/>
        </w:rPr>
        <w:t>1.</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3A044915"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27"/>
      <w:bookmarkEnd w:id="28"/>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0FBBCD94"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3">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64B82B22" w:rsidR="001C5D72" w:rsidRPr="00F57320"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3</w:t>
      </w:r>
      <w:r>
        <w:rPr>
          <w:rFonts w:asciiTheme="majorHAnsi" w:hAnsiTheme="majorHAnsi" w:cstheme="majorHAnsi"/>
        </w:rPr>
        <w:t xml:space="preserve">.  </w:t>
      </w:r>
      <w:r w:rsidR="00FC4AB9"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4">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lastRenderedPageBreak/>
        <w:t xml:space="preserve">c) </w:t>
      </w:r>
      <w:r w:rsidR="00FC4AB9" w:rsidRPr="00A258D6">
        <w:rPr>
          <w:rFonts w:asciiTheme="majorHAnsi" w:hAnsiTheme="majorHAnsi" w:cstheme="majorHAnsi"/>
        </w:rPr>
        <w:t xml:space="preserve">podpisana </w:t>
      </w:r>
      <w:hyperlink r:id="rId25">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6">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7">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W przypadku wykorzystania formatu podpisu XAdES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XAdES.</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8">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2D7A69" w:rsidP="00076FC4">
      <w:pPr>
        <w:spacing w:line="319" w:lineRule="auto"/>
        <w:jc w:val="both"/>
        <w:rPr>
          <w:rFonts w:asciiTheme="majorHAnsi" w:hAnsiTheme="majorHAnsi" w:cstheme="majorHAnsi"/>
          <w:u w:val="single"/>
        </w:rPr>
      </w:pPr>
      <w:hyperlink r:id="rId29" w:history="1">
        <w:r w:rsidR="00076FC4"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138E339E" w:rsidR="001C5D72" w:rsidRDefault="00273251" w:rsidP="00881111">
      <w:pPr>
        <w:pStyle w:val="Nagwek2"/>
        <w:spacing w:before="0" w:after="0" w:line="319" w:lineRule="auto"/>
        <w:rPr>
          <w:rFonts w:asciiTheme="majorHAnsi" w:hAnsiTheme="majorHAnsi" w:cstheme="majorHAnsi"/>
          <w:b/>
          <w:bCs/>
          <w:sz w:val="24"/>
          <w:szCs w:val="24"/>
        </w:rPr>
      </w:pPr>
      <w:bookmarkStart w:id="29" w:name="_Toc65495860"/>
      <w:bookmarkEnd w:id="21"/>
      <w:r w:rsidRPr="000A6F80">
        <w:rPr>
          <w:rFonts w:asciiTheme="majorHAnsi" w:hAnsiTheme="majorHAnsi" w:cstheme="majorHAnsi"/>
          <w:b/>
          <w:bCs/>
          <w:sz w:val="24"/>
          <w:szCs w:val="24"/>
        </w:rPr>
        <w:t>XV. SPOSÓB OBLICZANIA CENY OFERTY</w:t>
      </w:r>
      <w:bookmarkEnd w:id="29"/>
      <w:r w:rsidR="00141B27">
        <w:rPr>
          <w:rFonts w:asciiTheme="majorHAnsi" w:hAnsiTheme="majorHAnsi" w:cstheme="majorHAnsi"/>
          <w:b/>
          <w:bCs/>
          <w:sz w:val="24"/>
          <w:szCs w:val="24"/>
        </w:rPr>
        <w:br/>
      </w:r>
    </w:p>
    <w:p w14:paraId="435A3BB1" w14:textId="76760FE9" w:rsidR="0013799C" w:rsidRPr="0013799C" w:rsidRDefault="0013799C" w:rsidP="002B737E">
      <w:pPr>
        <w:pStyle w:val="Akapitzlist"/>
        <w:numPr>
          <w:ilvl w:val="1"/>
          <w:numId w:val="21"/>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2B737E">
      <w:pPr>
        <w:numPr>
          <w:ilvl w:val="1"/>
          <w:numId w:val="21"/>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77E85A0B" w:rsidR="0013799C" w:rsidRPr="0013799C" w:rsidRDefault="0013799C" w:rsidP="002B737E">
      <w:pPr>
        <w:numPr>
          <w:ilvl w:val="1"/>
          <w:numId w:val="21"/>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t.j.</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06A49BE" w14:textId="77777777" w:rsidR="0013799C" w:rsidRPr="0013799C" w:rsidRDefault="0013799C" w:rsidP="00141B27">
      <w:pPr>
        <w:numPr>
          <w:ilvl w:val="1"/>
          <w:numId w:val="21"/>
        </w:numPr>
        <w:tabs>
          <w:tab w:val="clear" w:pos="480"/>
          <w:tab w:val="num" w:pos="0"/>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2B737E">
      <w:pPr>
        <w:numPr>
          <w:ilvl w:val="1"/>
          <w:numId w:val="21"/>
        </w:numPr>
        <w:tabs>
          <w:tab w:val="num" w:pos="1504"/>
          <w:tab w:val="left" w:pos="3855"/>
        </w:tabs>
        <w:spacing w:line="319" w:lineRule="auto"/>
        <w:ind w:left="482" w:hanging="482"/>
        <w:jc w:val="both"/>
        <w:rPr>
          <w:rFonts w:asciiTheme="majorHAnsi" w:eastAsia="Times New Roman" w:hAnsiTheme="majorHAnsi" w:cstheme="majorHAnsi"/>
        </w:rPr>
      </w:pPr>
      <w:bookmarkStart w:id="30"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1" w:name="_Hlk25157325"/>
      <w:r w:rsidRPr="0013799C">
        <w:rPr>
          <w:rFonts w:asciiTheme="majorHAnsi" w:eastAsia="Times New Roman" w:hAnsiTheme="majorHAnsi" w:cstheme="majorHAnsi"/>
        </w:rPr>
        <w:t xml:space="preserve">(t.j. Dz. U. z 2019r. poz. 178). </w:t>
      </w:r>
      <w:bookmarkEnd w:id="31"/>
    </w:p>
    <w:bookmarkEnd w:id="30"/>
    <w:p w14:paraId="000000DC" w14:textId="5D20BDD6" w:rsidR="001C5D72" w:rsidRPr="0013799C" w:rsidRDefault="00FC4AB9" w:rsidP="002B737E">
      <w:pPr>
        <w:numPr>
          <w:ilvl w:val="1"/>
          <w:numId w:val="21"/>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lastRenderedPageBreak/>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2B737E">
      <w:pPr>
        <w:numPr>
          <w:ilvl w:val="1"/>
          <w:numId w:val="21"/>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2B737E">
      <w:pPr>
        <w:numPr>
          <w:ilvl w:val="1"/>
          <w:numId w:val="21"/>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2B737E">
      <w:pPr>
        <w:numPr>
          <w:ilvl w:val="1"/>
          <w:numId w:val="21"/>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r w:rsidR="003567CC" w:rsidRPr="0013799C">
        <w:rPr>
          <w:rFonts w:asciiTheme="majorHAnsi" w:hAnsiTheme="majorHAnsi" w:cstheme="majorHAnsi"/>
        </w:rPr>
        <w:t xml:space="preserve">t.j.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2B737E">
      <w:pPr>
        <w:pStyle w:val="Akapitzlist"/>
        <w:numPr>
          <w:ilvl w:val="1"/>
          <w:numId w:val="21"/>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j.w.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2" w:name="_Toc65495861"/>
      <w:r w:rsidRPr="00273251">
        <w:rPr>
          <w:rFonts w:asciiTheme="majorHAnsi" w:hAnsiTheme="majorHAnsi" w:cstheme="majorHAnsi"/>
          <w:b/>
          <w:bCs/>
          <w:sz w:val="24"/>
          <w:szCs w:val="24"/>
        </w:rPr>
        <w:t>XVI. WYMAGANIA DOTYCZĄCE WADIUM</w:t>
      </w:r>
      <w:bookmarkEnd w:id="32"/>
    </w:p>
    <w:p w14:paraId="0E32AA2C" w14:textId="7463A080" w:rsidR="00587234"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0067071F">
        <w:rPr>
          <w:rFonts w:asciiTheme="majorHAnsi" w:hAnsiTheme="majorHAnsi" w:cstheme="majorHAnsi"/>
        </w:rPr>
        <w:br/>
      </w:r>
      <w:r w:rsidRPr="00446EB5">
        <w:rPr>
          <w:rFonts w:asciiTheme="majorHAnsi" w:hAnsiTheme="majorHAnsi" w:cstheme="majorHAnsi"/>
        </w:rPr>
        <w:t>Zamawiaj</w:t>
      </w:r>
      <w:r>
        <w:rPr>
          <w:rFonts w:asciiTheme="majorHAnsi" w:hAnsiTheme="majorHAnsi" w:cstheme="majorHAnsi"/>
        </w:rPr>
        <w:t>ą</w:t>
      </w:r>
      <w:r w:rsidRPr="00446EB5">
        <w:rPr>
          <w:rFonts w:asciiTheme="majorHAnsi" w:hAnsiTheme="majorHAnsi" w:cstheme="majorHAnsi"/>
        </w:rPr>
        <w:t>cy nie wymaga wniesienia wadium do post</w:t>
      </w:r>
      <w:r>
        <w:rPr>
          <w:rFonts w:asciiTheme="majorHAnsi" w:hAnsiTheme="majorHAnsi" w:cstheme="majorHAnsi"/>
        </w:rPr>
        <w:t>ę</w:t>
      </w:r>
      <w:r w:rsidRPr="00446EB5">
        <w:rPr>
          <w:rFonts w:asciiTheme="majorHAnsi" w:hAnsiTheme="majorHAnsi" w:cstheme="majorHAnsi"/>
        </w:rPr>
        <w:t>powania</w:t>
      </w:r>
      <w:r>
        <w:rPr>
          <w:rFonts w:asciiTheme="majorHAnsi" w:hAnsiTheme="majorHAnsi" w:cstheme="majorHAnsi"/>
        </w:rPr>
        <w:t>.</w:t>
      </w:r>
    </w:p>
    <w:p w14:paraId="000000FA" w14:textId="2160496E"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3" w:name="_Toc65495862"/>
      <w:r w:rsidRPr="00273251">
        <w:rPr>
          <w:rFonts w:asciiTheme="majorHAnsi" w:hAnsiTheme="majorHAnsi" w:cstheme="majorHAnsi"/>
          <w:b/>
          <w:bCs/>
          <w:sz w:val="24"/>
          <w:szCs w:val="24"/>
        </w:rPr>
        <w:t>XVII. TERMIN ZWIĄZANIA OFERTĄ</w:t>
      </w:r>
      <w:bookmarkEnd w:id="33"/>
      <w:r w:rsidR="00587234">
        <w:rPr>
          <w:rFonts w:asciiTheme="majorHAnsi" w:hAnsiTheme="majorHAnsi" w:cstheme="majorHAnsi"/>
          <w:b/>
          <w:bCs/>
          <w:sz w:val="24"/>
          <w:szCs w:val="24"/>
        </w:rPr>
        <w:br/>
      </w:r>
    </w:p>
    <w:p w14:paraId="000000FB" w14:textId="542EF473" w:rsidR="001C5D72" w:rsidRPr="00A258D6" w:rsidRDefault="00FC4AB9" w:rsidP="002B737E">
      <w:pPr>
        <w:numPr>
          <w:ilvl w:val="0"/>
          <w:numId w:val="16"/>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2D7A69">
        <w:rPr>
          <w:rFonts w:asciiTheme="majorHAnsi" w:hAnsiTheme="majorHAnsi" w:cstheme="majorHAnsi"/>
          <w:bCs/>
        </w:rPr>
        <w:t>11.10.</w:t>
      </w:r>
      <w:r w:rsidR="00572DE2" w:rsidRPr="002D7A69">
        <w:rPr>
          <w:rFonts w:asciiTheme="majorHAnsi" w:hAnsiTheme="majorHAnsi" w:cstheme="majorHAnsi"/>
          <w:bCs/>
        </w:rPr>
        <w:t>202</w:t>
      </w:r>
      <w:r w:rsidR="002D7A69">
        <w:rPr>
          <w:rFonts w:asciiTheme="majorHAnsi" w:hAnsiTheme="majorHAnsi" w:cstheme="majorHAnsi"/>
          <w:bCs/>
        </w:rPr>
        <w:t>4</w:t>
      </w:r>
      <w:r w:rsidR="00BE0AB8" w:rsidRPr="002D7A69">
        <w:rPr>
          <w:rFonts w:asciiTheme="majorHAnsi" w:hAnsiTheme="majorHAnsi" w:cstheme="majorHAnsi"/>
          <w:bCs/>
        </w:rPr>
        <w:t xml:space="preserve"> </w:t>
      </w:r>
      <w:r w:rsidR="00572DE2" w:rsidRPr="002D7A69">
        <w:rPr>
          <w:rFonts w:asciiTheme="majorHAnsi" w:hAnsiTheme="majorHAnsi" w:cstheme="majorHAnsi"/>
          <w:bCs/>
        </w:rPr>
        <w:t>roku.</w:t>
      </w:r>
      <w:r w:rsidR="007D3F98" w:rsidRPr="00ED0956">
        <w:rPr>
          <w:rFonts w:asciiTheme="majorHAnsi" w:hAnsiTheme="majorHAnsi" w:cstheme="majorHAnsi"/>
          <w:bCs/>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2B737E">
      <w:pPr>
        <w:numPr>
          <w:ilvl w:val="0"/>
          <w:numId w:val="16"/>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4" w:name="_Toc65495863"/>
      <w:r w:rsidRPr="00273251">
        <w:rPr>
          <w:rFonts w:asciiTheme="majorHAnsi" w:hAnsiTheme="majorHAnsi" w:cstheme="majorHAnsi"/>
          <w:b/>
          <w:bCs/>
          <w:sz w:val="24"/>
          <w:szCs w:val="24"/>
        </w:rPr>
        <w:lastRenderedPageBreak/>
        <w:t xml:space="preserve">XVIII. </w:t>
      </w:r>
      <w:r w:rsidRPr="00273251">
        <w:rPr>
          <w:rFonts w:asciiTheme="majorHAnsi" w:hAnsiTheme="majorHAnsi" w:cstheme="majorHAnsi"/>
          <w:b/>
          <w:bCs/>
          <w:color w:val="000000" w:themeColor="text1"/>
          <w:sz w:val="24"/>
          <w:szCs w:val="24"/>
        </w:rPr>
        <w:t>MIEJSCE, SPOSÓB ORAZ TERMIN SKŁADANIA OFERT</w:t>
      </w:r>
      <w:bookmarkEnd w:id="34"/>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5E449983" w:rsidR="001C5D72" w:rsidRPr="00DC7172" w:rsidRDefault="00FC4AB9" w:rsidP="002B737E">
      <w:pPr>
        <w:pStyle w:val="Akapitzlist"/>
        <w:numPr>
          <w:ilvl w:val="0"/>
          <w:numId w:val="12"/>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3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3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w:t>
      </w:r>
      <w:r w:rsidRPr="00FA7219">
        <w:rPr>
          <w:rFonts w:asciiTheme="majorHAnsi" w:hAnsiTheme="majorHAnsi" w:cstheme="majorHAnsi"/>
        </w:rPr>
        <w:t xml:space="preserve">dnia </w:t>
      </w:r>
      <w:r w:rsidR="00587234" w:rsidRPr="00FA7219">
        <w:rPr>
          <w:rFonts w:asciiTheme="majorHAnsi" w:hAnsiTheme="majorHAnsi" w:cstheme="majorHAnsi"/>
        </w:rPr>
        <w:t xml:space="preserve"> </w:t>
      </w:r>
      <w:r w:rsidR="001C6643">
        <w:rPr>
          <w:rFonts w:asciiTheme="majorHAnsi" w:hAnsiTheme="majorHAnsi" w:cstheme="majorHAnsi"/>
        </w:rPr>
        <w:t>1</w:t>
      </w:r>
      <w:r w:rsidR="00DC7172">
        <w:rPr>
          <w:rFonts w:asciiTheme="majorHAnsi" w:hAnsiTheme="majorHAnsi" w:cstheme="majorHAnsi"/>
        </w:rPr>
        <w:t>2</w:t>
      </w:r>
      <w:r w:rsidR="00572DE2" w:rsidRPr="00DC7172">
        <w:rPr>
          <w:rFonts w:asciiTheme="majorHAnsi" w:hAnsiTheme="majorHAnsi" w:cstheme="majorHAnsi"/>
        </w:rPr>
        <w:t>.</w:t>
      </w:r>
      <w:r w:rsidR="00FA7219" w:rsidRPr="00DC7172">
        <w:rPr>
          <w:rFonts w:asciiTheme="majorHAnsi" w:hAnsiTheme="majorHAnsi" w:cstheme="majorHAnsi"/>
        </w:rPr>
        <w:t>0</w:t>
      </w:r>
      <w:r w:rsidR="001C6643" w:rsidRPr="00DC7172">
        <w:rPr>
          <w:rFonts w:asciiTheme="majorHAnsi" w:hAnsiTheme="majorHAnsi" w:cstheme="majorHAnsi"/>
        </w:rPr>
        <w:t>9</w:t>
      </w:r>
      <w:r w:rsidR="00572DE2" w:rsidRPr="00DC7172">
        <w:rPr>
          <w:rFonts w:asciiTheme="majorHAnsi" w:hAnsiTheme="majorHAnsi" w:cstheme="majorHAnsi"/>
        </w:rPr>
        <w:t>.202</w:t>
      </w:r>
      <w:r w:rsidR="001C6643" w:rsidRPr="00DC7172">
        <w:rPr>
          <w:rFonts w:asciiTheme="majorHAnsi" w:hAnsiTheme="majorHAnsi" w:cstheme="majorHAnsi"/>
        </w:rPr>
        <w:t>4</w:t>
      </w:r>
      <w:r w:rsidR="00572DE2" w:rsidRPr="00DC7172">
        <w:rPr>
          <w:rFonts w:asciiTheme="majorHAnsi" w:hAnsiTheme="majorHAnsi" w:cstheme="majorHAnsi"/>
        </w:rPr>
        <w:t>r.</w:t>
      </w:r>
      <w:r w:rsidR="00B22953" w:rsidRPr="00DC7172">
        <w:rPr>
          <w:rFonts w:asciiTheme="majorHAnsi" w:hAnsiTheme="majorHAnsi" w:cstheme="majorHAnsi"/>
        </w:rPr>
        <w:t xml:space="preserve"> </w:t>
      </w:r>
      <w:r w:rsidRPr="00DC7172">
        <w:rPr>
          <w:rFonts w:asciiTheme="majorHAnsi" w:hAnsiTheme="majorHAnsi" w:cstheme="majorHAnsi"/>
        </w:rPr>
        <w:t>do godziny</w:t>
      </w:r>
      <w:r w:rsidR="005F18F1" w:rsidRPr="00DC7172">
        <w:rPr>
          <w:rFonts w:asciiTheme="majorHAnsi" w:hAnsiTheme="majorHAnsi" w:cstheme="majorHAnsi"/>
        </w:rPr>
        <w:br/>
      </w:r>
      <w:r w:rsidRPr="00DC7172">
        <w:rPr>
          <w:rFonts w:asciiTheme="majorHAnsi" w:hAnsiTheme="majorHAnsi" w:cstheme="majorHAnsi"/>
        </w:rPr>
        <w:t xml:space="preserve"> </w:t>
      </w:r>
      <w:r w:rsidR="008C428C" w:rsidRPr="00DC7172">
        <w:rPr>
          <w:rFonts w:asciiTheme="majorHAnsi" w:hAnsiTheme="majorHAnsi" w:cstheme="majorHAnsi"/>
        </w:rPr>
        <w:t>0</w:t>
      </w:r>
      <w:r w:rsidR="00BE0AB8" w:rsidRPr="00DC7172">
        <w:rPr>
          <w:rFonts w:asciiTheme="majorHAnsi" w:hAnsiTheme="majorHAnsi" w:cstheme="majorHAnsi"/>
        </w:rPr>
        <w:t>8</w:t>
      </w:r>
      <w:r w:rsidR="005F18F1" w:rsidRPr="00DC7172">
        <w:rPr>
          <w:rFonts w:asciiTheme="majorHAnsi" w:hAnsiTheme="majorHAnsi" w:cstheme="majorHAnsi"/>
        </w:rPr>
        <w:t xml:space="preserve"> </w:t>
      </w:r>
      <w:r w:rsidR="0023142D" w:rsidRPr="00DC7172">
        <w:rPr>
          <w:rFonts w:asciiTheme="majorHAnsi" w:hAnsiTheme="majorHAnsi" w:cstheme="majorHAnsi"/>
        </w:rPr>
        <w:t>:</w:t>
      </w:r>
      <w:r w:rsidR="005F18F1" w:rsidRPr="00DC7172">
        <w:rPr>
          <w:rFonts w:asciiTheme="majorHAnsi" w:hAnsiTheme="majorHAnsi" w:cstheme="majorHAnsi"/>
        </w:rPr>
        <w:t xml:space="preserve"> </w:t>
      </w:r>
      <w:r w:rsidR="005E6EF7" w:rsidRPr="00DC7172">
        <w:rPr>
          <w:rFonts w:asciiTheme="majorHAnsi" w:hAnsiTheme="majorHAnsi" w:cstheme="majorHAnsi"/>
        </w:rPr>
        <w:t>00</w:t>
      </w:r>
    </w:p>
    <w:p w14:paraId="00000100" w14:textId="0F6308CC" w:rsidR="001C5D72" w:rsidRPr="00A258D6" w:rsidRDefault="00FC4AB9" w:rsidP="002B737E">
      <w:pPr>
        <w:numPr>
          <w:ilvl w:val="0"/>
          <w:numId w:val="12"/>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oświadczenia</w:t>
      </w:r>
      <w:r w:rsidR="007E5569">
        <w:rPr>
          <w:rFonts w:asciiTheme="majorHAnsi" w:hAnsiTheme="majorHAnsi" w:cstheme="majorHAnsi"/>
        </w:rPr>
        <w:t>.</w:t>
      </w:r>
    </w:p>
    <w:p w14:paraId="00000101" w14:textId="77777777" w:rsidR="001C5D72" w:rsidRPr="00A258D6" w:rsidRDefault="00FC4AB9" w:rsidP="002B737E">
      <w:pPr>
        <w:numPr>
          <w:ilvl w:val="0"/>
          <w:numId w:val="1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2B737E">
      <w:pPr>
        <w:numPr>
          <w:ilvl w:val="0"/>
          <w:numId w:val="1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3">
        <w:r w:rsidRPr="00A258D6">
          <w:rPr>
            <w:rFonts w:asciiTheme="majorHAnsi" w:hAnsiTheme="majorHAnsi" w:cstheme="majorHAnsi"/>
            <w:color w:val="1155CC"/>
            <w:u w:val="single"/>
          </w:rPr>
          <w:t>platformazakupowa.pl</w:t>
        </w:r>
      </w:hyperlink>
      <w:r w:rsidRPr="00A258D6">
        <w:rPr>
          <w:rFonts w:asciiTheme="majorHAnsi" w:hAnsiTheme="majorHAnsi" w:cstheme="maj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2B737E">
      <w:pPr>
        <w:numPr>
          <w:ilvl w:val="0"/>
          <w:numId w:val="1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2B737E">
      <w:pPr>
        <w:numPr>
          <w:ilvl w:val="0"/>
          <w:numId w:val="1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35"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35"/>
    </w:p>
    <w:p w14:paraId="00000106" w14:textId="5B1CECC4" w:rsidR="001C5D72" w:rsidRPr="007E5569"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3E7184" w:rsidRPr="00572DE2">
        <w:rPr>
          <w:rFonts w:asciiTheme="majorHAnsi" w:hAnsiTheme="majorHAnsi" w:cstheme="majorHAnsi"/>
        </w:rPr>
        <w:t xml:space="preserve"> </w:t>
      </w:r>
      <w:r w:rsidR="001C6643">
        <w:rPr>
          <w:rFonts w:asciiTheme="majorHAnsi" w:hAnsiTheme="majorHAnsi" w:cstheme="majorHAnsi"/>
        </w:rPr>
        <w:t>1</w:t>
      </w:r>
      <w:r w:rsidR="007E5569">
        <w:rPr>
          <w:rFonts w:asciiTheme="majorHAnsi" w:hAnsiTheme="majorHAnsi" w:cstheme="majorHAnsi"/>
        </w:rPr>
        <w:t>2</w:t>
      </w:r>
      <w:r w:rsidR="001C6643">
        <w:rPr>
          <w:rFonts w:asciiTheme="majorHAnsi" w:hAnsiTheme="majorHAnsi" w:cstheme="majorHAnsi"/>
        </w:rPr>
        <w:t>.0</w:t>
      </w:r>
      <w:r w:rsidR="007E5569">
        <w:rPr>
          <w:rFonts w:asciiTheme="majorHAnsi" w:hAnsiTheme="majorHAnsi" w:cstheme="majorHAnsi"/>
        </w:rPr>
        <w:t>9</w:t>
      </w:r>
      <w:r w:rsidR="001C6643">
        <w:rPr>
          <w:rFonts w:asciiTheme="majorHAnsi" w:hAnsiTheme="majorHAnsi" w:cstheme="majorHAnsi"/>
        </w:rPr>
        <w:t>.2024r</w:t>
      </w:r>
      <w:r w:rsidR="00161B1F" w:rsidRPr="007E5569">
        <w:rPr>
          <w:rFonts w:asciiTheme="majorHAnsi" w:hAnsiTheme="majorHAnsi" w:cstheme="majorHAnsi"/>
        </w:rPr>
        <w:t>, godz</w:t>
      </w:r>
      <w:r w:rsidR="00ED0956" w:rsidRPr="007E5569">
        <w:rPr>
          <w:rFonts w:asciiTheme="majorHAnsi" w:hAnsiTheme="majorHAnsi" w:cstheme="majorHAnsi"/>
        </w:rPr>
        <w:t xml:space="preserve">.: </w:t>
      </w:r>
      <w:r w:rsidR="00161B1F" w:rsidRPr="007E5569">
        <w:rPr>
          <w:rFonts w:asciiTheme="majorHAnsi" w:hAnsiTheme="majorHAnsi" w:cstheme="majorHAnsi"/>
        </w:rPr>
        <w:t>0</w:t>
      </w:r>
      <w:r w:rsidR="00BE0AB8" w:rsidRPr="007E5569">
        <w:rPr>
          <w:rFonts w:asciiTheme="majorHAnsi" w:hAnsiTheme="majorHAnsi" w:cstheme="majorHAnsi"/>
        </w:rPr>
        <w:t>8</w:t>
      </w:r>
      <w:r w:rsidR="00161B1F" w:rsidRPr="007E5569">
        <w:rPr>
          <w:rFonts w:asciiTheme="majorHAnsi" w:hAnsiTheme="majorHAnsi" w:cstheme="majorHAnsi"/>
        </w:rPr>
        <w:t>:05.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lastRenderedPageBreak/>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36" w:name="_Toc65495865"/>
      <w:r w:rsidRPr="00B8688E">
        <w:rPr>
          <w:rFonts w:asciiTheme="majorHAnsi" w:hAnsiTheme="majorHAnsi" w:cstheme="majorHAnsi"/>
          <w:b/>
          <w:bCs/>
          <w:sz w:val="24"/>
          <w:szCs w:val="24"/>
        </w:rPr>
        <w:t>XX. OPIS KRYTERIÓW OCENY OFERT WRAZ Z PODANIEM WAG TYCH KRYTERIÓW I SPOSOBU OCENY OFERT</w:t>
      </w:r>
      <w:bookmarkEnd w:id="36"/>
    </w:p>
    <w:p w14:paraId="559EAB52" w14:textId="77777777" w:rsidR="00881111" w:rsidRPr="00A258D6" w:rsidRDefault="00881111" w:rsidP="00881111">
      <w:pPr>
        <w:rPr>
          <w:rFonts w:asciiTheme="majorHAnsi" w:hAnsiTheme="majorHAnsi" w:cstheme="majorHAnsi"/>
        </w:rPr>
      </w:pPr>
    </w:p>
    <w:p w14:paraId="524A6567" w14:textId="1E41BF50" w:rsidR="00B8688E" w:rsidRPr="00B8688E" w:rsidRDefault="00B8688E" w:rsidP="00B8688E">
      <w:pPr>
        <w:spacing w:line="240" w:lineRule="auto"/>
        <w:jc w:val="both"/>
        <w:rPr>
          <w:rFonts w:asciiTheme="majorHAnsi" w:eastAsia="Times New Roman" w:hAnsiTheme="majorHAnsi" w:cstheme="majorHAnsi"/>
        </w:rPr>
      </w:pPr>
      <w:bookmarkStart w:id="37" w:name="_Hlk66451350"/>
      <w:r w:rsidRPr="00B8688E">
        <w:rPr>
          <w:rFonts w:asciiTheme="majorHAnsi" w:eastAsia="Times New Roman" w:hAnsiTheme="majorHAnsi" w:cstheme="majorHAnsi"/>
        </w:rPr>
        <w:t xml:space="preserve">1. Za ofertę najkorzystniejszą, zostanie uznana oferta zawierająca najkorzystniejszy bilans punktów </w:t>
      </w:r>
      <w:r w:rsidR="00E019DE">
        <w:rPr>
          <w:rFonts w:asciiTheme="majorHAnsi" w:eastAsia="Times New Roman" w:hAnsiTheme="majorHAnsi" w:cstheme="majorHAnsi"/>
        </w:rPr>
        <w:br/>
      </w:r>
      <w:r w:rsidRPr="00B8688E">
        <w:rPr>
          <w:rFonts w:asciiTheme="majorHAnsi" w:eastAsia="Times New Roman" w:hAnsiTheme="majorHAnsi" w:cstheme="majorHAnsi"/>
        </w:rPr>
        <w:t>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29775EBC" w:rsidR="00B8688E" w:rsidRPr="00B8688E" w:rsidRDefault="003654F0"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Okres gwarancji – „G”</w:t>
      </w:r>
    </w:p>
    <w:p w14:paraId="692DAF31" w14:textId="5B550F57" w:rsidR="00B8688E" w:rsidRPr="00B8688E" w:rsidRDefault="00E019DE" w:rsidP="00B8688E">
      <w:pPr>
        <w:spacing w:line="240" w:lineRule="auto"/>
        <w:jc w:val="both"/>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693A6E0B"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 xml:space="preserve">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3B34AB" w:rsidRDefault="00100D8A" w:rsidP="005C3D0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512DD104" w14:textId="113E1E13" w:rsidR="005C3D0D" w:rsidRDefault="005C3D0D" w:rsidP="005C3D0D">
      <w:pPr>
        <w:pStyle w:val="Default"/>
        <w:spacing w:line="276" w:lineRule="auto"/>
        <w:rPr>
          <w:sz w:val="22"/>
          <w:szCs w:val="22"/>
        </w:rPr>
      </w:pPr>
      <w:r>
        <w:rPr>
          <w:b/>
          <w:bCs/>
          <w:sz w:val="22"/>
          <w:szCs w:val="22"/>
        </w:rPr>
        <w:t xml:space="preserve">15.3. Kryterium </w:t>
      </w:r>
      <w:r w:rsidR="00BE0AB8">
        <w:rPr>
          <w:b/>
          <w:bCs/>
          <w:sz w:val="22"/>
          <w:szCs w:val="22"/>
        </w:rPr>
        <w:br/>
      </w:r>
      <w:r>
        <w:rPr>
          <w:b/>
          <w:bCs/>
          <w:sz w:val="22"/>
          <w:szCs w:val="22"/>
        </w:rPr>
        <w:t xml:space="preserve">b) kryterium okres gwarancji </w:t>
      </w:r>
      <w:r>
        <w:rPr>
          <w:sz w:val="22"/>
          <w:szCs w:val="22"/>
        </w:rPr>
        <w:t xml:space="preserve">( waga 40%), będzie wyliczona wg następującej zasady: </w:t>
      </w:r>
    </w:p>
    <w:p w14:paraId="65B86C94" w14:textId="21C1C51E" w:rsidR="005C3D0D" w:rsidRDefault="005C3D0D" w:rsidP="005C3D0D">
      <w:pPr>
        <w:pStyle w:val="Default"/>
        <w:spacing w:line="276" w:lineRule="auto"/>
        <w:rPr>
          <w:sz w:val="22"/>
          <w:szCs w:val="22"/>
        </w:rPr>
      </w:pPr>
      <w:r>
        <w:rPr>
          <w:sz w:val="22"/>
          <w:szCs w:val="22"/>
        </w:rPr>
        <w:t xml:space="preserve">Okres gwarancji - </w:t>
      </w:r>
      <w:r w:rsidR="00BE0AB8">
        <w:rPr>
          <w:sz w:val="22"/>
          <w:szCs w:val="22"/>
        </w:rPr>
        <w:t xml:space="preserve"> </w:t>
      </w:r>
      <w:r>
        <w:rPr>
          <w:sz w:val="22"/>
          <w:szCs w:val="22"/>
        </w:rPr>
        <w:t xml:space="preserve">12 miesięcy </w:t>
      </w:r>
      <w:r w:rsidR="00BE0AB8">
        <w:rPr>
          <w:sz w:val="22"/>
          <w:szCs w:val="22"/>
        </w:rPr>
        <w:t xml:space="preserve"> </w:t>
      </w:r>
      <w:r>
        <w:rPr>
          <w:sz w:val="22"/>
          <w:szCs w:val="22"/>
        </w:rPr>
        <w:t xml:space="preserve">– </w:t>
      </w:r>
      <w:r w:rsidR="00BE0AB8">
        <w:rPr>
          <w:sz w:val="22"/>
          <w:szCs w:val="22"/>
        </w:rPr>
        <w:t xml:space="preserve"> </w:t>
      </w:r>
      <w:r>
        <w:rPr>
          <w:sz w:val="22"/>
          <w:szCs w:val="22"/>
        </w:rPr>
        <w:t xml:space="preserve">0 punktów. </w:t>
      </w:r>
    </w:p>
    <w:p w14:paraId="6F2A59B5" w14:textId="17CFA724" w:rsidR="005C3D0D" w:rsidRDefault="005C3D0D" w:rsidP="005C3D0D">
      <w:pPr>
        <w:pStyle w:val="Default"/>
        <w:spacing w:line="276" w:lineRule="auto"/>
        <w:rPr>
          <w:sz w:val="22"/>
          <w:szCs w:val="22"/>
        </w:rPr>
      </w:pPr>
      <w:r>
        <w:rPr>
          <w:sz w:val="22"/>
          <w:szCs w:val="22"/>
        </w:rPr>
        <w:t xml:space="preserve">Okres gwarancji - </w:t>
      </w:r>
      <w:r w:rsidR="00BE0AB8">
        <w:rPr>
          <w:sz w:val="22"/>
          <w:szCs w:val="22"/>
        </w:rPr>
        <w:t xml:space="preserve"> </w:t>
      </w:r>
      <w:r>
        <w:rPr>
          <w:sz w:val="22"/>
          <w:szCs w:val="22"/>
        </w:rPr>
        <w:t>24 miesi</w:t>
      </w:r>
      <w:r w:rsidR="00ED0956">
        <w:rPr>
          <w:sz w:val="22"/>
          <w:szCs w:val="22"/>
        </w:rPr>
        <w:t>ące</w:t>
      </w:r>
      <w:r>
        <w:rPr>
          <w:sz w:val="22"/>
          <w:szCs w:val="22"/>
        </w:rPr>
        <w:t xml:space="preserve"> – 20 punktów. </w:t>
      </w:r>
    </w:p>
    <w:p w14:paraId="46C05CD4" w14:textId="1B3657CD" w:rsidR="005C3D0D" w:rsidRDefault="005C3D0D" w:rsidP="005C3D0D">
      <w:pPr>
        <w:pStyle w:val="Default"/>
        <w:spacing w:line="276" w:lineRule="auto"/>
        <w:rPr>
          <w:sz w:val="22"/>
          <w:szCs w:val="22"/>
        </w:rPr>
      </w:pPr>
      <w:r>
        <w:rPr>
          <w:sz w:val="22"/>
          <w:szCs w:val="22"/>
        </w:rPr>
        <w:t xml:space="preserve">Okres gwarancji - </w:t>
      </w:r>
      <w:r w:rsidR="00BE0AB8">
        <w:rPr>
          <w:sz w:val="22"/>
          <w:szCs w:val="22"/>
        </w:rPr>
        <w:t xml:space="preserve"> </w:t>
      </w:r>
      <w:r>
        <w:rPr>
          <w:sz w:val="22"/>
          <w:szCs w:val="22"/>
        </w:rPr>
        <w:t xml:space="preserve">36 miesięcy </w:t>
      </w:r>
      <w:r w:rsidR="00BE0AB8">
        <w:rPr>
          <w:sz w:val="22"/>
          <w:szCs w:val="22"/>
        </w:rPr>
        <w:t>-</w:t>
      </w:r>
      <w:r>
        <w:rPr>
          <w:sz w:val="22"/>
          <w:szCs w:val="22"/>
        </w:rPr>
        <w:t xml:space="preserve">- 40 punktów. </w:t>
      </w:r>
    </w:p>
    <w:p w14:paraId="5CB61664" w14:textId="77777777" w:rsidR="005C3D0D" w:rsidRDefault="005C3D0D" w:rsidP="005C3D0D">
      <w:pPr>
        <w:pStyle w:val="Default"/>
        <w:spacing w:line="276" w:lineRule="auto"/>
        <w:rPr>
          <w:sz w:val="22"/>
          <w:szCs w:val="22"/>
        </w:rPr>
      </w:pPr>
      <w:r>
        <w:rPr>
          <w:sz w:val="22"/>
          <w:szCs w:val="22"/>
        </w:rPr>
        <w:t xml:space="preserve">gdzie : </w:t>
      </w:r>
    </w:p>
    <w:p w14:paraId="5085F150" w14:textId="77777777" w:rsidR="005C3D0D" w:rsidRDefault="005C3D0D" w:rsidP="005C3D0D">
      <w:pPr>
        <w:pStyle w:val="Default"/>
        <w:spacing w:line="276" w:lineRule="auto"/>
        <w:rPr>
          <w:sz w:val="22"/>
          <w:szCs w:val="22"/>
        </w:rPr>
      </w:pPr>
      <w:r>
        <w:rPr>
          <w:sz w:val="22"/>
          <w:szCs w:val="22"/>
        </w:rPr>
        <w:t xml:space="preserve">- G – liczba punktów przyznana ocenianej ofercie w ramach kryterium gwarancja , </w:t>
      </w:r>
    </w:p>
    <w:p w14:paraId="3D8774FC" w14:textId="77777777" w:rsidR="005C3D0D" w:rsidRDefault="005C3D0D" w:rsidP="005C3D0D">
      <w:pPr>
        <w:pStyle w:val="Default"/>
        <w:spacing w:line="276" w:lineRule="auto"/>
        <w:rPr>
          <w:sz w:val="22"/>
          <w:szCs w:val="22"/>
        </w:rPr>
      </w:pPr>
      <w:r>
        <w:rPr>
          <w:sz w:val="22"/>
          <w:szCs w:val="22"/>
        </w:rPr>
        <w:lastRenderedPageBreak/>
        <w:t xml:space="preserve">- G max – gwarancja maksymalna w oferowanych ofertach ( nie więcej niż 36 miesięcy), </w:t>
      </w:r>
    </w:p>
    <w:p w14:paraId="109FC91B" w14:textId="7F85EFB0" w:rsidR="005C3D0D" w:rsidRDefault="005C3D0D" w:rsidP="005C3D0D">
      <w:pPr>
        <w:pStyle w:val="Default"/>
        <w:rPr>
          <w:sz w:val="22"/>
          <w:szCs w:val="22"/>
        </w:rPr>
      </w:pPr>
      <w:r>
        <w:rPr>
          <w:sz w:val="22"/>
          <w:szCs w:val="22"/>
        </w:rPr>
        <w:t xml:space="preserve">- Gx </w:t>
      </w:r>
      <w:r w:rsidR="00ED0956">
        <w:rPr>
          <w:sz w:val="22"/>
          <w:szCs w:val="22"/>
        </w:rPr>
        <w:t xml:space="preserve">      </w:t>
      </w:r>
      <w:r>
        <w:rPr>
          <w:sz w:val="22"/>
          <w:szCs w:val="22"/>
        </w:rPr>
        <w:t xml:space="preserve">– gwarancja oferowana w badanej ofercie </w:t>
      </w:r>
    </w:p>
    <w:p w14:paraId="5CF2D751" w14:textId="7C23EF84" w:rsidR="005C3D0D" w:rsidRDefault="005C3D0D" w:rsidP="005C3D0D">
      <w:pPr>
        <w:pStyle w:val="Default"/>
        <w:spacing w:line="276" w:lineRule="auto"/>
        <w:rPr>
          <w:sz w:val="22"/>
          <w:szCs w:val="22"/>
        </w:rPr>
      </w:pPr>
      <w:r>
        <w:rPr>
          <w:sz w:val="22"/>
          <w:szCs w:val="22"/>
        </w:rPr>
        <w:br/>
        <w:t xml:space="preserve">Minimalny okres gwarancji wymagany przez Zamawiającego wynosi 12 miesięcy. </w:t>
      </w:r>
    </w:p>
    <w:p w14:paraId="6B3B1557" w14:textId="77777777" w:rsidR="005C3D0D" w:rsidRDefault="005C3D0D" w:rsidP="005C3D0D">
      <w:pPr>
        <w:pStyle w:val="Default"/>
        <w:spacing w:line="276" w:lineRule="auto"/>
        <w:rPr>
          <w:sz w:val="22"/>
          <w:szCs w:val="22"/>
        </w:rPr>
      </w:pPr>
      <w:r>
        <w:rPr>
          <w:sz w:val="22"/>
          <w:szCs w:val="22"/>
        </w:rPr>
        <w:t xml:space="preserve">Okres gwarancji 12 miesięcy (gwarancja wymagana) liczona od dnia odbioru przedmiotu zamówienia nie podlega ocenie przez Zamawiającego – 0 punktów. </w:t>
      </w:r>
    </w:p>
    <w:p w14:paraId="54AE9F6B" w14:textId="5FEB4BEE" w:rsidR="005C3D0D" w:rsidRPr="00ED0956" w:rsidRDefault="005C3D0D" w:rsidP="005C3D0D">
      <w:pPr>
        <w:pStyle w:val="Default"/>
        <w:spacing w:line="276" w:lineRule="auto"/>
        <w:rPr>
          <w:sz w:val="22"/>
          <w:szCs w:val="22"/>
        </w:rPr>
      </w:pPr>
      <w:r w:rsidRPr="00ED0956">
        <w:rPr>
          <w:sz w:val="22"/>
          <w:szCs w:val="22"/>
        </w:rPr>
        <w:t xml:space="preserve">Zamawiający odrzuci ofertę Wykonawcy, który zadeklaruje okres gwarancji krótszy niż 12 m-cy. </w:t>
      </w:r>
      <w:r w:rsidRPr="00ED0956">
        <w:rPr>
          <w:sz w:val="22"/>
          <w:szCs w:val="22"/>
        </w:rPr>
        <w:br/>
        <w:t xml:space="preserve">W przypadku, gdy Wykonawca zadeklaruje okres gwarancji dłuższy niż 36 m-cy dla potrzeb obliczania punktacji będzie traktowany jak 36 m-cy. W przypadku, gdy Wykonawca nie zadeklaruje okresu gwarancji Zamawiający uzna, że został zaproponowany najkrótszy okres gwarancji wymagany przez Zamawiającego - 12 m-cy i Wykonawca uzyska 0 pkt. </w:t>
      </w:r>
    </w:p>
    <w:p w14:paraId="4A26AC9A" w14:textId="77777777" w:rsidR="005C3D0D" w:rsidRPr="00ED0956" w:rsidRDefault="005C3D0D" w:rsidP="005C3D0D">
      <w:pPr>
        <w:pStyle w:val="Default"/>
        <w:spacing w:line="276" w:lineRule="auto"/>
        <w:rPr>
          <w:sz w:val="22"/>
          <w:szCs w:val="22"/>
        </w:rPr>
      </w:pPr>
      <w:r w:rsidRPr="00ED0956">
        <w:rPr>
          <w:sz w:val="22"/>
          <w:szCs w:val="22"/>
        </w:rPr>
        <w:t xml:space="preserve">Maksymalna ilość punktów, jaką można uzyskać w kryterium gwarancja wynosi 40 </w:t>
      </w:r>
    </w:p>
    <w:p w14:paraId="46C1A34B" w14:textId="77777777" w:rsidR="005C3D0D" w:rsidRDefault="005C3D0D" w:rsidP="00231ABF">
      <w:pPr>
        <w:spacing w:line="240" w:lineRule="auto"/>
        <w:rPr>
          <w:rFonts w:asciiTheme="majorHAnsi" w:eastAsia="Times New Roman" w:hAnsiTheme="majorHAnsi" w:cstheme="majorHAnsi"/>
          <w:b/>
        </w:rPr>
      </w:pPr>
    </w:p>
    <w:p w14:paraId="2DEBA7FB" w14:textId="77777777" w:rsidR="00231ABF" w:rsidRDefault="00231ABF" w:rsidP="00231ABF">
      <w:pPr>
        <w:pStyle w:val="1"/>
        <w:tabs>
          <w:tab w:val="left" w:pos="12170"/>
        </w:tabs>
        <w:spacing w:line="276" w:lineRule="auto"/>
        <w:ind w:left="0" w:firstLine="0"/>
        <w:rPr>
          <w:rFonts w:ascii="Calibri" w:hAnsi="Calibri"/>
          <w:sz w:val="22"/>
          <w:szCs w:val="22"/>
        </w:rPr>
      </w:pPr>
      <w:r w:rsidRPr="003B34AB">
        <w:rPr>
          <w:rFonts w:ascii="Calibri" w:hAnsi="Calibri"/>
          <w:sz w:val="22"/>
          <w:szCs w:val="22"/>
        </w:rPr>
        <w:t>Łączna ocena ofert:</w:t>
      </w:r>
    </w:p>
    <w:p w14:paraId="449822EC" w14:textId="77777777" w:rsidR="00231ABF" w:rsidRPr="003B34AB" w:rsidRDefault="00231ABF" w:rsidP="00231ABF">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G</w:t>
      </w:r>
      <w:r w:rsidRPr="003B34AB">
        <w:rPr>
          <w:rFonts w:ascii="Calibri" w:hAnsi="Calibri"/>
          <w:sz w:val="22"/>
          <w:szCs w:val="22"/>
          <w:vertAlign w:val="subscript"/>
        </w:rPr>
        <w:t>(x)</w:t>
      </w:r>
    </w:p>
    <w:p w14:paraId="1B80904D" w14:textId="77777777" w:rsidR="00231ABF" w:rsidRPr="003B34AB" w:rsidRDefault="00231ABF" w:rsidP="00231ABF">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2E2CA846" w14:textId="77777777" w:rsidR="00231ABF" w:rsidRPr="003B34AB" w:rsidRDefault="00231ABF" w:rsidP="00231ABF">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02405828" w14:textId="77777777" w:rsidR="00231ABF" w:rsidRPr="008E3E4E" w:rsidRDefault="00231ABF" w:rsidP="00231ABF">
      <w:pPr>
        <w:pStyle w:val="1"/>
        <w:tabs>
          <w:tab w:val="left" w:pos="12170"/>
        </w:tabs>
        <w:spacing w:line="276" w:lineRule="auto"/>
        <w:ind w:left="0" w:firstLine="0"/>
        <w:rPr>
          <w:rFonts w:ascii="Calibri" w:hAnsi="Calibri"/>
          <w:sz w:val="22"/>
          <w:szCs w:val="22"/>
        </w:rPr>
      </w:pPr>
      <w:r w:rsidRPr="003B34AB">
        <w:rPr>
          <w:rFonts w:ascii="Calibri" w:hAnsi="Calibri"/>
          <w:sz w:val="22"/>
          <w:szCs w:val="22"/>
        </w:rPr>
        <w:t>G</w:t>
      </w:r>
      <w:r w:rsidRPr="003B34AB">
        <w:rPr>
          <w:rFonts w:ascii="Calibri" w:hAnsi="Calibri"/>
          <w:sz w:val="22"/>
          <w:szCs w:val="22"/>
          <w:vertAlign w:val="subscript"/>
        </w:rPr>
        <w:t>(x)</w:t>
      </w:r>
      <w:r>
        <w:rPr>
          <w:rFonts w:ascii="Calibri" w:hAnsi="Calibri"/>
          <w:sz w:val="22"/>
          <w:szCs w:val="22"/>
          <w:vertAlign w:val="subscript"/>
        </w:rPr>
        <w:t xml:space="preserve">     </w:t>
      </w:r>
      <w:r w:rsidRPr="008E3E4E">
        <w:rPr>
          <w:rFonts w:ascii="Calibri" w:hAnsi="Calibri"/>
          <w:sz w:val="22"/>
          <w:szCs w:val="22"/>
        </w:rPr>
        <w:t>-  ilość punktów przyznana w kryterium okres gwarancji</w:t>
      </w:r>
      <w:r>
        <w:rPr>
          <w:rFonts w:ascii="Calibri" w:hAnsi="Calibri"/>
          <w:sz w:val="22"/>
          <w:szCs w:val="22"/>
        </w:rPr>
        <w:t>.</w:t>
      </w:r>
    </w:p>
    <w:p w14:paraId="79829805" w14:textId="77777777" w:rsidR="00231ABF" w:rsidRPr="003B34AB" w:rsidRDefault="00231ABF" w:rsidP="00231ABF">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220EFF71" w14:textId="77777777" w:rsidR="00231ABF" w:rsidRDefault="00231ABF" w:rsidP="00231ABF">
      <w:pPr>
        <w:pStyle w:val="1"/>
        <w:tabs>
          <w:tab w:val="left" w:pos="12170"/>
        </w:tabs>
        <w:spacing w:line="240" w:lineRule="auto"/>
        <w:ind w:left="0" w:firstLine="0"/>
        <w:rPr>
          <w:rFonts w:ascii="Calibri" w:hAnsi="Calibri"/>
          <w:sz w:val="22"/>
          <w:szCs w:val="22"/>
        </w:rPr>
      </w:pPr>
    </w:p>
    <w:p w14:paraId="4F7FF6A7" w14:textId="764663E7" w:rsidR="004F1185" w:rsidRPr="00F5658F" w:rsidRDefault="00273251" w:rsidP="00161B1F">
      <w:pPr>
        <w:pStyle w:val="Akapitzlist"/>
        <w:spacing w:line="319" w:lineRule="auto"/>
        <w:ind w:left="0"/>
        <w:jc w:val="both"/>
        <w:rPr>
          <w:rFonts w:asciiTheme="majorHAnsi" w:hAnsiTheme="majorHAnsi" w:cstheme="majorHAnsi"/>
        </w:rPr>
      </w:pPr>
      <w:bookmarkStart w:id="38" w:name="_Toc65495866"/>
      <w:bookmarkEnd w:id="37"/>
      <w:r w:rsidRPr="00273251">
        <w:rPr>
          <w:rFonts w:asciiTheme="majorHAnsi" w:hAnsiTheme="majorHAnsi" w:cstheme="majorHAnsi"/>
          <w:b/>
          <w:bCs/>
          <w:sz w:val="24"/>
          <w:szCs w:val="24"/>
        </w:rPr>
        <w:t>XXI. WYMAGANIA DOTYCZĄCE ZABEZPIECZENIA NALEŻYTEGO WYKONANIA UMOWY.</w:t>
      </w:r>
      <w:bookmarkEnd w:id="38"/>
      <w:r w:rsidR="00556783">
        <w:rPr>
          <w:rFonts w:asciiTheme="majorHAnsi" w:hAnsiTheme="majorHAnsi" w:cstheme="majorHAnsi"/>
          <w:b/>
          <w:bCs/>
          <w:sz w:val="24"/>
          <w:szCs w:val="24"/>
        </w:rPr>
        <w:br/>
      </w:r>
      <w:r w:rsidR="00161B1F" w:rsidRPr="00F5658F">
        <w:rPr>
          <w:rFonts w:asciiTheme="majorHAnsi" w:hAnsiTheme="majorHAnsi" w:cstheme="majorHAnsi"/>
        </w:rPr>
        <w:t>Zamawiający nie wymaga wniesienia zabezpieczenia należytego wykonania umowy</w:t>
      </w:r>
      <w:r w:rsidR="00F5658F">
        <w:rPr>
          <w:rFonts w:asciiTheme="majorHAnsi" w:hAnsiTheme="majorHAnsi" w:cstheme="majorHAnsi"/>
        </w:rPr>
        <w:t>.</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19DF6D6F"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39"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39"/>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0" w:name="_Toc65495868"/>
      <w:r w:rsidRPr="00B8688E">
        <w:rPr>
          <w:rFonts w:asciiTheme="majorHAnsi" w:hAnsiTheme="majorHAnsi" w:cstheme="majorHAnsi"/>
          <w:b/>
          <w:bCs/>
          <w:sz w:val="24"/>
          <w:szCs w:val="24"/>
        </w:rPr>
        <w:t>XXIII. INFORMACJE O TREŚCI ZAWIERANEJ UMOWY ORAZ MOŻLIWOŚCI JEJ ZMIANY</w:t>
      </w:r>
      <w:bookmarkEnd w:id="40"/>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154AFE6" w:rsidR="001C5D72" w:rsidRPr="007E5569" w:rsidRDefault="00FC4AB9" w:rsidP="002B737E">
      <w:pPr>
        <w:numPr>
          <w:ilvl w:val="3"/>
          <w:numId w:val="9"/>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Pr>
          <w:rFonts w:asciiTheme="majorHAnsi" w:hAnsiTheme="majorHAnsi" w:cstheme="majorHAnsi"/>
        </w:rPr>
        <w:t xml:space="preserve">- </w:t>
      </w:r>
      <w:r w:rsidRPr="007E5569">
        <w:rPr>
          <w:rFonts w:asciiTheme="majorHAnsi" w:hAnsiTheme="majorHAnsi" w:cstheme="majorHAnsi"/>
          <w:bCs/>
          <w:i/>
          <w:iCs/>
        </w:rPr>
        <w:t xml:space="preserve">Załącznik nr </w:t>
      </w:r>
      <w:r w:rsidR="007E5569">
        <w:rPr>
          <w:rFonts w:asciiTheme="majorHAnsi" w:hAnsiTheme="majorHAnsi" w:cstheme="majorHAnsi"/>
          <w:bCs/>
          <w:i/>
          <w:iCs/>
        </w:rPr>
        <w:t>5</w:t>
      </w:r>
      <w:r w:rsidR="00880A31" w:rsidRPr="007E5569">
        <w:rPr>
          <w:rFonts w:asciiTheme="majorHAnsi" w:hAnsiTheme="majorHAnsi" w:cstheme="majorHAnsi"/>
          <w:bCs/>
          <w:i/>
          <w:iCs/>
        </w:rPr>
        <w:t xml:space="preserve"> </w:t>
      </w:r>
      <w:r w:rsidRPr="007E5569">
        <w:rPr>
          <w:rFonts w:asciiTheme="majorHAnsi" w:hAnsiTheme="majorHAnsi" w:cstheme="majorHAnsi"/>
          <w:bCs/>
          <w:i/>
          <w:iCs/>
        </w:rPr>
        <w:t>do SWZ.</w:t>
      </w:r>
    </w:p>
    <w:p w14:paraId="0000012B" w14:textId="77777777" w:rsidR="001C5D72" w:rsidRPr="00A258D6" w:rsidRDefault="00FC4AB9" w:rsidP="002B737E">
      <w:pPr>
        <w:numPr>
          <w:ilvl w:val="3"/>
          <w:numId w:val="9"/>
        </w:numPr>
        <w:spacing w:line="319" w:lineRule="auto"/>
        <w:ind w:left="284"/>
        <w:jc w:val="both"/>
        <w:rPr>
          <w:rFonts w:asciiTheme="majorHAnsi" w:hAnsiTheme="majorHAnsi" w:cstheme="majorHAnsi"/>
        </w:rPr>
      </w:pPr>
      <w:r w:rsidRPr="00A258D6">
        <w:rPr>
          <w:rFonts w:asciiTheme="majorHAnsi" w:hAnsiTheme="majorHAnsi" w:cstheme="majorHAnsi"/>
        </w:rPr>
        <w:lastRenderedPageBreak/>
        <w:t>Zakres świadczenia Wykonawcy wynikający z umowy jest tożsamy z jego zobowiązaniem zawartym w ofercie.</w:t>
      </w:r>
    </w:p>
    <w:p w14:paraId="0000012C" w14:textId="41C89022" w:rsidR="001C5D72" w:rsidRPr="00A258D6" w:rsidRDefault="00FC4AB9" w:rsidP="002B737E">
      <w:pPr>
        <w:numPr>
          <w:ilvl w:val="3"/>
          <w:numId w:val="9"/>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2B737E">
      <w:pPr>
        <w:numPr>
          <w:ilvl w:val="3"/>
          <w:numId w:val="9"/>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0000012E" w14:textId="057394E6" w:rsidR="001C5D72" w:rsidRPr="00273251" w:rsidRDefault="00F5658F" w:rsidP="00881111">
      <w:pPr>
        <w:pStyle w:val="Nagwek2"/>
        <w:spacing w:before="0" w:after="0" w:line="319" w:lineRule="auto"/>
        <w:jc w:val="both"/>
        <w:rPr>
          <w:rFonts w:asciiTheme="majorHAnsi" w:hAnsiTheme="majorHAnsi" w:cstheme="majorHAnsi"/>
          <w:b/>
          <w:bCs/>
          <w:sz w:val="24"/>
          <w:szCs w:val="24"/>
        </w:rPr>
      </w:pPr>
      <w:bookmarkStart w:id="41" w:name="_Toc65495869"/>
      <w:r>
        <w:rPr>
          <w:rFonts w:asciiTheme="majorHAnsi" w:hAnsiTheme="majorHAnsi" w:cstheme="majorHAnsi"/>
          <w:b/>
          <w:bCs/>
          <w:sz w:val="24"/>
          <w:szCs w:val="24"/>
        </w:rPr>
        <w:br/>
      </w:r>
      <w:r w:rsidR="00273251" w:rsidRPr="00273251">
        <w:rPr>
          <w:rFonts w:asciiTheme="majorHAnsi" w:hAnsiTheme="majorHAnsi" w:cstheme="majorHAnsi"/>
          <w:b/>
          <w:bCs/>
          <w:sz w:val="24"/>
          <w:szCs w:val="24"/>
        </w:rPr>
        <w:t>XXIV. POUCZENIE O ŚRODKACH OCHRONY PRAWNEJ PRZYSŁUGUJĄCYCH WYKONAWCY</w:t>
      </w:r>
      <w:bookmarkEnd w:id="41"/>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2" w:name="_uarrfy5kozla" w:colFirst="0" w:colLast="0"/>
      <w:bookmarkStart w:id="43" w:name="_Toc65495870"/>
      <w:bookmarkEnd w:id="42"/>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3"/>
    </w:p>
    <w:p w14:paraId="00000153" w14:textId="19D2C4FD" w:rsidR="001C5D72" w:rsidRPr="006D2FF2" w:rsidRDefault="001F6724" w:rsidP="00096031">
      <w:pPr>
        <w:spacing w:line="319" w:lineRule="auto"/>
        <w:rPr>
          <w:rFonts w:asciiTheme="majorHAnsi" w:hAnsiTheme="majorHAnsi" w:cstheme="majorHAnsi"/>
        </w:rPr>
      </w:pPr>
      <w:r w:rsidRPr="006D2FF2">
        <w:rPr>
          <w:rFonts w:asciiTheme="majorHAnsi" w:hAnsiTheme="majorHAnsi" w:cstheme="majorHAnsi"/>
        </w:rPr>
        <w:t xml:space="preserve">Załącznik nr 1 do SWZ -  </w:t>
      </w:r>
      <w:r w:rsidR="00A10674" w:rsidRPr="006D2FF2">
        <w:rPr>
          <w:rFonts w:asciiTheme="majorHAnsi" w:hAnsiTheme="majorHAnsi" w:cstheme="majorHAnsi"/>
        </w:rPr>
        <w:t xml:space="preserve"> </w:t>
      </w:r>
      <w:r w:rsidR="00261B39" w:rsidRPr="006D2FF2">
        <w:rPr>
          <w:rFonts w:asciiTheme="majorHAnsi" w:hAnsiTheme="majorHAnsi" w:cstheme="majorHAnsi"/>
        </w:rPr>
        <w:t xml:space="preserve"> </w:t>
      </w:r>
      <w:r w:rsidR="00F92473" w:rsidRPr="006D2FF2">
        <w:rPr>
          <w:rFonts w:asciiTheme="majorHAnsi" w:hAnsiTheme="majorHAnsi" w:cstheme="majorHAnsi"/>
        </w:rPr>
        <w:t>Formularz ofertowy</w:t>
      </w:r>
      <w:r w:rsidRPr="006D2FF2">
        <w:rPr>
          <w:rFonts w:asciiTheme="majorHAnsi" w:hAnsiTheme="majorHAnsi" w:cstheme="majorHAnsi"/>
        </w:rPr>
        <w:t>.</w:t>
      </w:r>
    </w:p>
    <w:p w14:paraId="6C026166" w14:textId="7E5F7CAB" w:rsidR="001F6724" w:rsidRPr="006D2FF2" w:rsidRDefault="001F6724" w:rsidP="00096031">
      <w:pPr>
        <w:spacing w:line="319" w:lineRule="auto"/>
        <w:rPr>
          <w:rFonts w:asciiTheme="majorHAnsi" w:hAnsiTheme="majorHAnsi" w:cstheme="majorHAnsi"/>
        </w:rPr>
      </w:pPr>
      <w:r w:rsidRPr="006D2FF2">
        <w:rPr>
          <w:rFonts w:asciiTheme="majorHAnsi" w:hAnsiTheme="majorHAnsi" w:cstheme="majorHAnsi"/>
        </w:rPr>
        <w:t xml:space="preserve">Załącznik nr 2 do SWZ - </w:t>
      </w:r>
      <w:r w:rsidR="003E7184" w:rsidRPr="006D2FF2">
        <w:rPr>
          <w:rFonts w:asciiTheme="majorHAnsi" w:hAnsiTheme="majorHAnsi" w:cstheme="majorHAnsi"/>
        </w:rPr>
        <w:t xml:space="preserve"> </w:t>
      </w:r>
      <w:r w:rsidR="00A10674" w:rsidRPr="006D2FF2">
        <w:rPr>
          <w:rFonts w:asciiTheme="majorHAnsi" w:hAnsiTheme="majorHAnsi" w:cstheme="majorHAnsi"/>
        </w:rPr>
        <w:t xml:space="preserve"> </w:t>
      </w:r>
      <w:r w:rsidR="00261B39" w:rsidRPr="006D2FF2">
        <w:rPr>
          <w:rFonts w:asciiTheme="majorHAnsi" w:hAnsiTheme="majorHAnsi" w:cstheme="majorHAnsi"/>
        </w:rPr>
        <w:t xml:space="preserve"> </w:t>
      </w:r>
      <w:r w:rsidR="00994F56" w:rsidRPr="006D2FF2">
        <w:rPr>
          <w:rFonts w:asciiTheme="majorHAnsi" w:hAnsiTheme="majorHAnsi" w:cstheme="majorHAnsi"/>
        </w:rPr>
        <w:t>Oświadczenie o spełnieniu warunków udziału w post</w:t>
      </w:r>
      <w:r w:rsidR="002D7A69">
        <w:rPr>
          <w:rFonts w:asciiTheme="majorHAnsi" w:hAnsiTheme="majorHAnsi" w:cstheme="majorHAnsi"/>
        </w:rPr>
        <w:t>ę</w:t>
      </w:r>
      <w:r w:rsidR="00994F56" w:rsidRPr="006D2FF2">
        <w:rPr>
          <w:rFonts w:asciiTheme="majorHAnsi" w:hAnsiTheme="majorHAnsi" w:cstheme="majorHAnsi"/>
        </w:rPr>
        <w:t>powaniu</w:t>
      </w:r>
      <w:r w:rsidR="002D7A69">
        <w:rPr>
          <w:rFonts w:asciiTheme="majorHAnsi" w:hAnsiTheme="majorHAnsi" w:cstheme="majorHAnsi"/>
        </w:rPr>
        <w:t>.</w:t>
      </w:r>
    </w:p>
    <w:p w14:paraId="6D37C904" w14:textId="1C8F598E" w:rsidR="00643072" w:rsidRPr="006D2FF2" w:rsidRDefault="00880A31" w:rsidP="00BC0856">
      <w:pPr>
        <w:spacing w:line="319" w:lineRule="auto"/>
        <w:rPr>
          <w:rFonts w:asciiTheme="majorHAnsi" w:hAnsiTheme="majorHAnsi" w:cstheme="majorHAnsi"/>
        </w:rPr>
      </w:pPr>
      <w:bookmarkStart w:id="44" w:name="_Hlk81224237"/>
      <w:r w:rsidRPr="006D2FF2">
        <w:rPr>
          <w:rFonts w:asciiTheme="majorHAnsi" w:hAnsiTheme="majorHAnsi" w:cstheme="majorHAnsi"/>
        </w:rPr>
        <w:t xml:space="preserve">Załącznik nr 3 do SWZ </w:t>
      </w:r>
      <w:bookmarkEnd w:id="44"/>
      <w:r w:rsidRPr="006D2FF2">
        <w:rPr>
          <w:rFonts w:asciiTheme="majorHAnsi" w:hAnsiTheme="majorHAnsi" w:cstheme="majorHAnsi"/>
        </w:rPr>
        <w:t xml:space="preserve">- </w:t>
      </w:r>
      <w:r w:rsidR="00A10674" w:rsidRPr="006D2FF2">
        <w:rPr>
          <w:rFonts w:asciiTheme="majorHAnsi" w:hAnsiTheme="majorHAnsi" w:cstheme="majorHAnsi"/>
        </w:rPr>
        <w:t xml:space="preserve">  </w:t>
      </w:r>
      <w:r w:rsidR="00261B39" w:rsidRPr="006D2FF2">
        <w:rPr>
          <w:rFonts w:asciiTheme="majorHAnsi" w:hAnsiTheme="majorHAnsi" w:cstheme="majorHAnsi"/>
        </w:rPr>
        <w:t xml:space="preserve"> </w:t>
      </w:r>
      <w:r w:rsidR="007839A2" w:rsidRPr="006D2FF2">
        <w:rPr>
          <w:rFonts w:asciiTheme="majorHAnsi" w:hAnsiTheme="majorHAnsi" w:cstheme="majorHAnsi"/>
        </w:rPr>
        <w:t xml:space="preserve">Oświadczenie Wykonawcy </w:t>
      </w:r>
      <w:r w:rsidR="00CD6886" w:rsidRPr="006D2FF2">
        <w:rPr>
          <w:rFonts w:asciiTheme="majorHAnsi" w:hAnsiTheme="majorHAnsi" w:cstheme="majorHAnsi"/>
        </w:rPr>
        <w:t xml:space="preserve"> o braku podstaw wykluczenia .</w:t>
      </w:r>
    </w:p>
    <w:p w14:paraId="78090703" w14:textId="3FB7AE92" w:rsidR="00994F56" w:rsidRPr="006D2FF2" w:rsidRDefault="00561FFA" w:rsidP="00994F56">
      <w:pPr>
        <w:spacing w:line="319" w:lineRule="auto"/>
        <w:rPr>
          <w:rFonts w:asciiTheme="majorHAnsi" w:hAnsiTheme="majorHAnsi" w:cstheme="majorHAnsi"/>
          <w:i/>
          <w:iCs/>
        </w:rPr>
      </w:pPr>
      <w:bookmarkStart w:id="45" w:name="_Hlk91670686"/>
      <w:r w:rsidRPr="006D2FF2">
        <w:rPr>
          <w:rFonts w:asciiTheme="majorHAnsi" w:hAnsiTheme="majorHAnsi" w:cstheme="majorHAnsi"/>
        </w:rPr>
        <w:t xml:space="preserve">Załącznik nr </w:t>
      </w:r>
      <w:r w:rsidR="001C5C45">
        <w:rPr>
          <w:rFonts w:asciiTheme="majorHAnsi" w:hAnsiTheme="majorHAnsi" w:cstheme="majorHAnsi"/>
        </w:rPr>
        <w:t>4</w:t>
      </w:r>
      <w:r w:rsidRPr="006D2FF2">
        <w:rPr>
          <w:rFonts w:asciiTheme="majorHAnsi" w:hAnsiTheme="majorHAnsi" w:cstheme="majorHAnsi"/>
        </w:rPr>
        <w:t xml:space="preserve"> do SWZ </w:t>
      </w:r>
      <w:r w:rsidR="00261B39" w:rsidRPr="006D2FF2">
        <w:rPr>
          <w:rFonts w:asciiTheme="majorHAnsi" w:hAnsiTheme="majorHAnsi" w:cstheme="majorHAnsi"/>
        </w:rPr>
        <w:t xml:space="preserve"> </w:t>
      </w:r>
      <w:r w:rsidRPr="006D2FF2">
        <w:rPr>
          <w:rFonts w:asciiTheme="majorHAnsi" w:hAnsiTheme="majorHAnsi" w:cstheme="majorHAnsi"/>
        </w:rPr>
        <w:t xml:space="preserve">- </w:t>
      </w:r>
      <w:bookmarkEnd w:id="45"/>
      <w:r w:rsidR="00261B39" w:rsidRPr="006D2FF2">
        <w:rPr>
          <w:rFonts w:asciiTheme="majorHAnsi" w:hAnsiTheme="majorHAnsi" w:cstheme="majorHAnsi"/>
        </w:rPr>
        <w:t xml:space="preserve">   </w:t>
      </w:r>
      <w:r w:rsidR="00994F56" w:rsidRPr="006D2FF2">
        <w:rPr>
          <w:rFonts w:asciiTheme="majorHAnsi" w:hAnsiTheme="majorHAnsi" w:cstheme="majorHAnsi"/>
        </w:rPr>
        <w:t xml:space="preserve">Oświadczenie  Wykonawców występujących wspólnie </w:t>
      </w:r>
      <w:r w:rsidR="00994F56" w:rsidRPr="006D2FF2">
        <w:rPr>
          <w:rFonts w:asciiTheme="majorHAnsi" w:hAnsiTheme="majorHAnsi" w:cstheme="majorHAnsi"/>
          <w:i/>
          <w:iCs/>
        </w:rPr>
        <w:t>.  (jeżeli dotyczy)</w:t>
      </w:r>
    </w:p>
    <w:p w14:paraId="00000155" w14:textId="11C8486A" w:rsidR="001C5D72" w:rsidRPr="006D2FF2" w:rsidRDefault="00B14FFA" w:rsidP="00096031">
      <w:pPr>
        <w:spacing w:line="319" w:lineRule="auto"/>
        <w:rPr>
          <w:rFonts w:asciiTheme="majorHAnsi" w:hAnsiTheme="majorHAnsi" w:cstheme="majorHAnsi"/>
        </w:rPr>
      </w:pPr>
      <w:r w:rsidRPr="006D2FF2">
        <w:rPr>
          <w:rFonts w:asciiTheme="majorHAnsi" w:hAnsiTheme="majorHAnsi" w:cstheme="majorHAnsi"/>
        </w:rPr>
        <w:t xml:space="preserve">Załącznik nr </w:t>
      </w:r>
      <w:r w:rsidR="001C5C45">
        <w:rPr>
          <w:rFonts w:asciiTheme="majorHAnsi" w:hAnsiTheme="majorHAnsi" w:cstheme="majorHAnsi"/>
        </w:rPr>
        <w:t>5</w:t>
      </w:r>
      <w:r w:rsidRPr="006D2FF2">
        <w:rPr>
          <w:rFonts w:asciiTheme="majorHAnsi" w:hAnsiTheme="majorHAnsi" w:cstheme="majorHAnsi"/>
        </w:rPr>
        <w:t xml:space="preserve"> do SWZ </w:t>
      </w:r>
      <w:r w:rsidR="00261B39" w:rsidRPr="006D2FF2">
        <w:rPr>
          <w:rFonts w:asciiTheme="majorHAnsi" w:hAnsiTheme="majorHAnsi" w:cstheme="majorHAnsi"/>
        </w:rPr>
        <w:t xml:space="preserve"> -</w:t>
      </w:r>
      <w:r w:rsidRPr="006D2FF2">
        <w:rPr>
          <w:rFonts w:asciiTheme="majorHAnsi" w:hAnsiTheme="majorHAnsi" w:cstheme="majorHAnsi"/>
        </w:rPr>
        <w:t xml:space="preserve"> </w:t>
      </w:r>
      <w:r w:rsidR="00261B39" w:rsidRPr="006D2FF2">
        <w:rPr>
          <w:rFonts w:asciiTheme="majorHAnsi" w:hAnsiTheme="majorHAnsi" w:cstheme="majorHAnsi"/>
        </w:rPr>
        <w:t xml:space="preserve">  </w:t>
      </w:r>
      <w:r w:rsidRPr="006D2FF2">
        <w:rPr>
          <w:rFonts w:asciiTheme="majorHAnsi" w:hAnsiTheme="majorHAnsi" w:cstheme="majorHAnsi"/>
        </w:rPr>
        <w:t>Wzór umowy.</w:t>
      </w:r>
    </w:p>
    <w:sectPr w:rsidR="001C5D72" w:rsidRPr="006D2FF2" w:rsidSect="00F9145C">
      <w:headerReference w:type="default" r:id="rId36"/>
      <w:footerReference w:type="default" r:id="rId37"/>
      <w:pgSz w:w="11909" w:h="16834"/>
      <w:pgMar w:top="1440" w:right="1440" w:bottom="1134"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67DC7EF9" w:rsidR="00A47080" w:rsidRDefault="00A47080">
    <w:pPr>
      <w:rPr>
        <w:rFonts w:ascii="Calibri" w:eastAsia="Calibri" w:hAnsi="Calibri" w:cs="Calibri"/>
        <w:color w:val="434343"/>
      </w:rPr>
    </w:pPr>
    <w:r>
      <w:rPr>
        <w:rFonts w:ascii="Calibri" w:eastAsia="Calibri" w:hAnsi="Calibri" w:cs="Calibri"/>
        <w:color w:val="434343"/>
      </w:rPr>
      <w:t>Nr postępowania: ZP.271.</w:t>
    </w:r>
    <w:r w:rsidR="00A53CAD">
      <w:rPr>
        <w:rFonts w:ascii="Calibri" w:eastAsia="Calibri" w:hAnsi="Calibri" w:cs="Calibri"/>
        <w:color w:val="434343"/>
      </w:rPr>
      <w:t>12</w:t>
    </w:r>
    <w:r>
      <w:rPr>
        <w:rFonts w:ascii="Calibri" w:eastAsia="Calibri" w:hAnsi="Calibri" w:cs="Calibri"/>
        <w:color w:val="434343"/>
      </w:rPr>
      <w:t>.202</w:t>
    </w:r>
    <w:r w:rsidR="00A53CAD">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408218AC"/>
    <w:lvl w:ilvl="0">
      <w:start w:val="1"/>
      <w:numFmt w:val="decimal"/>
      <w:lvlText w:val="%1."/>
      <w:lvlJc w:val="left"/>
      <w:pPr>
        <w:ind w:left="360"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E1BE4"/>
    <w:multiLevelType w:val="hybridMultilevel"/>
    <w:tmpl w:val="573C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33B31F12"/>
    <w:multiLevelType w:val="multilevel"/>
    <w:tmpl w:val="773CD1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9093F55"/>
    <w:multiLevelType w:val="multilevel"/>
    <w:tmpl w:val="35B003F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9A20131"/>
    <w:multiLevelType w:val="multilevel"/>
    <w:tmpl w:val="CBC287F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6A017432"/>
    <w:multiLevelType w:val="hybridMultilevel"/>
    <w:tmpl w:val="A2483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39339395">
    <w:abstractNumId w:val="4"/>
  </w:num>
  <w:num w:numId="2" w16cid:durableId="285894565">
    <w:abstractNumId w:val="13"/>
  </w:num>
  <w:num w:numId="3" w16cid:durableId="1063481163">
    <w:abstractNumId w:val="31"/>
  </w:num>
  <w:num w:numId="4" w16cid:durableId="1290472615">
    <w:abstractNumId w:val="21"/>
  </w:num>
  <w:num w:numId="5" w16cid:durableId="1054738978">
    <w:abstractNumId w:val="25"/>
  </w:num>
  <w:num w:numId="6" w16cid:durableId="1470857170">
    <w:abstractNumId w:val="7"/>
  </w:num>
  <w:num w:numId="7" w16cid:durableId="1740518277">
    <w:abstractNumId w:val="6"/>
  </w:num>
  <w:num w:numId="8" w16cid:durableId="1451243465">
    <w:abstractNumId w:val="10"/>
  </w:num>
  <w:num w:numId="9" w16cid:durableId="1800686668">
    <w:abstractNumId w:val="23"/>
  </w:num>
  <w:num w:numId="10" w16cid:durableId="1591892570">
    <w:abstractNumId w:val="0"/>
  </w:num>
  <w:num w:numId="11" w16cid:durableId="1972519108">
    <w:abstractNumId w:val="24"/>
  </w:num>
  <w:num w:numId="12" w16cid:durableId="722799021">
    <w:abstractNumId w:val="14"/>
  </w:num>
  <w:num w:numId="13" w16cid:durableId="1392540044">
    <w:abstractNumId w:val="30"/>
  </w:num>
  <w:num w:numId="14" w16cid:durableId="618923213">
    <w:abstractNumId w:val="15"/>
  </w:num>
  <w:num w:numId="15" w16cid:durableId="1944991546">
    <w:abstractNumId w:val="17"/>
  </w:num>
  <w:num w:numId="16" w16cid:durableId="835414878">
    <w:abstractNumId w:val="27"/>
  </w:num>
  <w:num w:numId="17" w16cid:durableId="1947498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777763">
    <w:abstractNumId w:val="9"/>
  </w:num>
  <w:num w:numId="19" w16cid:durableId="1609697890">
    <w:abstractNumId w:val="3"/>
  </w:num>
  <w:num w:numId="20" w16cid:durableId="1079060089">
    <w:abstractNumId w:val="16"/>
  </w:num>
  <w:num w:numId="21" w16cid:durableId="1098449408">
    <w:abstractNumId w:val="11"/>
  </w:num>
  <w:num w:numId="22" w16cid:durableId="711224311">
    <w:abstractNumId w:val="29"/>
  </w:num>
  <w:num w:numId="23" w16cid:durableId="6014521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193004">
    <w:abstractNumId w:val="8"/>
  </w:num>
  <w:num w:numId="25" w16cid:durableId="225338864">
    <w:abstractNumId w:val="20"/>
  </w:num>
  <w:num w:numId="26" w16cid:durableId="268700878">
    <w:abstractNumId w:val="5"/>
  </w:num>
  <w:num w:numId="27" w16cid:durableId="987828833">
    <w:abstractNumId w:val="22"/>
  </w:num>
  <w:num w:numId="28" w16cid:durableId="1721441442">
    <w:abstractNumId w:val="12"/>
  </w:num>
  <w:num w:numId="29" w16cid:durableId="1413502011">
    <w:abstractNumId w:val="19"/>
  </w:num>
  <w:num w:numId="30" w16cid:durableId="1621256048">
    <w:abstractNumId w:val="26"/>
  </w:num>
  <w:num w:numId="31" w16cid:durableId="2135129040">
    <w:abstractNumId w:val="2"/>
  </w:num>
  <w:num w:numId="32" w16cid:durableId="165216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22CFC"/>
    <w:rsid w:val="00024335"/>
    <w:rsid w:val="0002545E"/>
    <w:rsid w:val="000270B7"/>
    <w:rsid w:val="0002775B"/>
    <w:rsid w:val="0003039E"/>
    <w:rsid w:val="00034D3A"/>
    <w:rsid w:val="000371A9"/>
    <w:rsid w:val="00042E16"/>
    <w:rsid w:val="000453A3"/>
    <w:rsid w:val="00045C94"/>
    <w:rsid w:val="00045FA4"/>
    <w:rsid w:val="0004602F"/>
    <w:rsid w:val="000461D7"/>
    <w:rsid w:val="0005142E"/>
    <w:rsid w:val="000521B6"/>
    <w:rsid w:val="00054E4A"/>
    <w:rsid w:val="00056FCF"/>
    <w:rsid w:val="00057F8C"/>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4F54"/>
    <w:rsid w:val="000C6BE1"/>
    <w:rsid w:val="000C7118"/>
    <w:rsid w:val="000D6D69"/>
    <w:rsid w:val="000E1769"/>
    <w:rsid w:val="000E62AA"/>
    <w:rsid w:val="000F37D7"/>
    <w:rsid w:val="000F3D8A"/>
    <w:rsid w:val="000F5FAD"/>
    <w:rsid w:val="00100D8A"/>
    <w:rsid w:val="00102D43"/>
    <w:rsid w:val="00105937"/>
    <w:rsid w:val="001107AD"/>
    <w:rsid w:val="00117A01"/>
    <w:rsid w:val="001269F3"/>
    <w:rsid w:val="0013319A"/>
    <w:rsid w:val="0013799C"/>
    <w:rsid w:val="00137E12"/>
    <w:rsid w:val="00141B27"/>
    <w:rsid w:val="0014251B"/>
    <w:rsid w:val="0014258D"/>
    <w:rsid w:val="00146FB3"/>
    <w:rsid w:val="00155588"/>
    <w:rsid w:val="00161B1F"/>
    <w:rsid w:val="00173C78"/>
    <w:rsid w:val="001755AA"/>
    <w:rsid w:val="001767E2"/>
    <w:rsid w:val="0017788B"/>
    <w:rsid w:val="001823E0"/>
    <w:rsid w:val="00185789"/>
    <w:rsid w:val="00185BCC"/>
    <w:rsid w:val="001904E0"/>
    <w:rsid w:val="00190DC1"/>
    <w:rsid w:val="0019773C"/>
    <w:rsid w:val="001A48B7"/>
    <w:rsid w:val="001A4D5A"/>
    <w:rsid w:val="001A7FA6"/>
    <w:rsid w:val="001B454B"/>
    <w:rsid w:val="001B6804"/>
    <w:rsid w:val="001B742A"/>
    <w:rsid w:val="001C5C45"/>
    <w:rsid w:val="001C5D72"/>
    <w:rsid w:val="001C6643"/>
    <w:rsid w:val="001C7733"/>
    <w:rsid w:val="001D079F"/>
    <w:rsid w:val="001D16DC"/>
    <w:rsid w:val="001D6F74"/>
    <w:rsid w:val="001E189E"/>
    <w:rsid w:val="001E2D28"/>
    <w:rsid w:val="001F1189"/>
    <w:rsid w:val="001F372E"/>
    <w:rsid w:val="001F375D"/>
    <w:rsid w:val="001F6724"/>
    <w:rsid w:val="001F6FA3"/>
    <w:rsid w:val="001F7CFB"/>
    <w:rsid w:val="002005E2"/>
    <w:rsid w:val="002034A6"/>
    <w:rsid w:val="0020445E"/>
    <w:rsid w:val="00206E26"/>
    <w:rsid w:val="00210F4B"/>
    <w:rsid w:val="0021411E"/>
    <w:rsid w:val="00217FF0"/>
    <w:rsid w:val="002209E9"/>
    <w:rsid w:val="00221970"/>
    <w:rsid w:val="002220AF"/>
    <w:rsid w:val="00226899"/>
    <w:rsid w:val="0023142D"/>
    <w:rsid w:val="00231ABF"/>
    <w:rsid w:val="00233AAC"/>
    <w:rsid w:val="00235EBE"/>
    <w:rsid w:val="002409D3"/>
    <w:rsid w:val="00244DE0"/>
    <w:rsid w:val="00245778"/>
    <w:rsid w:val="00245989"/>
    <w:rsid w:val="002475D6"/>
    <w:rsid w:val="00261B39"/>
    <w:rsid w:val="002645CD"/>
    <w:rsid w:val="00271168"/>
    <w:rsid w:val="00273251"/>
    <w:rsid w:val="0027689C"/>
    <w:rsid w:val="00281381"/>
    <w:rsid w:val="00284068"/>
    <w:rsid w:val="00286D4A"/>
    <w:rsid w:val="00287869"/>
    <w:rsid w:val="002936C3"/>
    <w:rsid w:val="00294ADE"/>
    <w:rsid w:val="0029591D"/>
    <w:rsid w:val="00296060"/>
    <w:rsid w:val="002A1844"/>
    <w:rsid w:val="002A2DE0"/>
    <w:rsid w:val="002A37F3"/>
    <w:rsid w:val="002A4E12"/>
    <w:rsid w:val="002B307A"/>
    <w:rsid w:val="002B737E"/>
    <w:rsid w:val="002B75A1"/>
    <w:rsid w:val="002C130E"/>
    <w:rsid w:val="002C2094"/>
    <w:rsid w:val="002C40C0"/>
    <w:rsid w:val="002D6177"/>
    <w:rsid w:val="002D7298"/>
    <w:rsid w:val="002D7A69"/>
    <w:rsid w:val="002E108D"/>
    <w:rsid w:val="002E497D"/>
    <w:rsid w:val="002E6BFC"/>
    <w:rsid w:val="002F1F88"/>
    <w:rsid w:val="002F286A"/>
    <w:rsid w:val="002F2954"/>
    <w:rsid w:val="002F2D26"/>
    <w:rsid w:val="002F6DD4"/>
    <w:rsid w:val="00301B0F"/>
    <w:rsid w:val="00305B1B"/>
    <w:rsid w:val="00326C6A"/>
    <w:rsid w:val="00326F74"/>
    <w:rsid w:val="00344DDF"/>
    <w:rsid w:val="003467F4"/>
    <w:rsid w:val="003557B0"/>
    <w:rsid w:val="003567CC"/>
    <w:rsid w:val="00361680"/>
    <w:rsid w:val="003654F0"/>
    <w:rsid w:val="00377F18"/>
    <w:rsid w:val="00380FBE"/>
    <w:rsid w:val="0038543F"/>
    <w:rsid w:val="0039174C"/>
    <w:rsid w:val="00392B72"/>
    <w:rsid w:val="0039496C"/>
    <w:rsid w:val="003A3FBD"/>
    <w:rsid w:val="003A4FFA"/>
    <w:rsid w:val="003A508C"/>
    <w:rsid w:val="003B0B6C"/>
    <w:rsid w:val="003B22F7"/>
    <w:rsid w:val="003B3A2E"/>
    <w:rsid w:val="003B3B9A"/>
    <w:rsid w:val="003B6719"/>
    <w:rsid w:val="003B739A"/>
    <w:rsid w:val="003B7A49"/>
    <w:rsid w:val="003C331F"/>
    <w:rsid w:val="003C67BF"/>
    <w:rsid w:val="003C6AFB"/>
    <w:rsid w:val="003E3205"/>
    <w:rsid w:val="003E7184"/>
    <w:rsid w:val="003F3BC0"/>
    <w:rsid w:val="003F6055"/>
    <w:rsid w:val="003F6CC7"/>
    <w:rsid w:val="00404CFB"/>
    <w:rsid w:val="00424543"/>
    <w:rsid w:val="00435492"/>
    <w:rsid w:val="004365D2"/>
    <w:rsid w:val="0044203E"/>
    <w:rsid w:val="00446EB5"/>
    <w:rsid w:val="00447B79"/>
    <w:rsid w:val="00450C8E"/>
    <w:rsid w:val="00451A38"/>
    <w:rsid w:val="0045658C"/>
    <w:rsid w:val="00467564"/>
    <w:rsid w:val="00471433"/>
    <w:rsid w:val="00474983"/>
    <w:rsid w:val="0047516D"/>
    <w:rsid w:val="00475FE6"/>
    <w:rsid w:val="0048175B"/>
    <w:rsid w:val="00483137"/>
    <w:rsid w:val="004837CA"/>
    <w:rsid w:val="00483B8D"/>
    <w:rsid w:val="00491604"/>
    <w:rsid w:val="004959CE"/>
    <w:rsid w:val="004A400F"/>
    <w:rsid w:val="004A56C0"/>
    <w:rsid w:val="004A7B2C"/>
    <w:rsid w:val="004B10F8"/>
    <w:rsid w:val="004B2AD0"/>
    <w:rsid w:val="004B5B12"/>
    <w:rsid w:val="004C2E0A"/>
    <w:rsid w:val="004C3F3B"/>
    <w:rsid w:val="004C76C6"/>
    <w:rsid w:val="004D402D"/>
    <w:rsid w:val="004D51CB"/>
    <w:rsid w:val="004E12B0"/>
    <w:rsid w:val="004F1185"/>
    <w:rsid w:val="004F2658"/>
    <w:rsid w:val="004F27A5"/>
    <w:rsid w:val="004F3ECF"/>
    <w:rsid w:val="004F4151"/>
    <w:rsid w:val="004F5978"/>
    <w:rsid w:val="00505136"/>
    <w:rsid w:val="005107C9"/>
    <w:rsid w:val="00512217"/>
    <w:rsid w:val="0051444A"/>
    <w:rsid w:val="005147C8"/>
    <w:rsid w:val="0052509E"/>
    <w:rsid w:val="005256B5"/>
    <w:rsid w:val="00530F94"/>
    <w:rsid w:val="005313D8"/>
    <w:rsid w:val="005337DC"/>
    <w:rsid w:val="00533F49"/>
    <w:rsid w:val="00534D15"/>
    <w:rsid w:val="005350C7"/>
    <w:rsid w:val="00541386"/>
    <w:rsid w:val="005422A4"/>
    <w:rsid w:val="00544DEB"/>
    <w:rsid w:val="00545064"/>
    <w:rsid w:val="00554C14"/>
    <w:rsid w:val="00556783"/>
    <w:rsid w:val="005570E0"/>
    <w:rsid w:val="00561FFA"/>
    <w:rsid w:val="00567CE6"/>
    <w:rsid w:val="00570633"/>
    <w:rsid w:val="00572DE2"/>
    <w:rsid w:val="005731EB"/>
    <w:rsid w:val="0057369C"/>
    <w:rsid w:val="00575143"/>
    <w:rsid w:val="0057778E"/>
    <w:rsid w:val="00584832"/>
    <w:rsid w:val="00585FF7"/>
    <w:rsid w:val="005864EA"/>
    <w:rsid w:val="00587234"/>
    <w:rsid w:val="0059496C"/>
    <w:rsid w:val="00597488"/>
    <w:rsid w:val="005A1A1D"/>
    <w:rsid w:val="005A44C4"/>
    <w:rsid w:val="005B4887"/>
    <w:rsid w:val="005C0A8F"/>
    <w:rsid w:val="005C3D0D"/>
    <w:rsid w:val="005C65DF"/>
    <w:rsid w:val="005C72C6"/>
    <w:rsid w:val="005C7532"/>
    <w:rsid w:val="005D5C0F"/>
    <w:rsid w:val="005E6EF7"/>
    <w:rsid w:val="005F1422"/>
    <w:rsid w:val="005F18F1"/>
    <w:rsid w:val="005F619F"/>
    <w:rsid w:val="00602867"/>
    <w:rsid w:val="006116B3"/>
    <w:rsid w:val="00612559"/>
    <w:rsid w:val="00621B1D"/>
    <w:rsid w:val="00632910"/>
    <w:rsid w:val="00635A36"/>
    <w:rsid w:val="00637F8E"/>
    <w:rsid w:val="00643072"/>
    <w:rsid w:val="0064460C"/>
    <w:rsid w:val="00647399"/>
    <w:rsid w:val="00650406"/>
    <w:rsid w:val="006514E5"/>
    <w:rsid w:val="00656A3D"/>
    <w:rsid w:val="00657C84"/>
    <w:rsid w:val="00661067"/>
    <w:rsid w:val="00661AC9"/>
    <w:rsid w:val="0067071F"/>
    <w:rsid w:val="00671B8E"/>
    <w:rsid w:val="00673D68"/>
    <w:rsid w:val="00675BE7"/>
    <w:rsid w:val="00675C16"/>
    <w:rsid w:val="00681440"/>
    <w:rsid w:val="006820FD"/>
    <w:rsid w:val="0068752A"/>
    <w:rsid w:val="0069492E"/>
    <w:rsid w:val="00694CFC"/>
    <w:rsid w:val="006A34D1"/>
    <w:rsid w:val="006A5BC7"/>
    <w:rsid w:val="006B40FC"/>
    <w:rsid w:val="006B4DC1"/>
    <w:rsid w:val="006B6890"/>
    <w:rsid w:val="006C06D8"/>
    <w:rsid w:val="006C4D15"/>
    <w:rsid w:val="006D2FF2"/>
    <w:rsid w:val="006E3414"/>
    <w:rsid w:val="006E5E51"/>
    <w:rsid w:val="006F247A"/>
    <w:rsid w:val="006F2D3A"/>
    <w:rsid w:val="006F3478"/>
    <w:rsid w:val="006F35DC"/>
    <w:rsid w:val="006F3FEB"/>
    <w:rsid w:val="006F488A"/>
    <w:rsid w:val="00703329"/>
    <w:rsid w:val="00703D85"/>
    <w:rsid w:val="00705B71"/>
    <w:rsid w:val="007106D1"/>
    <w:rsid w:val="00715F9E"/>
    <w:rsid w:val="0071612B"/>
    <w:rsid w:val="00720175"/>
    <w:rsid w:val="00722BB3"/>
    <w:rsid w:val="00723D90"/>
    <w:rsid w:val="00723F94"/>
    <w:rsid w:val="007325D7"/>
    <w:rsid w:val="00735A3B"/>
    <w:rsid w:val="00743DE2"/>
    <w:rsid w:val="00743F69"/>
    <w:rsid w:val="00745302"/>
    <w:rsid w:val="00752464"/>
    <w:rsid w:val="007563B1"/>
    <w:rsid w:val="007606A6"/>
    <w:rsid w:val="007636D0"/>
    <w:rsid w:val="00764E00"/>
    <w:rsid w:val="00767DAC"/>
    <w:rsid w:val="007761FF"/>
    <w:rsid w:val="0078022C"/>
    <w:rsid w:val="007825D4"/>
    <w:rsid w:val="007839A2"/>
    <w:rsid w:val="00790CC7"/>
    <w:rsid w:val="00793A18"/>
    <w:rsid w:val="00794557"/>
    <w:rsid w:val="007957F6"/>
    <w:rsid w:val="007A53EB"/>
    <w:rsid w:val="007B1BA7"/>
    <w:rsid w:val="007B4875"/>
    <w:rsid w:val="007D1D4F"/>
    <w:rsid w:val="007D3F98"/>
    <w:rsid w:val="007D4DF8"/>
    <w:rsid w:val="007D53D0"/>
    <w:rsid w:val="007E51E6"/>
    <w:rsid w:val="007E5569"/>
    <w:rsid w:val="007F2F41"/>
    <w:rsid w:val="00803365"/>
    <w:rsid w:val="00804F73"/>
    <w:rsid w:val="00805237"/>
    <w:rsid w:val="00813FD8"/>
    <w:rsid w:val="0082243F"/>
    <w:rsid w:val="00826B05"/>
    <w:rsid w:val="00826DC8"/>
    <w:rsid w:val="008329AE"/>
    <w:rsid w:val="00835D88"/>
    <w:rsid w:val="008472D7"/>
    <w:rsid w:val="00850AC6"/>
    <w:rsid w:val="00850EF2"/>
    <w:rsid w:val="00854BF5"/>
    <w:rsid w:val="008556AF"/>
    <w:rsid w:val="00856FFA"/>
    <w:rsid w:val="0085770A"/>
    <w:rsid w:val="00857D03"/>
    <w:rsid w:val="008634DD"/>
    <w:rsid w:val="008664B0"/>
    <w:rsid w:val="00867BD0"/>
    <w:rsid w:val="00874931"/>
    <w:rsid w:val="00880A31"/>
    <w:rsid w:val="00881111"/>
    <w:rsid w:val="0088231F"/>
    <w:rsid w:val="008914D8"/>
    <w:rsid w:val="008951B0"/>
    <w:rsid w:val="00895A03"/>
    <w:rsid w:val="00897FAC"/>
    <w:rsid w:val="008A3768"/>
    <w:rsid w:val="008A3C74"/>
    <w:rsid w:val="008A3EE9"/>
    <w:rsid w:val="008A7CB3"/>
    <w:rsid w:val="008B2621"/>
    <w:rsid w:val="008B2703"/>
    <w:rsid w:val="008B6724"/>
    <w:rsid w:val="008C428C"/>
    <w:rsid w:val="008C666D"/>
    <w:rsid w:val="008D12D7"/>
    <w:rsid w:val="008D1449"/>
    <w:rsid w:val="008D24DE"/>
    <w:rsid w:val="008D3246"/>
    <w:rsid w:val="008E3004"/>
    <w:rsid w:val="008E6CE0"/>
    <w:rsid w:val="008F2855"/>
    <w:rsid w:val="008F3C52"/>
    <w:rsid w:val="008F408B"/>
    <w:rsid w:val="00903540"/>
    <w:rsid w:val="00906BE5"/>
    <w:rsid w:val="009070D1"/>
    <w:rsid w:val="009074BA"/>
    <w:rsid w:val="009123F7"/>
    <w:rsid w:val="00915904"/>
    <w:rsid w:val="00917065"/>
    <w:rsid w:val="00923863"/>
    <w:rsid w:val="0092393B"/>
    <w:rsid w:val="00927C33"/>
    <w:rsid w:val="009307AE"/>
    <w:rsid w:val="00931926"/>
    <w:rsid w:val="009322B8"/>
    <w:rsid w:val="00940DA6"/>
    <w:rsid w:val="00942FD0"/>
    <w:rsid w:val="00943BD4"/>
    <w:rsid w:val="00944888"/>
    <w:rsid w:val="00947C88"/>
    <w:rsid w:val="00952663"/>
    <w:rsid w:val="00952B13"/>
    <w:rsid w:val="00954767"/>
    <w:rsid w:val="00956FEC"/>
    <w:rsid w:val="009577B3"/>
    <w:rsid w:val="00961F0D"/>
    <w:rsid w:val="00963100"/>
    <w:rsid w:val="00963D1E"/>
    <w:rsid w:val="0097181C"/>
    <w:rsid w:val="00971BD2"/>
    <w:rsid w:val="00980F58"/>
    <w:rsid w:val="00982CA1"/>
    <w:rsid w:val="00994206"/>
    <w:rsid w:val="00994F56"/>
    <w:rsid w:val="009A31BF"/>
    <w:rsid w:val="009A3F1D"/>
    <w:rsid w:val="009A4AE7"/>
    <w:rsid w:val="009A6C15"/>
    <w:rsid w:val="009A74E5"/>
    <w:rsid w:val="009B34E2"/>
    <w:rsid w:val="009D0B81"/>
    <w:rsid w:val="009D2556"/>
    <w:rsid w:val="009E0ABF"/>
    <w:rsid w:val="009E3DDB"/>
    <w:rsid w:val="009E718F"/>
    <w:rsid w:val="009F5BD3"/>
    <w:rsid w:val="009F7BA4"/>
    <w:rsid w:val="00A010D1"/>
    <w:rsid w:val="00A053F4"/>
    <w:rsid w:val="00A10674"/>
    <w:rsid w:val="00A12C43"/>
    <w:rsid w:val="00A258D6"/>
    <w:rsid w:val="00A32ACB"/>
    <w:rsid w:val="00A337E3"/>
    <w:rsid w:val="00A33B8E"/>
    <w:rsid w:val="00A43881"/>
    <w:rsid w:val="00A43C7E"/>
    <w:rsid w:val="00A45459"/>
    <w:rsid w:val="00A461C1"/>
    <w:rsid w:val="00A47080"/>
    <w:rsid w:val="00A53CAD"/>
    <w:rsid w:val="00A61188"/>
    <w:rsid w:val="00A65E48"/>
    <w:rsid w:val="00A75023"/>
    <w:rsid w:val="00A813CF"/>
    <w:rsid w:val="00A85494"/>
    <w:rsid w:val="00A96A80"/>
    <w:rsid w:val="00AA04E6"/>
    <w:rsid w:val="00AB2A63"/>
    <w:rsid w:val="00AB6394"/>
    <w:rsid w:val="00AC1B9C"/>
    <w:rsid w:val="00AC5260"/>
    <w:rsid w:val="00AD0456"/>
    <w:rsid w:val="00AE5359"/>
    <w:rsid w:val="00AF03D2"/>
    <w:rsid w:val="00AF2298"/>
    <w:rsid w:val="00AF2A39"/>
    <w:rsid w:val="00AF68DF"/>
    <w:rsid w:val="00B00F84"/>
    <w:rsid w:val="00B14FFA"/>
    <w:rsid w:val="00B159A0"/>
    <w:rsid w:val="00B15B69"/>
    <w:rsid w:val="00B2219E"/>
    <w:rsid w:val="00B22953"/>
    <w:rsid w:val="00B315CB"/>
    <w:rsid w:val="00B4166F"/>
    <w:rsid w:val="00B434E0"/>
    <w:rsid w:val="00B56D23"/>
    <w:rsid w:val="00B605D3"/>
    <w:rsid w:val="00B61459"/>
    <w:rsid w:val="00B6702C"/>
    <w:rsid w:val="00B67693"/>
    <w:rsid w:val="00B738D5"/>
    <w:rsid w:val="00B7493B"/>
    <w:rsid w:val="00B763C0"/>
    <w:rsid w:val="00B827E5"/>
    <w:rsid w:val="00B8688E"/>
    <w:rsid w:val="00B86CEC"/>
    <w:rsid w:val="00B878D6"/>
    <w:rsid w:val="00B8792B"/>
    <w:rsid w:val="00B92E19"/>
    <w:rsid w:val="00B965C8"/>
    <w:rsid w:val="00BA2A35"/>
    <w:rsid w:val="00BA6700"/>
    <w:rsid w:val="00BC0856"/>
    <w:rsid w:val="00BD4AC0"/>
    <w:rsid w:val="00BE0AB8"/>
    <w:rsid w:val="00BE1695"/>
    <w:rsid w:val="00BE2C1F"/>
    <w:rsid w:val="00BE42C6"/>
    <w:rsid w:val="00BF64A9"/>
    <w:rsid w:val="00C02601"/>
    <w:rsid w:val="00C23CFA"/>
    <w:rsid w:val="00C26AD2"/>
    <w:rsid w:val="00C27275"/>
    <w:rsid w:val="00C303E4"/>
    <w:rsid w:val="00C35BEF"/>
    <w:rsid w:val="00C410BA"/>
    <w:rsid w:val="00C41890"/>
    <w:rsid w:val="00C42A24"/>
    <w:rsid w:val="00C42EE5"/>
    <w:rsid w:val="00C43A7C"/>
    <w:rsid w:val="00C466C5"/>
    <w:rsid w:val="00C54CA5"/>
    <w:rsid w:val="00C5634B"/>
    <w:rsid w:val="00C628CC"/>
    <w:rsid w:val="00C62B07"/>
    <w:rsid w:val="00C6355F"/>
    <w:rsid w:val="00C63B1C"/>
    <w:rsid w:val="00C6448E"/>
    <w:rsid w:val="00C6643A"/>
    <w:rsid w:val="00C6763B"/>
    <w:rsid w:val="00C71C19"/>
    <w:rsid w:val="00C742DD"/>
    <w:rsid w:val="00C76D05"/>
    <w:rsid w:val="00C77CD6"/>
    <w:rsid w:val="00C8122C"/>
    <w:rsid w:val="00C91A2B"/>
    <w:rsid w:val="00C9460E"/>
    <w:rsid w:val="00CA459A"/>
    <w:rsid w:val="00CA7098"/>
    <w:rsid w:val="00CB256B"/>
    <w:rsid w:val="00CB268F"/>
    <w:rsid w:val="00CB2AF5"/>
    <w:rsid w:val="00CB66A8"/>
    <w:rsid w:val="00CC4A0C"/>
    <w:rsid w:val="00CC4DE6"/>
    <w:rsid w:val="00CC4F47"/>
    <w:rsid w:val="00CD06EC"/>
    <w:rsid w:val="00CD26BA"/>
    <w:rsid w:val="00CD293D"/>
    <w:rsid w:val="00CD29A3"/>
    <w:rsid w:val="00CD4D64"/>
    <w:rsid w:val="00CD6886"/>
    <w:rsid w:val="00CD76EA"/>
    <w:rsid w:val="00CE0F00"/>
    <w:rsid w:val="00CE5605"/>
    <w:rsid w:val="00CE5720"/>
    <w:rsid w:val="00CF6F2B"/>
    <w:rsid w:val="00CF6FD6"/>
    <w:rsid w:val="00D012B4"/>
    <w:rsid w:val="00D021EB"/>
    <w:rsid w:val="00D03C9F"/>
    <w:rsid w:val="00D03EEF"/>
    <w:rsid w:val="00D07495"/>
    <w:rsid w:val="00D10039"/>
    <w:rsid w:val="00D109AB"/>
    <w:rsid w:val="00D12C81"/>
    <w:rsid w:val="00D16686"/>
    <w:rsid w:val="00D24CD4"/>
    <w:rsid w:val="00D25206"/>
    <w:rsid w:val="00D34576"/>
    <w:rsid w:val="00D36C75"/>
    <w:rsid w:val="00D4527E"/>
    <w:rsid w:val="00D4775D"/>
    <w:rsid w:val="00D51A9B"/>
    <w:rsid w:val="00D60239"/>
    <w:rsid w:val="00D64AB4"/>
    <w:rsid w:val="00D66F57"/>
    <w:rsid w:val="00D67EF9"/>
    <w:rsid w:val="00D744BF"/>
    <w:rsid w:val="00D74830"/>
    <w:rsid w:val="00D767C0"/>
    <w:rsid w:val="00D82F07"/>
    <w:rsid w:val="00D84F86"/>
    <w:rsid w:val="00D96EA2"/>
    <w:rsid w:val="00DA1F6E"/>
    <w:rsid w:val="00DB0697"/>
    <w:rsid w:val="00DB63FF"/>
    <w:rsid w:val="00DC1E2F"/>
    <w:rsid w:val="00DC2C9E"/>
    <w:rsid w:val="00DC2CBA"/>
    <w:rsid w:val="00DC3BB0"/>
    <w:rsid w:val="00DC462A"/>
    <w:rsid w:val="00DC7172"/>
    <w:rsid w:val="00DD52B3"/>
    <w:rsid w:val="00DD5CCF"/>
    <w:rsid w:val="00DD64A6"/>
    <w:rsid w:val="00DD79DA"/>
    <w:rsid w:val="00DE2D91"/>
    <w:rsid w:val="00DE36D5"/>
    <w:rsid w:val="00DE40E4"/>
    <w:rsid w:val="00DE7695"/>
    <w:rsid w:val="00DF1295"/>
    <w:rsid w:val="00DF5FBA"/>
    <w:rsid w:val="00E019DE"/>
    <w:rsid w:val="00E027B4"/>
    <w:rsid w:val="00E144DF"/>
    <w:rsid w:val="00E20388"/>
    <w:rsid w:val="00E21B81"/>
    <w:rsid w:val="00E26359"/>
    <w:rsid w:val="00E305F3"/>
    <w:rsid w:val="00E316C6"/>
    <w:rsid w:val="00E32059"/>
    <w:rsid w:val="00E33983"/>
    <w:rsid w:val="00E36BFB"/>
    <w:rsid w:val="00E446C7"/>
    <w:rsid w:val="00E508E1"/>
    <w:rsid w:val="00E550CD"/>
    <w:rsid w:val="00E607A4"/>
    <w:rsid w:val="00E65E93"/>
    <w:rsid w:val="00E76F6A"/>
    <w:rsid w:val="00E7717C"/>
    <w:rsid w:val="00E820B6"/>
    <w:rsid w:val="00E83FED"/>
    <w:rsid w:val="00E937B0"/>
    <w:rsid w:val="00E93A1F"/>
    <w:rsid w:val="00E93BFA"/>
    <w:rsid w:val="00E9545A"/>
    <w:rsid w:val="00EA572A"/>
    <w:rsid w:val="00EA5D61"/>
    <w:rsid w:val="00EB2D86"/>
    <w:rsid w:val="00EB3CA2"/>
    <w:rsid w:val="00EB52E8"/>
    <w:rsid w:val="00EB5EE9"/>
    <w:rsid w:val="00EC1943"/>
    <w:rsid w:val="00EC5F8D"/>
    <w:rsid w:val="00ED0956"/>
    <w:rsid w:val="00ED1EB5"/>
    <w:rsid w:val="00ED44CC"/>
    <w:rsid w:val="00EE4FC1"/>
    <w:rsid w:val="00EF17F9"/>
    <w:rsid w:val="00EF4BB5"/>
    <w:rsid w:val="00EF75B4"/>
    <w:rsid w:val="00EF76F4"/>
    <w:rsid w:val="00F00266"/>
    <w:rsid w:val="00F01CAD"/>
    <w:rsid w:val="00F01D46"/>
    <w:rsid w:val="00F046CE"/>
    <w:rsid w:val="00F142AF"/>
    <w:rsid w:val="00F163D8"/>
    <w:rsid w:val="00F332E0"/>
    <w:rsid w:val="00F37E70"/>
    <w:rsid w:val="00F434F3"/>
    <w:rsid w:val="00F47394"/>
    <w:rsid w:val="00F54DD1"/>
    <w:rsid w:val="00F55B55"/>
    <w:rsid w:val="00F5658F"/>
    <w:rsid w:val="00F56A30"/>
    <w:rsid w:val="00F57320"/>
    <w:rsid w:val="00F62D2F"/>
    <w:rsid w:val="00F62DDE"/>
    <w:rsid w:val="00F67F03"/>
    <w:rsid w:val="00F70B8B"/>
    <w:rsid w:val="00F76792"/>
    <w:rsid w:val="00F842E6"/>
    <w:rsid w:val="00F861AC"/>
    <w:rsid w:val="00F86AC6"/>
    <w:rsid w:val="00F9145C"/>
    <w:rsid w:val="00F92473"/>
    <w:rsid w:val="00F9411D"/>
    <w:rsid w:val="00FA2868"/>
    <w:rsid w:val="00FA3A10"/>
    <w:rsid w:val="00FA680C"/>
    <w:rsid w:val="00FA7219"/>
    <w:rsid w:val="00FB2495"/>
    <w:rsid w:val="00FB404F"/>
    <w:rsid w:val="00FB5323"/>
    <w:rsid w:val="00FB6B65"/>
    <w:rsid w:val="00FC14DE"/>
    <w:rsid w:val="00FC273F"/>
    <w:rsid w:val="00FC4AB9"/>
    <w:rsid w:val="00FC563D"/>
    <w:rsid w:val="00FC7794"/>
    <w:rsid w:val="00FD0C15"/>
    <w:rsid w:val="00FD4563"/>
    <w:rsid w:val="00FD5FF7"/>
    <w:rsid w:val="00FD79DF"/>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D6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Default">
    <w:name w:val="Default"/>
    <w:rsid w:val="005C3D0D"/>
    <w:pPr>
      <w:autoSpaceDE w:val="0"/>
      <w:autoSpaceDN w:val="0"/>
      <w:adjustRightInd w:val="0"/>
      <w:spacing w:line="240" w:lineRule="auto"/>
    </w:pPr>
    <w:rPr>
      <w:rFonts w:ascii="Calibri" w:hAnsi="Calibri" w:cs="Calibri"/>
      <w:color w:val="000000"/>
      <w:sz w:val="24"/>
      <w:szCs w:val="24"/>
      <w:lang w:val="pl-PL"/>
    </w:rPr>
  </w:style>
  <w:style w:type="character" w:customStyle="1" w:styleId="Mocnewyrnione">
    <w:name w:val="Mocne wyróżnione"/>
    <w:qFormat/>
    <w:rsid w:val="00A53CAD"/>
    <w:rPr>
      <w:b/>
    </w:rPr>
  </w:style>
  <w:style w:type="character" w:customStyle="1" w:styleId="Wyrnienie">
    <w:name w:val="Wyróżnienie"/>
    <w:qFormat/>
    <w:rsid w:val="00A53CAD"/>
    <w:rPr>
      <w:i/>
    </w:rPr>
  </w:style>
  <w:style w:type="character" w:customStyle="1" w:styleId="Zakotwiczenieprzypisudolnego">
    <w:name w:val="Zakotwiczenie przypisu dolnego"/>
    <w:rsid w:val="00A53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095786994">
      <w:bodyDiv w:val="1"/>
      <w:marLeft w:val="0"/>
      <w:marRight w:val="0"/>
      <w:marTop w:val="0"/>
      <w:marBottom w:val="0"/>
      <w:divBdr>
        <w:top w:val="none" w:sz="0" w:space="0" w:color="auto"/>
        <w:left w:val="none" w:sz="0" w:space="0" w:color="auto"/>
        <w:bottom w:val="none" w:sz="0" w:space="0" w:color="auto"/>
        <w:right w:val="none" w:sz="0" w:space="0" w:color="auto"/>
      </w:divBdr>
    </w:div>
    <w:div w:id="1144740317">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754080762">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od@rokietnica.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urzad@rokietnic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rokietnic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okietnica"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lina.wroniecka@rokietnic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mailto:urzad@rokietnic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rokietnica" TargetMode="External"/><Relationship Id="rId4" Type="http://schemas.openxmlformats.org/officeDocument/2006/relationships/settings" Target="settings.xml"/><Relationship Id="rId9" Type="http://schemas.openxmlformats.org/officeDocument/2006/relationships/hyperlink" Target="https://www.rokietnica.pl" TargetMode="External"/><Relationship Id="rId14" Type="http://schemas.openxmlformats.org/officeDocument/2006/relationships/image" Target="media/image1.emf"/><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rokietni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23</Pages>
  <Words>8658</Words>
  <Characters>51950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9</cp:revision>
  <cp:lastPrinted>2022-01-24T14:20:00Z</cp:lastPrinted>
  <dcterms:created xsi:type="dcterms:W3CDTF">2024-08-22T10:21:00Z</dcterms:created>
  <dcterms:modified xsi:type="dcterms:W3CDTF">2024-08-28T07:19:00Z</dcterms:modified>
</cp:coreProperties>
</file>