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74" w:rsidRDefault="004E4C74" w:rsidP="004E4C74">
      <w:pPr>
        <w:spacing w:after="0"/>
        <w:ind w:left="5664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6 do SWZ </w:t>
      </w:r>
    </w:p>
    <w:p w:rsidR="004E4C74" w:rsidRDefault="004E4C74" w:rsidP="004E4C74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Opis przedmiotu zamówienia</w:t>
      </w:r>
    </w:p>
    <w:p w:rsidR="005C472C" w:rsidRPr="005C472C" w:rsidRDefault="005C472C" w:rsidP="004E4C74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5C472C">
        <w:rPr>
          <w:rFonts w:ascii="Arial" w:hAnsi="Arial" w:cs="Arial"/>
          <w:b/>
          <w:sz w:val="18"/>
          <w:szCs w:val="18"/>
        </w:rPr>
        <w:t>Op</w:t>
      </w:r>
      <w:r w:rsidR="00985144">
        <w:rPr>
          <w:rFonts w:ascii="Arial" w:hAnsi="Arial" w:cs="Arial"/>
          <w:b/>
          <w:sz w:val="18"/>
          <w:szCs w:val="18"/>
        </w:rPr>
        <w:t xml:space="preserve">racowanie dokumentacji </w:t>
      </w:r>
      <w:r w:rsidR="00680C48">
        <w:rPr>
          <w:rFonts w:ascii="Arial" w:hAnsi="Arial" w:cs="Arial"/>
          <w:b/>
          <w:sz w:val="18"/>
          <w:szCs w:val="18"/>
        </w:rPr>
        <w:t>technicznej  na przebudowę drogi Rozdrażew</w:t>
      </w:r>
      <w:r w:rsidRPr="005C472C">
        <w:rPr>
          <w:rFonts w:ascii="Arial" w:hAnsi="Arial" w:cs="Arial"/>
          <w:b/>
          <w:sz w:val="18"/>
          <w:szCs w:val="18"/>
        </w:rPr>
        <w:t xml:space="preserve">- Wyki- etap I </w:t>
      </w:r>
    </w:p>
    <w:p w:rsidR="005C472C" w:rsidRDefault="005C472C" w:rsidP="004E4C74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5C472C" w:rsidRDefault="005C472C" w:rsidP="005C472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5C472C">
        <w:rPr>
          <w:rFonts w:ascii="Arial" w:hAnsi="Arial" w:cs="Arial"/>
          <w:sz w:val="18"/>
          <w:szCs w:val="18"/>
        </w:rPr>
        <w:t xml:space="preserve">Zakres opracowania obejmuje odcinek </w:t>
      </w:r>
      <w:r w:rsidR="008D75F6" w:rsidRPr="005C472C">
        <w:rPr>
          <w:rFonts w:ascii="Arial" w:hAnsi="Arial" w:cs="Arial"/>
          <w:sz w:val="18"/>
          <w:szCs w:val="18"/>
        </w:rPr>
        <w:t xml:space="preserve"> drogi powiatowej nr 4331 P</w:t>
      </w:r>
      <w:r w:rsidR="00B67257" w:rsidRPr="005C472C">
        <w:rPr>
          <w:rFonts w:ascii="Arial" w:hAnsi="Arial" w:cs="Arial"/>
          <w:sz w:val="18"/>
          <w:szCs w:val="18"/>
        </w:rPr>
        <w:t xml:space="preserve"> w m. Nowa Wieś </w:t>
      </w:r>
      <w:r>
        <w:rPr>
          <w:rFonts w:ascii="Arial" w:hAnsi="Arial" w:cs="Arial"/>
          <w:sz w:val="18"/>
          <w:szCs w:val="18"/>
        </w:rPr>
        <w:t xml:space="preserve"> od  drogi gminnej</w:t>
      </w:r>
    </w:p>
    <w:p w:rsidR="00680C48" w:rsidRDefault="00634EA3" w:rsidP="005C472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5C472C">
        <w:rPr>
          <w:rFonts w:ascii="Arial" w:hAnsi="Arial" w:cs="Arial"/>
          <w:sz w:val="18"/>
          <w:szCs w:val="18"/>
        </w:rPr>
        <w:t xml:space="preserve">Nr </w:t>
      </w:r>
      <w:r w:rsidR="008D75F6" w:rsidRPr="005C472C">
        <w:rPr>
          <w:rFonts w:ascii="Arial" w:hAnsi="Arial" w:cs="Arial"/>
          <w:sz w:val="18"/>
          <w:szCs w:val="18"/>
        </w:rPr>
        <w:t>764586</w:t>
      </w:r>
      <w:r w:rsidR="00680C48">
        <w:rPr>
          <w:rFonts w:ascii="Arial" w:hAnsi="Arial" w:cs="Arial"/>
          <w:sz w:val="18"/>
          <w:szCs w:val="18"/>
        </w:rPr>
        <w:t xml:space="preserve"> w m. Nowa Wieś</w:t>
      </w:r>
      <w:r w:rsidR="008D75F6" w:rsidRPr="005C472C">
        <w:rPr>
          <w:rFonts w:ascii="Arial" w:hAnsi="Arial" w:cs="Arial"/>
          <w:sz w:val="18"/>
          <w:szCs w:val="18"/>
        </w:rPr>
        <w:t xml:space="preserve"> do drogi powiatowej nr 5149 P</w:t>
      </w:r>
      <w:r w:rsidR="00680C48">
        <w:rPr>
          <w:rFonts w:ascii="Arial" w:hAnsi="Arial" w:cs="Arial"/>
          <w:sz w:val="18"/>
          <w:szCs w:val="18"/>
        </w:rPr>
        <w:t xml:space="preserve">  na Koźminiec  </w:t>
      </w:r>
      <w:r w:rsidR="008D75F6" w:rsidRPr="005C472C">
        <w:rPr>
          <w:rFonts w:ascii="Arial" w:hAnsi="Arial" w:cs="Arial"/>
          <w:sz w:val="18"/>
          <w:szCs w:val="18"/>
        </w:rPr>
        <w:t xml:space="preserve"> </w:t>
      </w:r>
      <w:r w:rsidR="00EB4B16" w:rsidRPr="005C472C">
        <w:rPr>
          <w:rFonts w:ascii="Arial" w:hAnsi="Arial" w:cs="Arial"/>
          <w:sz w:val="18"/>
          <w:szCs w:val="18"/>
        </w:rPr>
        <w:t>na długości około 2</w:t>
      </w:r>
      <w:r w:rsidR="005B132F" w:rsidRPr="005C472C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1</w:t>
      </w:r>
      <w:r w:rsidR="009206F0" w:rsidRPr="005C472C">
        <w:rPr>
          <w:rFonts w:ascii="Arial" w:hAnsi="Arial" w:cs="Arial"/>
          <w:sz w:val="18"/>
          <w:szCs w:val="18"/>
        </w:rPr>
        <w:t>0</w:t>
      </w:r>
      <w:r w:rsidR="00EB4B16" w:rsidRPr="005C472C">
        <w:rPr>
          <w:rFonts w:ascii="Arial" w:hAnsi="Arial" w:cs="Arial"/>
          <w:sz w:val="18"/>
          <w:szCs w:val="18"/>
        </w:rPr>
        <w:t>0</w:t>
      </w:r>
      <w:r w:rsidR="005B132F" w:rsidRPr="005C472C">
        <w:rPr>
          <w:rFonts w:ascii="Arial" w:hAnsi="Arial" w:cs="Arial"/>
          <w:sz w:val="18"/>
          <w:szCs w:val="18"/>
        </w:rPr>
        <w:t xml:space="preserve"> k</w:t>
      </w:r>
      <w:r w:rsidR="00EB4B16" w:rsidRPr="005C472C">
        <w:rPr>
          <w:rFonts w:ascii="Arial" w:hAnsi="Arial" w:cs="Arial"/>
          <w:sz w:val="18"/>
          <w:szCs w:val="18"/>
        </w:rPr>
        <w:t xml:space="preserve">m </w:t>
      </w:r>
    </w:p>
    <w:p w:rsidR="008D75F6" w:rsidRPr="005C472C" w:rsidRDefault="00680C48" w:rsidP="005C472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0D3D06">
        <w:rPr>
          <w:rFonts w:ascii="Arial" w:hAnsi="Arial" w:cs="Arial"/>
          <w:sz w:val="18"/>
          <w:szCs w:val="18"/>
        </w:rPr>
        <w:t>( z uwzględnieniem skrzyżowań</w:t>
      </w:r>
      <w:r w:rsidR="00634EA3">
        <w:rPr>
          <w:rFonts w:ascii="Arial" w:hAnsi="Arial" w:cs="Arial"/>
          <w:sz w:val="18"/>
          <w:szCs w:val="18"/>
        </w:rPr>
        <w:t xml:space="preserve"> </w:t>
      </w:r>
      <w:r w:rsidR="00864B83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 xml:space="preserve"> </w:t>
      </w:r>
      <w:r w:rsidR="00864B83">
        <w:rPr>
          <w:rFonts w:ascii="Arial" w:hAnsi="Arial" w:cs="Arial"/>
          <w:sz w:val="18"/>
          <w:szCs w:val="18"/>
        </w:rPr>
        <w:t xml:space="preserve">drogami powiatowymi i gminnymi </w:t>
      </w:r>
      <w:r w:rsidR="00634EA3">
        <w:rPr>
          <w:rFonts w:ascii="Arial" w:hAnsi="Arial" w:cs="Arial"/>
          <w:sz w:val="18"/>
          <w:szCs w:val="18"/>
        </w:rPr>
        <w:t xml:space="preserve"> 2,500km</w:t>
      </w:r>
      <w:r w:rsidR="000D3D06">
        <w:rPr>
          <w:rFonts w:ascii="Arial" w:hAnsi="Arial" w:cs="Arial"/>
          <w:sz w:val="18"/>
          <w:szCs w:val="18"/>
        </w:rPr>
        <w:t>)</w:t>
      </w:r>
    </w:p>
    <w:p w:rsidR="003543CD" w:rsidRDefault="005C472C" w:rsidP="004E4C74">
      <w:pPr>
        <w:spacing w:after="0"/>
        <w:jc w:val="both"/>
        <w:rPr>
          <w:rFonts w:ascii="Arial" w:hAnsi="Arial" w:cs="Arial"/>
          <w:sz w:val="18"/>
          <w:szCs w:val="18"/>
        </w:rPr>
      </w:pPr>
      <w:r w:rsidRPr="005C472C">
        <w:rPr>
          <w:rFonts w:ascii="Arial" w:hAnsi="Arial" w:cs="Arial"/>
          <w:sz w:val="18"/>
          <w:szCs w:val="18"/>
        </w:rPr>
        <w:t xml:space="preserve">  </w:t>
      </w:r>
      <w:r w:rsidR="004E4C74">
        <w:rPr>
          <w:rFonts w:ascii="Arial" w:hAnsi="Arial" w:cs="Arial"/>
          <w:b/>
          <w:sz w:val="18"/>
          <w:szCs w:val="18"/>
        </w:rPr>
        <w:t xml:space="preserve"> </w:t>
      </w:r>
      <w:r w:rsidR="003543CD">
        <w:rPr>
          <w:rFonts w:ascii="Arial" w:hAnsi="Arial" w:cs="Arial"/>
          <w:sz w:val="18"/>
          <w:szCs w:val="18"/>
        </w:rPr>
        <w:t>Droga klasy „Z” ,</w:t>
      </w:r>
      <w:r w:rsidR="004E4C74">
        <w:rPr>
          <w:rFonts w:ascii="Arial" w:hAnsi="Arial" w:cs="Arial"/>
          <w:sz w:val="18"/>
          <w:szCs w:val="18"/>
        </w:rPr>
        <w:t xml:space="preserve"> </w:t>
      </w:r>
      <w:r w:rsidR="003543CD">
        <w:rPr>
          <w:rFonts w:ascii="Arial" w:hAnsi="Arial" w:cs="Arial"/>
          <w:sz w:val="18"/>
          <w:szCs w:val="18"/>
        </w:rPr>
        <w:t xml:space="preserve">w </w:t>
      </w:r>
      <w:r w:rsidR="004E4C74">
        <w:rPr>
          <w:rFonts w:ascii="Arial" w:hAnsi="Arial" w:cs="Arial"/>
          <w:sz w:val="18"/>
          <w:szCs w:val="18"/>
        </w:rPr>
        <w:t xml:space="preserve"> istniejącym pasie drogowym. Konstrukcje nawierzchni drogi powiatowej należy </w:t>
      </w:r>
    </w:p>
    <w:p w:rsidR="000D3D06" w:rsidRPr="00B00810" w:rsidRDefault="003543CD" w:rsidP="000D3D06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4E4C74">
        <w:rPr>
          <w:rFonts w:ascii="Arial" w:hAnsi="Arial" w:cs="Arial"/>
          <w:sz w:val="18"/>
          <w:szCs w:val="18"/>
        </w:rPr>
        <w:t>zaprojektować zgodnie z</w:t>
      </w:r>
      <w:r>
        <w:rPr>
          <w:rFonts w:ascii="Arial" w:hAnsi="Arial" w:cs="Arial"/>
          <w:sz w:val="18"/>
          <w:szCs w:val="18"/>
        </w:rPr>
        <w:t xml:space="preserve"> </w:t>
      </w:r>
      <w:r w:rsidR="004E4C74">
        <w:rPr>
          <w:rFonts w:ascii="Arial" w:hAnsi="Arial" w:cs="Arial"/>
          <w:sz w:val="18"/>
          <w:szCs w:val="18"/>
        </w:rPr>
        <w:t>obowiązującymi przepisami, w</w:t>
      </w:r>
      <w:r w:rsidR="000D3D06">
        <w:rPr>
          <w:rFonts w:ascii="Arial" w:hAnsi="Arial" w:cs="Arial"/>
          <w:sz w:val="18"/>
          <w:szCs w:val="18"/>
        </w:rPr>
        <w:t xml:space="preserve"> szczególności zgodnie z </w:t>
      </w:r>
      <w:r w:rsidR="000D3D06" w:rsidRPr="00B00810">
        <w:rPr>
          <w:rFonts w:ascii="Arial" w:hAnsi="Arial" w:cs="Arial"/>
          <w:sz w:val="18"/>
          <w:szCs w:val="18"/>
        </w:rPr>
        <w:t xml:space="preserve">ROZPORZĄDZENIEM     </w:t>
      </w:r>
    </w:p>
    <w:p w:rsidR="000D3D06" w:rsidRPr="00B00810" w:rsidRDefault="000D3D06" w:rsidP="000D3D06">
      <w:pPr>
        <w:spacing w:after="0"/>
        <w:jc w:val="both"/>
        <w:rPr>
          <w:rFonts w:ascii="Arial" w:hAnsi="Arial" w:cs="Arial"/>
          <w:sz w:val="18"/>
          <w:szCs w:val="18"/>
        </w:rPr>
      </w:pPr>
      <w:r w:rsidRPr="00B00810">
        <w:rPr>
          <w:rFonts w:ascii="Arial" w:hAnsi="Arial" w:cs="Arial"/>
          <w:sz w:val="18"/>
          <w:szCs w:val="18"/>
        </w:rPr>
        <w:t xml:space="preserve">   MINISTRA INFRASTRUKTURY z dnia 24 czerwca 2022 r. w sprawie przepisów techniczno-budowlanych  </w:t>
      </w:r>
    </w:p>
    <w:p w:rsidR="000D3D06" w:rsidRPr="00B00810" w:rsidRDefault="000D3D06" w:rsidP="000D3D06">
      <w:pPr>
        <w:spacing w:after="0"/>
        <w:jc w:val="both"/>
        <w:rPr>
          <w:rFonts w:ascii="Arial" w:hAnsi="Arial" w:cs="Arial"/>
          <w:sz w:val="18"/>
          <w:szCs w:val="18"/>
        </w:rPr>
      </w:pPr>
      <w:r w:rsidRPr="00B00810">
        <w:rPr>
          <w:rFonts w:ascii="Arial" w:hAnsi="Arial" w:cs="Arial"/>
          <w:sz w:val="18"/>
          <w:szCs w:val="18"/>
        </w:rPr>
        <w:t xml:space="preserve">   dotyczących dróg publicznych (Dz. U. 2022 poz. 1518)</w:t>
      </w:r>
    </w:p>
    <w:p w:rsidR="004E4C74" w:rsidRDefault="004E4C74" w:rsidP="004E4C74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E63B27" w:rsidRDefault="004E4C74" w:rsidP="00874CD6">
      <w:pPr>
        <w:spacing w:after="0"/>
        <w:jc w:val="both"/>
        <w:rPr>
          <w:rFonts w:ascii="Arial" w:hAnsi="Arial" w:cs="Arial"/>
          <w:sz w:val="18"/>
          <w:szCs w:val="18"/>
        </w:rPr>
      </w:pPr>
      <w:r w:rsidRPr="00471CCA">
        <w:rPr>
          <w:rFonts w:ascii="Arial" w:hAnsi="Arial" w:cs="Arial"/>
          <w:sz w:val="18"/>
          <w:szCs w:val="18"/>
        </w:rPr>
        <w:t xml:space="preserve">   Drogę należy zaprojektować</w:t>
      </w:r>
      <w:r w:rsidR="00E63B27">
        <w:rPr>
          <w:rFonts w:ascii="Arial" w:hAnsi="Arial" w:cs="Arial"/>
          <w:sz w:val="18"/>
          <w:szCs w:val="18"/>
        </w:rPr>
        <w:t>:</w:t>
      </w:r>
    </w:p>
    <w:p w:rsidR="00E63B27" w:rsidRDefault="00E63B27" w:rsidP="00E63B2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Jezdnię </w:t>
      </w:r>
      <w:r w:rsidR="00680C48">
        <w:rPr>
          <w:rFonts w:ascii="Arial" w:hAnsi="Arial" w:cs="Arial"/>
          <w:sz w:val="18"/>
          <w:szCs w:val="18"/>
        </w:rPr>
        <w:t xml:space="preserve"> dla kategorii </w:t>
      </w:r>
      <w:r w:rsidR="004E4C74" w:rsidRPr="00E63B27">
        <w:rPr>
          <w:rFonts w:ascii="Arial" w:hAnsi="Arial" w:cs="Arial"/>
          <w:sz w:val="18"/>
          <w:szCs w:val="18"/>
        </w:rPr>
        <w:t xml:space="preserve"> ruch</w:t>
      </w:r>
      <w:r w:rsidR="00680C48">
        <w:rPr>
          <w:rFonts w:ascii="Arial" w:hAnsi="Arial" w:cs="Arial"/>
          <w:sz w:val="18"/>
          <w:szCs w:val="18"/>
        </w:rPr>
        <w:t xml:space="preserve">u </w:t>
      </w:r>
      <w:r w:rsidR="004E4C74" w:rsidRPr="00E63B27">
        <w:rPr>
          <w:rFonts w:ascii="Arial" w:hAnsi="Arial" w:cs="Arial"/>
          <w:sz w:val="18"/>
          <w:szCs w:val="18"/>
        </w:rPr>
        <w:t xml:space="preserve"> KR </w:t>
      </w:r>
      <w:r w:rsidR="00874CD6" w:rsidRPr="00E63B27">
        <w:rPr>
          <w:rFonts w:ascii="Arial" w:hAnsi="Arial" w:cs="Arial"/>
          <w:sz w:val="18"/>
          <w:szCs w:val="18"/>
        </w:rPr>
        <w:t>3 ,</w:t>
      </w:r>
    </w:p>
    <w:p w:rsidR="00E63B27" w:rsidRDefault="00E63B27" w:rsidP="00E63B2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Jezdnię na </w:t>
      </w:r>
      <w:r w:rsidR="00874CD6" w:rsidRPr="00E63B27">
        <w:rPr>
          <w:rFonts w:ascii="Arial" w:hAnsi="Arial" w:cs="Arial"/>
          <w:sz w:val="18"/>
          <w:szCs w:val="18"/>
        </w:rPr>
        <w:t xml:space="preserve"> obciążenie nawierzchni -115 </w:t>
      </w:r>
      <w:proofErr w:type="spellStart"/>
      <w:r w:rsidR="00874CD6" w:rsidRPr="00E63B27">
        <w:rPr>
          <w:rFonts w:ascii="Arial" w:hAnsi="Arial" w:cs="Arial"/>
          <w:sz w:val="18"/>
          <w:szCs w:val="18"/>
        </w:rPr>
        <w:t>kN</w:t>
      </w:r>
      <w:proofErr w:type="spellEnd"/>
      <w:r w:rsidR="00874CD6" w:rsidRPr="00E63B27">
        <w:rPr>
          <w:rFonts w:ascii="Arial" w:hAnsi="Arial" w:cs="Arial"/>
          <w:sz w:val="18"/>
          <w:szCs w:val="18"/>
        </w:rPr>
        <w:t xml:space="preserve"> ,</w:t>
      </w:r>
    </w:p>
    <w:p w:rsidR="00E63B27" w:rsidRDefault="00FE49CD" w:rsidP="00E63B2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</w:t>
      </w:r>
      <w:r w:rsidR="00874CD6" w:rsidRPr="00E63B27">
        <w:rPr>
          <w:rFonts w:ascii="Arial" w:hAnsi="Arial" w:cs="Arial"/>
          <w:sz w:val="18"/>
          <w:szCs w:val="18"/>
        </w:rPr>
        <w:t>achować istniejącą szer</w:t>
      </w:r>
      <w:r w:rsidR="00471CCA" w:rsidRPr="00E63B27">
        <w:rPr>
          <w:rFonts w:ascii="Arial" w:hAnsi="Arial" w:cs="Arial"/>
          <w:sz w:val="18"/>
          <w:szCs w:val="18"/>
        </w:rPr>
        <w:t>okość jezdni</w:t>
      </w:r>
      <w:r w:rsidR="00E63B27">
        <w:rPr>
          <w:rFonts w:ascii="Arial" w:hAnsi="Arial" w:cs="Arial"/>
          <w:sz w:val="18"/>
          <w:szCs w:val="18"/>
        </w:rPr>
        <w:t xml:space="preserve"> w przypadku szerokości jezdni większej niż 5,50 (np. w m. Nowa Wieś) ,a w przypadku szerokości jezdni mniejszej niż 5,50 m należy poszerzyć szerokość jezdni do minimum 5,50 m</w:t>
      </w:r>
      <w:r w:rsidR="00272EB1" w:rsidRPr="00E63B27">
        <w:rPr>
          <w:rFonts w:ascii="Arial" w:hAnsi="Arial" w:cs="Arial"/>
          <w:sz w:val="18"/>
          <w:szCs w:val="18"/>
        </w:rPr>
        <w:t xml:space="preserve"> </w:t>
      </w:r>
      <w:r w:rsidR="00E63B27">
        <w:rPr>
          <w:rFonts w:ascii="Arial" w:hAnsi="Arial" w:cs="Arial"/>
          <w:sz w:val="18"/>
          <w:szCs w:val="18"/>
        </w:rPr>
        <w:t>,</w:t>
      </w:r>
    </w:p>
    <w:p w:rsidR="00471CCA" w:rsidRDefault="00471CCA" w:rsidP="00E63B2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1CCA">
        <w:rPr>
          <w:rFonts w:ascii="Arial" w:hAnsi="Arial" w:cs="Arial"/>
          <w:sz w:val="18"/>
          <w:szCs w:val="18"/>
        </w:rPr>
        <w:t>Nawierzchnia ścieżki pieszo-rowerowej z masy bitumicznej szerokości 2,50 m</w:t>
      </w:r>
      <w:r w:rsidR="00E63B27">
        <w:rPr>
          <w:rFonts w:ascii="Arial" w:hAnsi="Arial" w:cs="Arial"/>
          <w:sz w:val="18"/>
          <w:szCs w:val="18"/>
        </w:rPr>
        <w:t xml:space="preserve"> </w:t>
      </w:r>
      <w:r w:rsidR="003A6957">
        <w:rPr>
          <w:rFonts w:ascii="Arial" w:hAnsi="Arial" w:cs="Arial"/>
          <w:sz w:val="18"/>
          <w:szCs w:val="18"/>
        </w:rPr>
        <w:t xml:space="preserve">(chodnik </w:t>
      </w:r>
      <w:r w:rsidR="00E63B27">
        <w:rPr>
          <w:rFonts w:ascii="Arial" w:hAnsi="Arial" w:cs="Arial"/>
          <w:sz w:val="18"/>
          <w:szCs w:val="18"/>
        </w:rPr>
        <w:t>z dopuszczeniem ruchu rowerowego</w:t>
      </w:r>
      <w:r w:rsidR="003A6957">
        <w:rPr>
          <w:rFonts w:ascii="Arial" w:hAnsi="Arial" w:cs="Arial"/>
          <w:sz w:val="18"/>
          <w:szCs w:val="18"/>
        </w:rPr>
        <w:t>),</w:t>
      </w:r>
    </w:p>
    <w:p w:rsidR="00190C0F" w:rsidRPr="007F50D4" w:rsidRDefault="00471CCA" w:rsidP="004E4C7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E63B27">
        <w:rPr>
          <w:rFonts w:ascii="Arial" w:hAnsi="Arial" w:cs="Arial"/>
          <w:sz w:val="18"/>
          <w:szCs w:val="18"/>
        </w:rPr>
        <w:t xml:space="preserve"> Obecny odcinek drogi przebiega  na działkach </w:t>
      </w:r>
      <w:r w:rsidR="00190C0F" w:rsidRPr="00E63B27">
        <w:rPr>
          <w:rFonts w:ascii="Arial" w:hAnsi="Arial" w:cs="Arial"/>
          <w:sz w:val="18"/>
          <w:szCs w:val="18"/>
        </w:rPr>
        <w:t xml:space="preserve">: 27, 79, </w:t>
      </w:r>
      <w:r w:rsidR="007F50D4">
        <w:rPr>
          <w:rFonts w:ascii="Arial" w:hAnsi="Arial" w:cs="Arial"/>
          <w:sz w:val="18"/>
          <w:szCs w:val="18"/>
        </w:rPr>
        <w:t>92/4 , 91/2</w:t>
      </w:r>
      <w:r w:rsidR="00597985">
        <w:rPr>
          <w:rFonts w:ascii="Arial" w:hAnsi="Arial" w:cs="Arial"/>
          <w:sz w:val="18"/>
          <w:szCs w:val="18"/>
        </w:rPr>
        <w:t xml:space="preserve"> (obręb Nowa Wieś ) </w:t>
      </w:r>
      <w:r w:rsidR="00190C0F" w:rsidRPr="00E63B27">
        <w:rPr>
          <w:rFonts w:ascii="Arial" w:hAnsi="Arial" w:cs="Arial"/>
          <w:sz w:val="18"/>
          <w:szCs w:val="18"/>
        </w:rPr>
        <w:t>, 31, 172</w:t>
      </w:r>
      <w:r w:rsidR="00597985">
        <w:rPr>
          <w:rFonts w:ascii="Arial" w:hAnsi="Arial" w:cs="Arial"/>
          <w:sz w:val="18"/>
          <w:szCs w:val="18"/>
        </w:rPr>
        <w:t xml:space="preserve"> (obręb Budy)</w:t>
      </w:r>
      <w:r w:rsidR="007F50D4">
        <w:rPr>
          <w:rFonts w:ascii="Arial" w:hAnsi="Arial" w:cs="Arial"/>
          <w:sz w:val="18"/>
          <w:szCs w:val="18"/>
        </w:rPr>
        <w:t>, 42/1</w:t>
      </w:r>
      <w:r w:rsidR="00597985">
        <w:rPr>
          <w:rFonts w:ascii="Arial" w:hAnsi="Arial" w:cs="Arial"/>
          <w:sz w:val="18"/>
          <w:szCs w:val="18"/>
        </w:rPr>
        <w:t>,42/2 ,46 (obręb Wyki)</w:t>
      </w:r>
      <w:r w:rsidR="007F50D4">
        <w:rPr>
          <w:rFonts w:ascii="Arial" w:hAnsi="Arial" w:cs="Arial"/>
          <w:sz w:val="18"/>
          <w:szCs w:val="18"/>
        </w:rPr>
        <w:t xml:space="preserve"> </w:t>
      </w:r>
      <w:r w:rsidR="00190C0F" w:rsidRPr="00E63B27">
        <w:rPr>
          <w:rFonts w:ascii="Arial" w:hAnsi="Arial" w:cs="Arial"/>
          <w:sz w:val="18"/>
          <w:szCs w:val="18"/>
        </w:rPr>
        <w:t xml:space="preserve"> – działki te są własnością Powiatu</w:t>
      </w:r>
      <w:r w:rsidR="00190C0F" w:rsidRPr="007F50D4">
        <w:rPr>
          <w:rFonts w:ascii="Arial" w:hAnsi="Arial" w:cs="Arial"/>
          <w:sz w:val="18"/>
          <w:szCs w:val="18"/>
        </w:rPr>
        <w:t xml:space="preserve"> Krotoszyńskiego- trwały zarząd Powiatowy Zarząd Dróg</w:t>
      </w:r>
      <w:r w:rsidR="00680C48">
        <w:rPr>
          <w:rFonts w:ascii="Arial" w:hAnsi="Arial" w:cs="Arial"/>
          <w:sz w:val="18"/>
          <w:szCs w:val="18"/>
        </w:rPr>
        <w:t xml:space="preserve"> w Krotoszynie </w:t>
      </w:r>
      <w:r w:rsidR="00614F3C">
        <w:rPr>
          <w:rFonts w:ascii="Arial" w:hAnsi="Arial" w:cs="Arial"/>
          <w:sz w:val="18"/>
          <w:szCs w:val="18"/>
        </w:rPr>
        <w:t>.</w:t>
      </w:r>
      <w:r w:rsidR="007F50D4">
        <w:rPr>
          <w:rFonts w:ascii="Arial" w:hAnsi="Arial" w:cs="Arial"/>
          <w:sz w:val="18"/>
          <w:szCs w:val="18"/>
        </w:rPr>
        <w:t xml:space="preserve"> Ponadto w przebiegu tej drogi powiatowej 4331 P są działki 80/3 </w:t>
      </w:r>
      <w:r w:rsidR="00175A76">
        <w:rPr>
          <w:rFonts w:ascii="Arial" w:hAnsi="Arial" w:cs="Arial"/>
          <w:sz w:val="18"/>
          <w:szCs w:val="18"/>
        </w:rPr>
        <w:t xml:space="preserve">w m. Nowa Wieś i 173 w m. Budy </w:t>
      </w:r>
      <w:r w:rsidR="007F50D4">
        <w:rPr>
          <w:rFonts w:ascii="Arial" w:hAnsi="Arial" w:cs="Arial"/>
          <w:sz w:val="18"/>
          <w:szCs w:val="18"/>
        </w:rPr>
        <w:t>będące obecnie własnością gminy Rozdrażew</w:t>
      </w:r>
    </w:p>
    <w:p w:rsidR="007F50D4" w:rsidRDefault="00190C0F" w:rsidP="007F50D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7F50D4">
        <w:rPr>
          <w:rFonts w:ascii="Arial" w:hAnsi="Arial" w:cs="Arial"/>
          <w:sz w:val="18"/>
          <w:szCs w:val="18"/>
        </w:rPr>
        <w:t xml:space="preserve"> W przypadku podziału i wykupów gruntów pod inwestycję należy wycenić</w:t>
      </w:r>
      <w:r w:rsidR="007F50D4">
        <w:rPr>
          <w:rFonts w:ascii="Arial" w:hAnsi="Arial" w:cs="Arial"/>
          <w:sz w:val="18"/>
          <w:szCs w:val="18"/>
        </w:rPr>
        <w:t xml:space="preserve"> warianty za: </w:t>
      </w:r>
    </w:p>
    <w:p w:rsidR="007F50D4" w:rsidRDefault="007F50D4" w:rsidP="007F50D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 działkę w przypadku podziału i wykupu do 5 działek włącznie,</w:t>
      </w:r>
    </w:p>
    <w:p w:rsidR="00471CCA" w:rsidRDefault="007F50D4" w:rsidP="004E4C7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 działkę w przypadku podz</w:t>
      </w:r>
      <w:r w:rsidR="00B00810">
        <w:rPr>
          <w:rFonts w:ascii="Arial" w:hAnsi="Arial" w:cs="Arial"/>
          <w:sz w:val="18"/>
          <w:szCs w:val="18"/>
        </w:rPr>
        <w:t>iału i wykupu powyżej 5 działek.</w:t>
      </w:r>
    </w:p>
    <w:p w:rsidR="004E4C74" w:rsidRPr="00B00810" w:rsidRDefault="003543CD" w:rsidP="004E4C7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B00810">
        <w:rPr>
          <w:rFonts w:ascii="Arial" w:hAnsi="Arial" w:cs="Arial"/>
          <w:sz w:val="18"/>
          <w:szCs w:val="18"/>
        </w:rPr>
        <w:t xml:space="preserve"> </w:t>
      </w:r>
      <w:r w:rsidR="004E4C74" w:rsidRPr="00B00810">
        <w:rPr>
          <w:rFonts w:ascii="Arial" w:hAnsi="Arial" w:cs="Arial"/>
          <w:sz w:val="18"/>
          <w:szCs w:val="18"/>
        </w:rPr>
        <w:t>Należy uwzględnić także utwardzenie poboczy.</w:t>
      </w:r>
    </w:p>
    <w:p w:rsidR="00CB46EB" w:rsidRPr="00CB46EB" w:rsidRDefault="00CB46EB" w:rsidP="004E4C74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 w:rsidRPr="00CB46EB">
        <w:rPr>
          <w:rFonts w:ascii="Arial" w:hAnsi="Arial" w:cs="Arial"/>
          <w:b/>
          <w:sz w:val="18"/>
          <w:szCs w:val="18"/>
        </w:rPr>
        <w:t>Inwestor nie posiada map do celów projektowych</w:t>
      </w:r>
      <w:r>
        <w:rPr>
          <w:rFonts w:ascii="Arial" w:hAnsi="Arial" w:cs="Arial"/>
          <w:b/>
          <w:sz w:val="18"/>
          <w:szCs w:val="18"/>
        </w:rPr>
        <w:t>.</w:t>
      </w:r>
      <w:r w:rsidRPr="00CB46EB">
        <w:rPr>
          <w:rFonts w:ascii="Arial" w:hAnsi="Arial" w:cs="Arial"/>
          <w:b/>
          <w:sz w:val="18"/>
          <w:szCs w:val="18"/>
        </w:rPr>
        <w:t xml:space="preserve"> </w:t>
      </w:r>
    </w:p>
    <w:p w:rsidR="004E4C74" w:rsidRPr="00CB46EB" w:rsidRDefault="004E4C74" w:rsidP="004E4C74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Skrzyżowania</w:t>
      </w:r>
    </w:p>
    <w:p w:rsidR="00A1338B" w:rsidRPr="00175A76" w:rsidRDefault="00A1338B" w:rsidP="00A1338B">
      <w:p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Wykonawca  zobowiązany jest zaprojektować skrzyżowania realizując je w zakresie niezbędnym do prawidłowego funkcjonowania układu dróg publicznych. Projektem należy objąć skrzyżowania drogi powiatowej 4331P z drogami:</w:t>
      </w:r>
    </w:p>
    <w:p w:rsidR="00A1338B" w:rsidRPr="00175A76" w:rsidRDefault="00A1338B" w:rsidP="00A1338B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powiatowymi nr: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5148P w Nowej Wsi (działka 38) – droga do miejscowości Grębów, Koźmin Wlkp. – na odcinku około 30 m umożliwiającym wykonanie przejścia dla pieszych lub przejścia sugerowanego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5153P w Nowej Wsi (działka 102/2) – droga do miejscowości Maciejew (pod lasem), Różopole - – na odcinku około 30 m umożliwiającym wykonanie przejścia dla pieszych lub przejścia sugerowanego lub przejścia dla pieszych połączonego z przejazdem dla rowerów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5148P w Nowej Wsi (działka 83), w Budach (działka 134) – droga do miejscowości Budy, Koźminiec – na odcinku obejmującym przejście dla pieszych, most, do wjazdu do posesji Budy nr 10/12 –wykonanie chodnika (jeśli szerokość pozwoli, to z dopuszczonym ruchem rowerowym) na długości około 150m/200m (+ jeśli warunki pozwolą, to wykonanie przejścia dla pieszych+</w:t>
      </w:r>
      <w:r w:rsidR="00277374">
        <w:rPr>
          <w:rFonts w:ascii="Arial" w:hAnsi="Arial" w:cs="Arial"/>
          <w:sz w:val="18"/>
          <w:szCs w:val="18"/>
        </w:rPr>
        <w:t xml:space="preserve"> </w:t>
      </w:r>
      <w:r w:rsidRPr="00175A76">
        <w:rPr>
          <w:rFonts w:ascii="Arial" w:hAnsi="Arial" w:cs="Arial"/>
          <w:sz w:val="18"/>
          <w:szCs w:val="18"/>
        </w:rPr>
        <w:t>przejazdu dla rowerów bliżej jezdni drogi 4331P niż obecne przejście)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 xml:space="preserve">5149P w Wykach (działka 2) – droga do miejscowości Cegielnia, Koźmin Wlkp. – na odcinku około 40 m umożliwiającym wykonanie w nowym kształcie </w:t>
      </w:r>
      <w:proofErr w:type="spellStart"/>
      <w:r w:rsidRPr="00175A76">
        <w:rPr>
          <w:rFonts w:ascii="Arial" w:hAnsi="Arial" w:cs="Arial"/>
          <w:sz w:val="18"/>
          <w:szCs w:val="18"/>
        </w:rPr>
        <w:t>okrawężnikowanej</w:t>
      </w:r>
      <w:proofErr w:type="spellEnd"/>
      <w:r w:rsidR="00175A76">
        <w:rPr>
          <w:rFonts w:ascii="Arial" w:hAnsi="Arial" w:cs="Arial"/>
          <w:sz w:val="18"/>
          <w:szCs w:val="18"/>
        </w:rPr>
        <w:t xml:space="preserve"> </w:t>
      </w:r>
      <w:r w:rsidRPr="00175A76">
        <w:rPr>
          <w:rFonts w:ascii="Arial" w:hAnsi="Arial" w:cs="Arial"/>
          <w:sz w:val="18"/>
          <w:szCs w:val="18"/>
        </w:rPr>
        <w:t>wyspy rozdzielającej kierunki ruchu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5149P w Wykach (działka 44/1) droga do miejscowości Koźminiec – na odcinku około 30 m umożliwiającym wykonanie przejścia dla pieszych lub przejścia sugerowanego lub przejścia dla pieszych połączonego z przejazdem dla rowerów</w:t>
      </w:r>
    </w:p>
    <w:p w:rsidR="00A1338B" w:rsidRPr="00175A76" w:rsidRDefault="00A1338B" w:rsidP="00A1338B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gminnymi nr: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764586P w Nowej Wsi (działka 221) – droga w kierunku posesji nr 35, 116-124 w Nowej Wsi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 xml:space="preserve">764580P w Nowej Wsi (działka 72) – droga w kierunku kościoła i tzw. „Małej Wioski” w Nowej Wsi - na odcinku drogi gminnej około 30 m umożliwiającym wykonanie przejścia dla pieszych lub przejścia sugerowanego (ponadto wzdłuż drogi 4331P po jej północno zachodniej stronie na odcinku około 50 m od drogi gminnej ułożenie chodnika i wykonanie przejścia dla pieszych </w:t>
      </w:r>
      <w:r w:rsidRPr="00175A76">
        <w:rPr>
          <w:rFonts w:ascii="Arial" w:hAnsi="Arial" w:cs="Arial"/>
          <w:sz w:val="18"/>
          <w:szCs w:val="18"/>
        </w:rPr>
        <w:lastRenderedPageBreak/>
        <w:t>przez jezdnię drogi 4331P na jej prostym odcinku na wysokości lampy ulicznej i budynku gospodarczego posesji Nowa Wieś 50)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764581P w Budach (działka 17) – droga w kierunku posesji nr 1-8 w Budach – na odcinku około 20 m – ewentualna korekta szerokości jezdni, promieni łuków kołowych itp.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764584P w Wykach (działka 90) – droga do posesji nr 1-5 w Wykach – na odcinku około 20 m  umożliwiającym wykonanie przejścia dla pieszych lub przejścia sugerowanego lub przejścia dla pieszych połączonego z przejazdem dla rowerów + ewentualna korekta szerokości jezdni, promieni łuków kołowych + barierki oddzielające teren świetlicy (budynek Wyki 1)</w:t>
      </w:r>
    </w:p>
    <w:p w:rsidR="00A1338B" w:rsidRPr="00175A76" w:rsidRDefault="00A1338B" w:rsidP="00A1338B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wewnętrznymi będącymi własnością gminy oraz zjazdami do ważniejszych obiektów gminnych: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dz. 95, 94 – „parking” przy szkole w Nowej Wsi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dz. 87/1 – „parking” przy przedszkolu i sali wiejskiej w Nowej Wsi od strony drogi powiatowej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dz. 165 w Budach – droga „zapłocie” przy przepompowni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dz. 170 w Budach – droga do pól</w:t>
      </w:r>
    </w:p>
    <w:p w:rsidR="00A1338B" w:rsidRPr="00175A76" w:rsidRDefault="00A1338B" w:rsidP="00A1338B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wewnętrznymi będącymi własnością Skarbu Państwa</w:t>
      </w:r>
    </w:p>
    <w:p w:rsidR="00A1338B" w:rsidRPr="00175A76" w:rsidRDefault="00A1338B" w:rsidP="00A1338B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175A76">
        <w:rPr>
          <w:rFonts w:ascii="Arial" w:hAnsi="Arial" w:cs="Arial"/>
          <w:sz w:val="18"/>
          <w:szCs w:val="18"/>
        </w:rPr>
        <w:t>dz. 35 w Budach –droga do pól</w:t>
      </w:r>
    </w:p>
    <w:p w:rsidR="00272EB1" w:rsidRDefault="00272EB1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Obiekty inżynierskie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Dokumentacja projektowa winna przewidywać w </w:t>
      </w:r>
      <w:r>
        <w:rPr>
          <w:rFonts w:ascii="Arial" w:hAnsi="Arial" w:cs="Arial"/>
          <w:b/>
          <w:sz w:val="18"/>
          <w:szCs w:val="18"/>
          <w:u w:val="single"/>
        </w:rPr>
        <w:t>razie zaistnienia potrzeby</w:t>
      </w:r>
      <w:r>
        <w:rPr>
          <w:rFonts w:ascii="Arial" w:hAnsi="Arial" w:cs="Arial"/>
          <w:sz w:val="18"/>
          <w:szCs w:val="18"/>
          <w:u w:val="single"/>
        </w:rPr>
        <w:t>:</w:t>
      </w:r>
      <w:r>
        <w:rPr>
          <w:rFonts w:ascii="Arial" w:hAnsi="Arial" w:cs="Arial"/>
          <w:sz w:val="18"/>
          <w:szCs w:val="18"/>
        </w:rPr>
        <w:t xml:space="preserve"> remont , przebudowę , rozbudowę, rozbiórkę bądź budowę nowych obiektów, z uwzględnieniem oceny ich stanu technicznego, zaleceń przeglądów obiektów oraz uwarunkowań terenowych i projektowych z uwzględnieniem dostosowania projektowanego obiektu do klasy obciążenia odpowiedniej dla klasy drogi. Światło obiektu inżynierskiego należy uzgodnić z zarządcą cieku wodnego, zarządcą drogi bądź innym właściwym zarządcą oraz </w:t>
      </w:r>
      <w:r w:rsidR="00D7552B">
        <w:rPr>
          <w:rFonts w:ascii="Arial" w:hAnsi="Arial" w:cs="Arial"/>
          <w:sz w:val="18"/>
          <w:szCs w:val="18"/>
        </w:rPr>
        <w:t xml:space="preserve">przedstawić propozycje </w:t>
      </w:r>
      <w:r>
        <w:rPr>
          <w:rFonts w:ascii="Arial" w:hAnsi="Arial" w:cs="Arial"/>
          <w:sz w:val="18"/>
          <w:szCs w:val="18"/>
        </w:rPr>
        <w:t>z Zamawiającym.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Kolizje z infrastrukturą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Rozwiązania projektowe powinny minimalizować ingerencję w istniejące zagospodarowania tj. obiekty małej architektury, ogrodzenia ,kapliczki, pomniki itp. W projektach usunięcia kolizji z urządzeniami infrastruktury technicznej i obiektami budowlanymi winny być zachowane dotychczasowe właściwości użytkowe i parametry techniczne przebudowywanych urządzeń. W przypadku obcych sieci Wykonawca ma obowiązek wystąpić do Gestorów sieci o dokładną inwentaryzację 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Ścieżka pieszo-rowerowa</w:t>
      </w:r>
      <w:r w:rsidR="00A1338B">
        <w:rPr>
          <w:rFonts w:ascii="Arial" w:hAnsi="Arial" w:cs="Arial"/>
          <w:b/>
          <w:sz w:val="18"/>
          <w:szCs w:val="18"/>
          <w:u w:val="single"/>
        </w:rPr>
        <w:t xml:space="preserve"> ( chodnik z dopuszczonym ruchem rowerowym)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Lokalizacja ścież</w:t>
      </w:r>
      <w:r w:rsidR="00D7552B">
        <w:rPr>
          <w:rFonts w:ascii="Arial" w:hAnsi="Arial" w:cs="Arial"/>
          <w:sz w:val="18"/>
          <w:szCs w:val="18"/>
        </w:rPr>
        <w:t xml:space="preserve">ki pieszo-rowerowej od budynku Szkoły Podstawowej w m. Nowa Wieś </w:t>
      </w:r>
      <w:r w:rsidR="0047653E">
        <w:rPr>
          <w:rFonts w:ascii="Arial" w:hAnsi="Arial" w:cs="Arial"/>
          <w:sz w:val="18"/>
          <w:szCs w:val="18"/>
        </w:rPr>
        <w:t>tj. od drogi gminnej nr 764586 P</w:t>
      </w:r>
      <w:r w:rsidR="001E2C29">
        <w:rPr>
          <w:rFonts w:ascii="Arial" w:hAnsi="Arial" w:cs="Arial"/>
          <w:sz w:val="18"/>
          <w:szCs w:val="18"/>
        </w:rPr>
        <w:t xml:space="preserve">( działka nr 221) </w:t>
      </w:r>
      <w:r w:rsidR="0047653E">
        <w:rPr>
          <w:rFonts w:ascii="Arial" w:hAnsi="Arial" w:cs="Arial"/>
          <w:sz w:val="18"/>
          <w:szCs w:val="18"/>
        </w:rPr>
        <w:t xml:space="preserve"> </w:t>
      </w:r>
      <w:r w:rsidR="00D7552B">
        <w:rPr>
          <w:rFonts w:ascii="Arial" w:hAnsi="Arial" w:cs="Arial"/>
          <w:sz w:val="18"/>
          <w:szCs w:val="18"/>
        </w:rPr>
        <w:t>do skrzy</w:t>
      </w:r>
      <w:r w:rsidR="00A1338B">
        <w:rPr>
          <w:rFonts w:ascii="Arial" w:hAnsi="Arial" w:cs="Arial"/>
          <w:sz w:val="18"/>
          <w:szCs w:val="18"/>
        </w:rPr>
        <w:t>żowania z drogą powiatową nr 514</w:t>
      </w:r>
      <w:r w:rsidR="00D7552B">
        <w:rPr>
          <w:rFonts w:ascii="Arial" w:hAnsi="Arial" w:cs="Arial"/>
          <w:sz w:val="18"/>
          <w:szCs w:val="18"/>
        </w:rPr>
        <w:t xml:space="preserve">9 P na długości szacunkowej </w:t>
      </w:r>
      <w:r w:rsidR="00BC0FAD">
        <w:rPr>
          <w:rFonts w:ascii="Arial" w:hAnsi="Arial" w:cs="Arial"/>
          <w:sz w:val="18"/>
          <w:szCs w:val="18"/>
        </w:rPr>
        <w:t xml:space="preserve"> 2,10</w:t>
      </w:r>
      <w:r w:rsidR="005B132F">
        <w:rPr>
          <w:rFonts w:ascii="Arial" w:hAnsi="Arial" w:cs="Arial"/>
          <w:sz w:val="18"/>
          <w:szCs w:val="18"/>
        </w:rPr>
        <w:t xml:space="preserve">0 </w:t>
      </w:r>
      <w:r w:rsidR="001E2C29">
        <w:rPr>
          <w:rFonts w:ascii="Arial" w:hAnsi="Arial" w:cs="Arial"/>
          <w:sz w:val="18"/>
          <w:szCs w:val="18"/>
        </w:rPr>
        <w:t xml:space="preserve"> km</w:t>
      </w:r>
      <w:r w:rsidR="00A1338B">
        <w:rPr>
          <w:rFonts w:ascii="Arial" w:hAnsi="Arial" w:cs="Arial"/>
          <w:sz w:val="18"/>
          <w:szCs w:val="18"/>
        </w:rPr>
        <w:t xml:space="preserve"> na Koźminiec (działka nr 44/1) </w:t>
      </w:r>
      <w:r w:rsidR="001E2C29">
        <w:rPr>
          <w:rFonts w:ascii="Arial" w:hAnsi="Arial" w:cs="Arial"/>
          <w:sz w:val="18"/>
          <w:szCs w:val="18"/>
        </w:rPr>
        <w:t xml:space="preserve"> </w:t>
      </w:r>
      <w:r w:rsidR="00661B09">
        <w:rPr>
          <w:rFonts w:ascii="Arial" w:hAnsi="Arial" w:cs="Arial"/>
          <w:sz w:val="18"/>
          <w:szCs w:val="18"/>
        </w:rPr>
        <w:t>Ścieżkę pieszo-rowerową należy prowadzić po prawej stronie</w:t>
      </w:r>
      <w:r w:rsidR="001E2C29">
        <w:rPr>
          <w:rFonts w:ascii="Arial" w:hAnsi="Arial" w:cs="Arial"/>
          <w:sz w:val="18"/>
          <w:szCs w:val="18"/>
        </w:rPr>
        <w:t>.</w:t>
      </w:r>
      <w:r w:rsidR="00661B09">
        <w:rPr>
          <w:rFonts w:ascii="Arial" w:hAnsi="Arial" w:cs="Arial"/>
          <w:sz w:val="18"/>
          <w:szCs w:val="18"/>
        </w:rPr>
        <w:t xml:space="preserve"> 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Poza terenem zabudowanym przewidzieć ścieżkę pieszo-rowerową o nawierzchni bitumicznej łącznie z nawierzchnią jezdni. Ścieżka winna być oddzielona od jezdni oznakowaniem poziomym  poprzez elementy odblaskowe oraz linią segregacyjną jako oznakowanie grubowarstwowe  cechujące się wysoką odpornością na ścieranie, a także odpornością  na działanie niekorzystnych warunków atmosferycznych . Jest  to element  bardzo dobrze widoczny na jezdni. Kierowca może zorientować się, jaki rodzaj technologii został wykorzystany- po najechaniu na oznakowanie grubowarstwowe, słychać  charakterystyczny zgrzyt , który jest  jednocześnie ostrzeżeniem , że auto zjeżdża ze swojego pasa ruchu. Jako dodatkowy element  uwzględnić  należy  tabliczki  uchylne  U-24 z elementami odblaskowymi.</w:t>
      </w:r>
    </w:p>
    <w:p w:rsidR="00A1338B" w:rsidRDefault="00A1338B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(UWAGA- konieczność pr</w:t>
      </w:r>
      <w:r w:rsidR="00661B09">
        <w:rPr>
          <w:rFonts w:ascii="Arial" w:hAnsi="Arial" w:cs="Arial"/>
          <w:sz w:val="18"/>
          <w:szCs w:val="18"/>
        </w:rPr>
        <w:t>zykrycia odcinka rowu od drogi powiatowej nr 5153 P Nowa Wieś- Maciejew</w:t>
      </w:r>
      <w:r>
        <w:rPr>
          <w:rFonts w:ascii="Arial" w:hAnsi="Arial" w:cs="Arial"/>
          <w:sz w:val="18"/>
          <w:szCs w:val="18"/>
        </w:rPr>
        <w:t xml:space="preserve"> </w:t>
      </w:r>
      <w:r w:rsidR="00661B09">
        <w:rPr>
          <w:rFonts w:ascii="Arial" w:hAnsi="Arial" w:cs="Arial"/>
          <w:sz w:val="18"/>
          <w:szCs w:val="18"/>
        </w:rPr>
        <w:t xml:space="preserve"> oraz od drogi 5148  Budy </w:t>
      </w:r>
      <w:r w:rsidR="003543CD">
        <w:rPr>
          <w:rFonts w:ascii="Arial" w:hAnsi="Arial" w:cs="Arial"/>
          <w:sz w:val="18"/>
          <w:szCs w:val="18"/>
        </w:rPr>
        <w:t>do</w:t>
      </w:r>
      <w:r w:rsidR="00CB46EB">
        <w:rPr>
          <w:rFonts w:ascii="Arial" w:hAnsi="Arial" w:cs="Arial"/>
          <w:sz w:val="18"/>
          <w:szCs w:val="18"/>
        </w:rPr>
        <w:t xml:space="preserve"> skrzyżowania z  drogą</w:t>
      </w:r>
      <w:r w:rsidR="003543CD">
        <w:rPr>
          <w:rFonts w:ascii="Arial" w:hAnsi="Arial" w:cs="Arial"/>
          <w:sz w:val="18"/>
          <w:szCs w:val="18"/>
        </w:rPr>
        <w:t xml:space="preserve"> 5149 P w kierunku Koźmińca </w:t>
      </w:r>
      <w:r>
        <w:rPr>
          <w:rFonts w:ascii="Arial" w:hAnsi="Arial" w:cs="Arial"/>
          <w:sz w:val="18"/>
          <w:szCs w:val="18"/>
        </w:rPr>
        <w:t xml:space="preserve"> konieczne </w:t>
      </w:r>
      <w:r w:rsidR="001E2C29">
        <w:rPr>
          <w:rFonts w:ascii="Arial" w:hAnsi="Arial" w:cs="Arial"/>
          <w:sz w:val="18"/>
          <w:szCs w:val="18"/>
        </w:rPr>
        <w:t>przykrycie rowu lub ewentualny podział geodezyjny</w:t>
      </w:r>
      <w:r>
        <w:rPr>
          <w:rFonts w:ascii="Arial" w:hAnsi="Arial" w:cs="Arial"/>
          <w:sz w:val="18"/>
          <w:szCs w:val="18"/>
        </w:rPr>
        <w:t>).</w:t>
      </w:r>
    </w:p>
    <w:p w:rsidR="003543CD" w:rsidRDefault="003543CD" w:rsidP="004E4C74">
      <w:pPr>
        <w:spacing w:after="0"/>
        <w:rPr>
          <w:rFonts w:ascii="Arial" w:hAnsi="Arial" w:cs="Arial"/>
          <w:sz w:val="18"/>
          <w:szCs w:val="18"/>
        </w:rPr>
      </w:pPr>
    </w:p>
    <w:p w:rsidR="003543CD" w:rsidRDefault="003543CD" w:rsidP="004E4C74">
      <w:pPr>
        <w:spacing w:after="0"/>
        <w:rPr>
          <w:rFonts w:ascii="Arial" w:hAnsi="Arial" w:cs="Arial"/>
          <w:sz w:val="18"/>
          <w:szCs w:val="18"/>
        </w:rPr>
      </w:pPr>
    </w:p>
    <w:p w:rsidR="00F05B6C" w:rsidRDefault="00A1338B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 zakresie ścieżki pieszo-rowerowej zaprojektowanie 8 cm </w:t>
      </w:r>
      <w:r w:rsidR="004E4C74">
        <w:rPr>
          <w:rFonts w:ascii="Arial" w:hAnsi="Arial" w:cs="Arial"/>
          <w:b/>
          <w:sz w:val="18"/>
          <w:szCs w:val="18"/>
        </w:rPr>
        <w:t xml:space="preserve"> </w:t>
      </w:r>
      <w:r w:rsidR="004E4C74">
        <w:rPr>
          <w:rFonts w:ascii="Arial" w:hAnsi="Arial" w:cs="Arial"/>
          <w:sz w:val="18"/>
          <w:szCs w:val="18"/>
        </w:rPr>
        <w:t xml:space="preserve">obrzeża wyłącznie od strony rowu, pól lub zabudowanych posesji. </w:t>
      </w:r>
      <w:r>
        <w:rPr>
          <w:rFonts w:ascii="Arial" w:hAnsi="Arial" w:cs="Arial"/>
          <w:sz w:val="18"/>
          <w:szCs w:val="18"/>
        </w:rPr>
        <w:t xml:space="preserve"> Przy zjazdach krawężniki na całej szerokości zjazdu (również od strony pól na szerokości zjazdów)</w:t>
      </w:r>
      <w:r w:rsidR="00F05B6C">
        <w:rPr>
          <w:rFonts w:ascii="Arial" w:hAnsi="Arial" w:cs="Arial"/>
          <w:sz w:val="18"/>
          <w:szCs w:val="18"/>
        </w:rPr>
        <w:t>.</w:t>
      </w:r>
    </w:p>
    <w:p w:rsidR="004E4C74" w:rsidRDefault="00F05B6C" w:rsidP="00F05B6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odcinkach biegnących w terenie zabudowanym przy krawężniku oddzielającym ścieżkę od jezdni uwzględnić kratki ściekowe i odprowadzenie wód opadowych do rowu przydrożnego(kanalizacji deszczowej). W przypadku małych spadków podłużnych wykonać ściek z kostki brukowej (szerokości minimum 20 cm, w miarę możliwości 30 cm ).</w:t>
      </w:r>
    </w:p>
    <w:p w:rsidR="00944FED" w:rsidRDefault="00944FED" w:rsidP="00F05B6C">
      <w:pPr>
        <w:spacing w:after="0"/>
        <w:rPr>
          <w:rFonts w:ascii="Arial" w:hAnsi="Arial" w:cs="Arial"/>
          <w:sz w:val="18"/>
          <w:szCs w:val="18"/>
        </w:rPr>
      </w:pPr>
    </w:p>
    <w:p w:rsidR="00944FED" w:rsidRDefault="00944FED" w:rsidP="00F05B6C">
      <w:pPr>
        <w:spacing w:after="0"/>
        <w:rPr>
          <w:rFonts w:ascii="Arial" w:hAnsi="Arial" w:cs="Arial"/>
          <w:sz w:val="18"/>
          <w:szCs w:val="18"/>
        </w:rPr>
      </w:pPr>
    </w:p>
    <w:p w:rsidR="00F05B6C" w:rsidRDefault="00F05B6C" w:rsidP="00F05B6C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>Odwodnienie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Rozwiązania projektowe odwodnienia drogi należy przyjąć jako powierzchniowe z ewentualnym podczyszczeniem ścieków deszczowych, ewentualnie kanalizację deszczową.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uwzględnić wykonanie ścieku z kostki betonowej szerokości około 20-30 cm, ściek </w:t>
      </w:r>
      <w:proofErr w:type="spellStart"/>
      <w:r>
        <w:rPr>
          <w:rFonts w:ascii="Arial" w:hAnsi="Arial" w:cs="Arial"/>
          <w:sz w:val="18"/>
          <w:szCs w:val="18"/>
        </w:rPr>
        <w:t>okrawężnikowany</w:t>
      </w:r>
      <w:proofErr w:type="spellEnd"/>
      <w:r>
        <w:rPr>
          <w:rFonts w:ascii="Arial" w:hAnsi="Arial" w:cs="Arial"/>
          <w:sz w:val="18"/>
          <w:szCs w:val="18"/>
        </w:rPr>
        <w:t xml:space="preserve"> z wpustami deszczowymi ściekowymi.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Odprowadzenie wód maksymalnie do rowów przydrożnych. Ewentualnie wody opadowe  sprowadzić do kanalizacji deszczowej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Sposób odwodnienia drogi należy ustalić z Zamawiającym przed wystąpieniem o warunki zrzutu wód do odbiorników bądź przed innymi wystąpieniami do podmiotów zewnętrznych.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Urządzenia ochrony środowiska 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Dokumentacja projektowa winna przewidywać zastosowanie urządzeń ochrony środowiska przewidzianych przepisami oraz takich, do których zastosowania Zamawiający zostanie zobowiązany przez właściwe organy.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 dążyć do ograniczenia wycinki drzew do minimum niezbędnego ze względu na kolizje z przebudowywaną drogą oraz ze względów bezpieczeństwa ruchu.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Ponadto należy uzyskać zgodę na wycinkę krzewów zarastających pobocza drogi lub rowy.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Rozwiązania związane z utrzymaniem stałej organizacji ruchu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Oznakowanie pionowe narażone na uderzenia pojazdów w tym narażone na kolizje z pojazdami o </w:t>
      </w:r>
      <w:proofErr w:type="spellStart"/>
      <w:r>
        <w:rPr>
          <w:rFonts w:ascii="Arial" w:hAnsi="Arial" w:cs="Arial"/>
          <w:sz w:val="18"/>
          <w:szCs w:val="18"/>
        </w:rPr>
        <w:t>nienormatywnych</w:t>
      </w:r>
      <w:proofErr w:type="spellEnd"/>
      <w:r>
        <w:rPr>
          <w:rFonts w:ascii="Arial" w:hAnsi="Arial" w:cs="Arial"/>
          <w:sz w:val="18"/>
          <w:szCs w:val="18"/>
        </w:rPr>
        <w:t xml:space="preserve"> gabarytach należy wyposażyć w gniazda uniwersalne. Typ-rodzaj przyjętych rozwiązań  oraz ich lokalizację uzgodnić z Zamawiającym. Gniazdo powinno posiadać komorę mocującą oraz śruby dokręcające słupek w gnieździe.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Rozważyć wprowadzenie w zakres zadania oznakowania poziomego (linii krawęd</w:t>
      </w:r>
      <w:r w:rsidR="00864B83">
        <w:rPr>
          <w:rFonts w:ascii="Arial" w:hAnsi="Arial" w:cs="Arial"/>
          <w:sz w:val="18"/>
          <w:szCs w:val="18"/>
        </w:rPr>
        <w:t xml:space="preserve">ziowych i przejść dla pieszych, </w:t>
      </w:r>
      <w:r w:rsidR="00F05B6C">
        <w:rPr>
          <w:rFonts w:ascii="Arial" w:hAnsi="Arial" w:cs="Arial"/>
          <w:sz w:val="18"/>
          <w:szCs w:val="18"/>
        </w:rPr>
        <w:t>przejazdów dla rowerów) oraz linii P-17 przystankowych.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Kanały technologiczne w drogach zarządzanych przez PZD Krotoszyn 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Dokumentacja projektowa winna przewidywać budowę, </w:t>
      </w:r>
      <w:r>
        <w:rPr>
          <w:rFonts w:ascii="Arial" w:hAnsi="Arial" w:cs="Arial"/>
          <w:b/>
          <w:sz w:val="18"/>
          <w:szCs w:val="18"/>
        </w:rPr>
        <w:t>o ile istnieje taka konieczność</w:t>
      </w:r>
      <w:r>
        <w:rPr>
          <w:rFonts w:ascii="Arial" w:hAnsi="Arial" w:cs="Arial"/>
          <w:sz w:val="18"/>
          <w:szCs w:val="18"/>
        </w:rPr>
        <w:t>, kanałów technologicznych z lokalizacją pod ścieżką pieszo-rowerową. Kanał technologiczny należy zaprojektować i wykonać zgodnie z Rozporządzeniem Ministra Administracji i Cyfryzacji z dnia 21 kwietna 2015 roku w sprawie warunków technicznych, jakim powinny odpowiadać kanały technologiczne (Dz. U. z 2015 r. poz. 680) 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Dla racjonalizacji kosztów należy najpierw poczynić starania o uzyskanie zgody na rezygnację z kanałów na terenach niezabudowanych oraz w miejscowości Nowa Wieś </w:t>
      </w:r>
      <w:r w:rsidR="00F05B6C">
        <w:rPr>
          <w:rFonts w:ascii="Arial" w:hAnsi="Arial" w:cs="Arial"/>
          <w:sz w:val="18"/>
          <w:szCs w:val="18"/>
        </w:rPr>
        <w:t xml:space="preserve"> i Budy </w:t>
      </w:r>
      <w:r>
        <w:rPr>
          <w:rFonts w:ascii="Arial" w:hAnsi="Arial" w:cs="Arial"/>
          <w:sz w:val="18"/>
          <w:szCs w:val="18"/>
        </w:rPr>
        <w:t xml:space="preserve">z uwagi na wykonaną linię światłowodową i stosownie do tego określić zakres zadania. </w:t>
      </w:r>
    </w:p>
    <w:p w:rsidR="00CB46EB" w:rsidRDefault="00CB46EB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Stosowanie drogowych barier ochronnych typu U-14a wraz z elementami odblaskowymi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Stosowanie drogowych barier ochronnych na obiektach inżynierskich i na łukach dróg usytuowanych w ciągu dróg powiatowych zarządzanych przez PZD Krotoszyn.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Potrzeba zastosowania i rodzaj barier ochronnych powinna wynikać z warunków określonych w przepisach dotyczących organizacji ruchu drogowego.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procesie projektowym należy dążyć do rozwiązań, które nie będą wymagały lub będą ograniczały stosowanie barier ochronnych, przy czym należy uwzględnić podstawową zasadę stosowania barier ochronnych i w takich miejscach, w których przewidywane skutki wypadków będą poważniejsze niż skutki najechania pojazdu na barierę.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Bariery ochronne należy stosować, gdy w otoczeniu obiektów inżynierskich znajdują się obiekty lub przeszkody stałe, zagrażające uczestnikom ruchu  oraz gdy różnica wysokości pomiędzy krawędzią korony drogi, a poziomem przyległego terenu, w tym poziomem cieku wodnego jest większa niż 3,50 m i nachylenie skarpy jest większe niż 1:1,5. Informacje o otoczeniu obiektów inżynierskich, na temat różnicy wysokości, nachylenia skarpy powinny być podane w projekcie stałej organizacji ruchu. </w:t>
      </w: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</w:rPr>
      </w:pPr>
    </w:p>
    <w:p w:rsidR="00CB46EB" w:rsidRDefault="00CB46EB" w:rsidP="004E4C74">
      <w:pPr>
        <w:spacing w:after="0"/>
        <w:rPr>
          <w:rFonts w:ascii="Arial" w:hAnsi="Arial" w:cs="Arial"/>
          <w:b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Przebieg procesu projektowego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zobowiązany jest do zebrania wszelkich niezbędnych danych, informacji, materiałów umożliwiających przeprowadzenie procesu projektowego. Wykonawca wykona wszelkie potrzebne pomiary, badania, oceny i ekspertyzy stanu technicznego istniejących obiektów, gruntów i uwarunkowań terenowych oraz inwentaryzacje stanu istniejącego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Wykonawca przeprowadzi badania i opracuje dokumenty dotyczące badań podłoża budowlanego.</w:t>
      </w:r>
    </w:p>
    <w:p w:rsidR="004E4C74" w:rsidRPr="00B600B0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B600B0">
        <w:rPr>
          <w:rFonts w:ascii="Arial" w:hAnsi="Arial" w:cs="Arial"/>
          <w:b/>
          <w:sz w:val="18"/>
          <w:szCs w:val="18"/>
          <w:u w:val="single"/>
        </w:rPr>
        <w:t>Wykonawca jest zobowiązany wykonać mapę do celów projektowych w skali 1:500, wszelkie odstępstwa od tej skali należy uzgodnić z Zamawiającym.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W trakcie realizacji  umowy Zamawiający przewiduje spotkania z Wykonawcą w ilości wynikającej z potrzeb realizacji umowy</w:t>
      </w:r>
      <w:r>
        <w:rPr>
          <w:rFonts w:ascii="Arial" w:hAnsi="Arial" w:cs="Arial"/>
          <w:sz w:val="18"/>
          <w:szCs w:val="18"/>
        </w:rPr>
        <w:t>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 jest zobowiązany wykonać projekt budowlany zgodnie z obowiązującymi przepisami</w:t>
      </w:r>
      <w:r>
        <w:rPr>
          <w:rFonts w:ascii="Arial" w:hAnsi="Arial" w:cs="Arial"/>
          <w:sz w:val="18"/>
          <w:szCs w:val="18"/>
        </w:rPr>
        <w:t>.</w:t>
      </w: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Uzgodnienia i opinie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sporządzenia dokumentacji projektowej Wykonawca uzyska wszelkie niezbędne uzgodnienia, opinie, warunki odpowiednich instytucji, w tym właścicieli lub zarządców dróg, wód , urządzeń infrastruktury technicznej.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jest zobowiązany do aktualizacji uzyskanych opinii, warunków i uzgodnień w toku procesu projektowego. Dokumenty te muszą być ważne  co najmniej przez okres 1 roku od dnia odbioru ostatecznego dokumentacji projektowej.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zobowiązany jest ponieść wszelkie koszty związane z uzyskaniem uzgodnień, opinii ,warunków decyzji.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zobowiązany jest uzyskać wszelkie decyzje administracyjne, które są niezbędne do prawidłowej realizacji umowy oraz przebudowy drogi. Wnioski do poszczególnych organów o wydanie decyzji administracyjnych mogą zostać złożone przez przedstawiciela Wykonawcy.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Skład dokumentacji projektowej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Wykonawca jest zobowiązany uzyskać w imieniu Zamawiającego decyzję o środowiskowych uwarunkowaniach dla planowanej inwestycji.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Raport oddziaływania na środowisko winien być opracowany zgodnie z obowiązującymi przepisami prawa. </w:t>
      </w:r>
      <w:r>
        <w:rPr>
          <w:rFonts w:ascii="Arial" w:hAnsi="Arial" w:cs="Arial"/>
          <w:b/>
          <w:sz w:val="18"/>
          <w:szCs w:val="18"/>
        </w:rPr>
        <w:t>Raport należy sporządzić w przypadku stwierdzenia takiego obowiązku przez organ właściwy do wydania decyzji o środowiskowych uwarunkowaniach</w:t>
      </w:r>
      <w:r>
        <w:rPr>
          <w:rFonts w:ascii="Arial" w:hAnsi="Arial" w:cs="Arial"/>
          <w:sz w:val="18"/>
          <w:szCs w:val="18"/>
        </w:rPr>
        <w:t>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Wykonawca jest zobowiązany uzyskać w imieniu Zamawiającego zgodę  wodno prawną dla planowanej inwestycji.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Wykonawca jest zobowiązany uzyskać w imieniu Zamawiającego decyzję o zezwoleniu na realizację inwestycji drogowej zgodnie z obowiązującymi przepisami prawa.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</w:t>
      </w:r>
      <w:r>
        <w:rPr>
          <w:rFonts w:ascii="Arial" w:hAnsi="Arial" w:cs="Arial"/>
          <w:b/>
          <w:sz w:val="18"/>
          <w:szCs w:val="18"/>
        </w:rPr>
        <w:t>Uzyskanie uzgodnień z gestorami infrastruktury technicznej</w:t>
      </w:r>
      <w:r>
        <w:rPr>
          <w:rFonts w:ascii="Arial" w:hAnsi="Arial" w:cs="Arial"/>
          <w:sz w:val="18"/>
          <w:szCs w:val="18"/>
        </w:rPr>
        <w:t xml:space="preserve">. Wykonawca jest zobowiązany skompletować wszelkie niezbędne opinie, uzgodnienia, warunki techniczne, a także administracyjne dotyczące sporządzonego projektu budowlanego i zawartych w nim rozwiązań projektowych, niezbędne do wydania decyzji o zezwoleniu na realizacje inwestycji drogowej oraz wybudowania drogi. Oryginały wyżej wymienionych dokumentów Wykonawca zobowiązany jest skompletować w odrębnej teczce wraz ze szczegółowym spisem zawartości i przekazać zamawiającemu. Do wniosku o wydanie decyzji o zezwoleniu na realizację inwestycji drogowej wykonawca zobowiązany jest załączyć odpisy lub wyciągi z wyżej wymienionych dokumentów poświadczone za zgodność z oryginałem zgodnie z obowiązującymi przepisami. Na wezwanie organu  architektoniczno-budowlanego wykonawca zobowiązany jest dostarczyć organowi oryginały dokumentów. Ewentualne koszty poświadczenia dokumentów za zgodność z oryginałem są kosztami wykonawcy i należy je uwzględnić w ofercie. 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</w:t>
      </w:r>
      <w:r>
        <w:rPr>
          <w:rFonts w:ascii="Arial" w:hAnsi="Arial" w:cs="Arial"/>
          <w:b/>
          <w:sz w:val="18"/>
          <w:szCs w:val="18"/>
        </w:rPr>
        <w:t>Projekt stałej organizacji ruchu</w:t>
      </w:r>
      <w:r>
        <w:rPr>
          <w:rFonts w:ascii="Arial" w:hAnsi="Arial" w:cs="Arial"/>
          <w:sz w:val="18"/>
          <w:szCs w:val="18"/>
        </w:rPr>
        <w:t xml:space="preserve">  należy wykonać zgodnie z obowiązującymi przepisami prawa. Wykonawca zobowiązany jest przygotować projekt stałej organizacji ruchu w ilości niezbędnej do złożenia we właściwych instytucjach i organach oraz przekazać zamawiającemu w wersji papierowej i elektronicznej po 2 egzemplarze każdej wersji. Wykonawca jest zobowiązany przekazać zamawiającemu ostateczną wersję załączników, obejmującą wszelkie uzupełnienia i poprawki dokonywane w toku procedur urzędowych.</w:t>
      </w:r>
    </w:p>
    <w:p w:rsidR="004E4C74" w:rsidRPr="00881F34" w:rsidRDefault="004E4C74" w:rsidP="004E4C74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 powinien obejmować oznakowanie ścieżki pieszo-rowerowej, przejść dla pieszych/ przejazdy dla rowerów w ciągu ścieżki pieszo- rowerowej, oznakowanie skrzyżowań, </w:t>
      </w:r>
      <w:r w:rsidR="00F05B6C">
        <w:rPr>
          <w:rFonts w:ascii="Arial" w:hAnsi="Arial" w:cs="Arial"/>
          <w:sz w:val="18"/>
          <w:szCs w:val="18"/>
        </w:rPr>
        <w:t xml:space="preserve">przystanków autobusowych (okolice posesji Nowa Wieś 47 (po obydwóch stronach drogi),okolice posesji Wyki 40 i Wyki 1 ), </w:t>
      </w:r>
      <w:r>
        <w:rPr>
          <w:rFonts w:ascii="Arial" w:hAnsi="Arial" w:cs="Arial"/>
          <w:sz w:val="18"/>
          <w:szCs w:val="18"/>
        </w:rPr>
        <w:t xml:space="preserve">bariery ochronne i inne oznakowanie w przypadku potrzeby. </w:t>
      </w:r>
      <w:r w:rsidR="00881F34" w:rsidRPr="00881F34">
        <w:rPr>
          <w:rFonts w:ascii="Arial" w:hAnsi="Arial" w:cs="Arial"/>
          <w:b/>
          <w:sz w:val="18"/>
          <w:szCs w:val="18"/>
        </w:rPr>
        <w:t xml:space="preserve">Zatwierdzony projekt organizacji ruchu należy wykonać w 4 egzemplarzach </w:t>
      </w:r>
      <w:r w:rsidR="00881F34">
        <w:rPr>
          <w:rFonts w:ascii="Arial" w:hAnsi="Arial" w:cs="Arial"/>
          <w:b/>
          <w:sz w:val="18"/>
          <w:szCs w:val="18"/>
        </w:rPr>
        <w:t>.</w:t>
      </w:r>
    </w:p>
    <w:p w:rsidR="004E4C74" w:rsidRPr="00881F34" w:rsidRDefault="004E4C74" w:rsidP="004E4C74">
      <w:pPr>
        <w:spacing w:after="0"/>
        <w:rPr>
          <w:rFonts w:ascii="Arial" w:hAnsi="Arial" w:cs="Arial"/>
          <w:b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</w:t>
      </w:r>
      <w:r>
        <w:rPr>
          <w:rFonts w:ascii="Arial" w:hAnsi="Arial" w:cs="Arial"/>
          <w:b/>
          <w:sz w:val="18"/>
          <w:szCs w:val="18"/>
        </w:rPr>
        <w:t>Projekt wykonawczy</w:t>
      </w:r>
      <w:r>
        <w:rPr>
          <w:rFonts w:ascii="Arial" w:hAnsi="Arial" w:cs="Arial"/>
          <w:sz w:val="18"/>
          <w:szCs w:val="18"/>
        </w:rPr>
        <w:t xml:space="preserve"> stanowić powinien uszczegółowienie rozwiązań zawartych w projekcie budowlanym. Wykonawca jest zobowiązany wykonać projekt wykonawczy odrębnie dla każdej z branż w przypadku potrzeby.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Część opisową należy rozszerzyć co najmniej o opisy technologii robót, obliczenia robót ziemnych, współrzędne punktów z planów tyczenia. Przekroje z naniesionymi wymiarami w świetle elementów tj. winna być szerokość rzeczywista chodnika, jezdni, przekroje poprzeczne  z naniesioną konstrukcją nawierzchni i wskazaniem </w:t>
      </w:r>
      <w:proofErr w:type="spellStart"/>
      <w:r>
        <w:rPr>
          <w:rFonts w:ascii="Arial" w:hAnsi="Arial" w:cs="Arial"/>
          <w:sz w:val="18"/>
          <w:szCs w:val="18"/>
        </w:rPr>
        <w:t>pikietażu</w:t>
      </w:r>
      <w:proofErr w:type="spellEnd"/>
      <w:r>
        <w:rPr>
          <w:rFonts w:ascii="Arial" w:hAnsi="Arial" w:cs="Arial"/>
          <w:sz w:val="18"/>
          <w:szCs w:val="18"/>
        </w:rPr>
        <w:t xml:space="preserve"> miejsc wykonania przekrojów, rysunki konstrukcyjne, szczegóły konstrukcji, rozwiązania projektowe (przedstawiające m.in. położenia sytuacyjno- wysokościowe winny być bardziej uszczegółowione projektowanymi rzędnymi wysokościowymi w stosunku do projektu budowlanego w miejscach, które mogą budzić wątpliwości podczas wykonywania robót, a w szczególności należy podać projektowane rzędne wysokościowe obiektów drogowych co najmniej w punktach charakterystycznych, np. początki/końce łuków poziomych i pionowych, </w:t>
      </w:r>
      <w:r>
        <w:rPr>
          <w:rFonts w:ascii="Arial" w:hAnsi="Arial" w:cs="Arial"/>
          <w:sz w:val="18"/>
          <w:szCs w:val="18"/>
        </w:rPr>
        <w:lastRenderedPageBreak/>
        <w:t xml:space="preserve">przełamania spadków, projektowane kratki ściekowe, kierunki spływu wody, rzędne początku i końca przepustów, przekrój podłużny z naniesioną niweletą rowów, lokalizacji przepustów, zjazdów i wpustów drogowych (jeśli istnieje kanalizacja deszczowa), profil podłużny z lokalizacją kolizji projektowanych sieci z istniejącą infrastrukturą, przekroje charakterystyczne przez zjazdy. </w:t>
      </w:r>
      <w:r>
        <w:rPr>
          <w:rFonts w:ascii="Arial" w:hAnsi="Arial" w:cs="Arial"/>
          <w:sz w:val="18"/>
          <w:szCs w:val="18"/>
          <w:u w:val="single"/>
        </w:rPr>
        <w:t xml:space="preserve">Projekt wykonawczy każdej branży należy przekazać zamawiającemu </w:t>
      </w:r>
      <w:r>
        <w:rPr>
          <w:rFonts w:ascii="Arial" w:hAnsi="Arial" w:cs="Arial"/>
          <w:b/>
          <w:sz w:val="18"/>
          <w:szCs w:val="18"/>
          <w:u w:val="single"/>
        </w:rPr>
        <w:t>w 6 egzemplarzach</w:t>
      </w:r>
      <w:r>
        <w:rPr>
          <w:rFonts w:ascii="Arial" w:hAnsi="Arial" w:cs="Arial"/>
          <w:sz w:val="18"/>
          <w:szCs w:val="18"/>
          <w:u w:val="single"/>
        </w:rPr>
        <w:t>, przy czym jeden kompletny egzemplarz należy wykonać bez trwałego zszycia (z możliwością swobodnego wypinania rysunków) oraz 1 egzemplarz w wersji elektronicznej na nośniku CD.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  <w:u w:val="single"/>
        </w:rPr>
      </w:pP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b/>
          <w:sz w:val="18"/>
          <w:szCs w:val="18"/>
        </w:rPr>
        <w:t>. Specyfikacje techniczne wykonania i odbioru robót</w:t>
      </w:r>
      <w:r>
        <w:rPr>
          <w:rFonts w:ascii="Arial" w:hAnsi="Arial" w:cs="Arial"/>
          <w:sz w:val="18"/>
          <w:szCs w:val="18"/>
        </w:rPr>
        <w:t xml:space="preserve"> należy opracować zgodnie z obowiązującymi przepisami prawa. Specyfikacje muszą opisywać każdą pozycję w kosztorysie inwestorskim. Zabrania się umieszczania w specyfikacjach technicznych nazw własnym marek oraz opisów rozwiązań konkretnych produktów i producentów. </w:t>
      </w:r>
      <w:r>
        <w:rPr>
          <w:rFonts w:ascii="Arial" w:hAnsi="Arial" w:cs="Arial"/>
          <w:sz w:val="18"/>
          <w:szCs w:val="18"/>
          <w:u w:val="single"/>
        </w:rPr>
        <w:t xml:space="preserve">Specyfikacje należy przekazać zamawiającemu – wersja papierowa </w:t>
      </w:r>
      <w:r>
        <w:rPr>
          <w:rFonts w:ascii="Arial" w:hAnsi="Arial" w:cs="Arial"/>
          <w:b/>
          <w:sz w:val="18"/>
          <w:szCs w:val="18"/>
          <w:u w:val="single"/>
        </w:rPr>
        <w:t xml:space="preserve"> 2 egzemplarze oraz 1 egzemplarz na nośniku CD.</w:t>
      </w: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  <w:u w:val="single"/>
        </w:rPr>
      </w:pP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8. </w:t>
      </w:r>
      <w:r>
        <w:rPr>
          <w:rFonts w:ascii="Arial" w:hAnsi="Arial" w:cs="Arial"/>
          <w:b/>
          <w:sz w:val="18"/>
          <w:szCs w:val="18"/>
        </w:rPr>
        <w:t>Kosztorys inwestorski</w:t>
      </w:r>
      <w:r>
        <w:rPr>
          <w:rFonts w:ascii="Arial" w:hAnsi="Arial" w:cs="Arial"/>
          <w:sz w:val="18"/>
          <w:szCs w:val="18"/>
        </w:rPr>
        <w:t xml:space="preserve"> wykonawca zobowiązany jest opracować zgodnie z obowiązującymi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przepisami prawa. </w:t>
      </w:r>
      <w:r>
        <w:rPr>
          <w:rFonts w:ascii="Arial" w:hAnsi="Arial" w:cs="Arial"/>
          <w:sz w:val="18"/>
          <w:szCs w:val="18"/>
          <w:u w:val="single"/>
        </w:rPr>
        <w:t xml:space="preserve">Kosztorys inwestorski należy przekazać zamawiającemu w </w:t>
      </w:r>
      <w:r>
        <w:rPr>
          <w:rFonts w:ascii="Arial" w:hAnsi="Arial" w:cs="Arial"/>
          <w:b/>
          <w:sz w:val="18"/>
          <w:szCs w:val="18"/>
          <w:u w:val="single"/>
        </w:rPr>
        <w:t xml:space="preserve">2 egzemplarzach. </w:t>
      </w:r>
      <w:r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przypadku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uruchomienia postępowania o udzielenie zamówienia publicznego, którego przedmiotem będzie wybór wykonawcy robót budowlanych , w terminie późniejszym niż 6 miesięcy od daty sporządzenia kosztorysu inwestorskiego jednostka projektująca zobowiązuje się do jednokrotnego jego aktualizacji w ciągu 30 dni od powiadomienia dla poszczególnych etapów robót. </w:t>
      </w:r>
      <w:r>
        <w:rPr>
          <w:rFonts w:ascii="Arial" w:hAnsi="Arial" w:cs="Arial"/>
          <w:b/>
          <w:sz w:val="18"/>
          <w:szCs w:val="18"/>
        </w:rPr>
        <w:t>Aktualizac</w:t>
      </w:r>
      <w:r w:rsidR="00F272F0">
        <w:rPr>
          <w:rFonts w:ascii="Arial" w:hAnsi="Arial" w:cs="Arial"/>
          <w:b/>
          <w:sz w:val="18"/>
          <w:szCs w:val="18"/>
        </w:rPr>
        <w:t xml:space="preserve">ja kosztorysu  </w:t>
      </w:r>
      <w:r>
        <w:rPr>
          <w:rFonts w:ascii="Arial" w:hAnsi="Arial" w:cs="Arial"/>
          <w:b/>
          <w:sz w:val="18"/>
          <w:szCs w:val="18"/>
        </w:rPr>
        <w:t>winna być w cenie realizacji zadania.</w:t>
      </w:r>
    </w:p>
    <w:p w:rsidR="004E4C74" w:rsidRDefault="004E4C74" w:rsidP="004E4C74">
      <w:pPr>
        <w:spacing w:after="0"/>
        <w:rPr>
          <w:rFonts w:ascii="Arial" w:hAnsi="Arial" w:cs="Arial"/>
          <w:b/>
          <w:sz w:val="18"/>
          <w:szCs w:val="18"/>
        </w:rPr>
      </w:pP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9.Wykonawca zobowiązany jest przekazać zamawiającemu wszystkie sporządzone opracowania, a także wszelkie zgromadzone materiały i stanowiska poszczególnych instytucji, niezbędne do sporządzenia opracowań projektowych, uzyskania decyzji administracyjnych w wersji papierowej jak i elektronicznej. Wykonawca jest zobowiązany przekazać wersje jednobrzmiące. Opracowania jak i materiały należy przekazać w formie i ilości wskazanej w niniejszej Specyfikacji. Wykonawca jest zobowiązany przekazywać zamawiającemu na bieżąco aktualne rozwiązania projektowe w celach poglądowych i informacyjnych. Opracowania i materiały w wersji elektronicznej wykonawca zobowiązany jest przekazać na nośnikach CD</w:t>
      </w:r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rysunki  format .</w:t>
      </w:r>
      <w:proofErr w:type="spellStart"/>
      <w:r>
        <w:rPr>
          <w:rFonts w:ascii="Arial" w:hAnsi="Arial" w:cs="Arial"/>
          <w:sz w:val="18"/>
          <w:szCs w:val="18"/>
        </w:rPr>
        <w:t>dwg</w:t>
      </w:r>
      <w:proofErr w:type="spellEnd"/>
      <w:r>
        <w:rPr>
          <w:rFonts w:ascii="Arial" w:hAnsi="Arial" w:cs="Arial"/>
          <w:sz w:val="18"/>
          <w:szCs w:val="18"/>
        </w:rPr>
        <w:t xml:space="preserve"> i </w:t>
      </w:r>
      <w:proofErr w:type="spellStart"/>
      <w:r>
        <w:rPr>
          <w:rFonts w:ascii="Arial" w:hAnsi="Arial" w:cs="Arial"/>
          <w:sz w:val="18"/>
          <w:szCs w:val="18"/>
        </w:rPr>
        <w:t>pdf</w:t>
      </w:r>
      <w:proofErr w:type="spellEnd"/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-opisy –format .</w:t>
      </w:r>
      <w:proofErr w:type="spellStart"/>
      <w:r>
        <w:rPr>
          <w:rFonts w:ascii="Arial" w:hAnsi="Arial" w:cs="Arial"/>
          <w:sz w:val="18"/>
          <w:szCs w:val="18"/>
        </w:rPr>
        <w:t>doc</w:t>
      </w:r>
      <w:proofErr w:type="spellEnd"/>
      <w:r>
        <w:rPr>
          <w:rFonts w:ascii="Arial" w:hAnsi="Arial" w:cs="Arial"/>
          <w:sz w:val="18"/>
          <w:szCs w:val="18"/>
        </w:rPr>
        <w:t xml:space="preserve"> i </w:t>
      </w:r>
      <w:proofErr w:type="spellStart"/>
      <w:r>
        <w:rPr>
          <w:rFonts w:ascii="Arial" w:hAnsi="Arial" w:cs="Arial"/>
          <w:sz w:val="18"/>
          <w:szCs w:val="18"/>
        </w:rPr>
        <w:t>pdf</w:t>
      </w:r>
      <w:proofErr w:type="spellEnd"/>
    </w:p>
    <w:p w:rsidR="004E4C74" w:rsidRDefault="004E4C74" w:rsidP="004E4C7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-kosztorysy – format .</w:t>
      </w:r>
      <w:proofErr w:type="spellStart"/>
      <w:r>
        <w:rPr>
          <w:rFonts w:ascii="Arial" w:hAnsi="Arial" w:cs="Arial"/>
          <w:sz w:val="18"/>
          <w:szCs w:val="18"/>
        </w:rPr>
        <w:t>doc</w:t>
      </w:r>
      <w:proofErr w:type="spellEnd"/>
      <w:r>
        <w:rPr>
          <w:rFonts w:ascii="Arial" w:hAnsi="Arial" w:cs="Arial"/>
          <w:sz w:val="18"/>
          <w:szCs w:val="18"/>
        </w:rPr>
        <w:t xml:space="preserve"> . </w:t>
      </w:r>
      <w:proofErr w:type="spellStart"/>
      <w:r>
        <w:rPr>
          <w:rFonts w:ascii="Arial" w:hAnsi="Arial" w:cs="Arial"/>
          <w:sz w:val="18"/>
          <w:szCs w:val="18"/>
        </w:rPr>
        <w:t>pdf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</w:p>
    <w:p w:rsidR="00AD17FD" w:rsidRDefault="00AD17FD"/>
    <w:p w:rsidR="00583CFA" w:rsidRDefault="00583CFA"/>
    <w:p w:rsidR="00583CFA" w:rsidRDefault="00583CFA"/>
    <w:p w:rsidR="00583CFA" w:rsidRDefault="00583CFA"/>
    <w:p w:rsidR="00583CFA" w:rsidRDefault="00583CFA"/>
    <w:p w:rsidR="00583CFA" w:rsidRDefault="00583CFA"/>
    <w:p w:rsidR="00583CFA" w:rsidRDefault="00583CFA"/>
    <w:p w:rsidR="00583CFA" w:rsidRDefault="00583CFA"/>
    <w:p w:rsidR="00F05B6C" w:rsidRDefault="00F05B6C"/>
    <w:p w:rsidR="00F05B6C" w:rsidRDefault="00F05B6C"/>
    <w:p w:rsidR="00F05B6C" w:rsidRDefault="00F05B6C"/>
    <w:p w:rsidR="009D2CEA" w:rsidRDefault="009D2CEA"/>
    <w:p w:rsidR="00583CFA" w:rsidRDefault="00583CFA"/>
    <w:p w:rsidR="00583CFA" w:rsidRDefault="00583CFA"/>
    <w:p w:rsidR="00583CFA" w:rsidRDefault="00583CFA"/>
    <w:p w:rsidR="00583CFA" w:rsidRDefault="00583CFA"/>
    <w:p w:rsidR="00583CFA" w:rsidRDefault="00583CFA"/>
    <w:p w:rsidR="00583CFA" w:rsidRDefault="00583CFA"/>
    <w:p w:rsidR="00583CFA" w:rsidRDefault="00583CFA"/>
    <w:p w:rsidR="00583CFA" w:rsidRDefault="00583CFA"/>
    <w:sectPr w:rsidR="00583CFA" w:rsidSect="00AD1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5ED4"/>
    <w:multiLevelType w:val="hybridMultilevel"/>
    <w:tmpl w:val="20BEA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554C9"/>
    <w:multiLevelType w:val="hybridMultilevel"/>
    <w:tmpl w:val="207A3CA2"/>
    <w:lvl w:ilvl="0" w:tplc="6CD6CA4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BFB1D92"/>
    <w:multiLevelType w:val="hybridMultilevel"/>
    <w:tmpl w:val="BFE6504C"/>
    <w:lvl w:ilvl="0" w:tplc="36C6937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4C74"/>
    <w:rsid w:val="00024622"/>
    <w:rsid w:val="00042487"/>
    <w:rsid w:val="0008203C"/>
    <w:rsid w:val="000D3D06"/>
    <w:rsid w:val="00175A76"/>
    <w:rsid w:val="00190C0F"/>
    <w:rsid w:val="001D6DA0"/>
    <w:rsid w:val="001E2C29"/>
    <w:rsid w:val="001F7F8B"/>
    <w:rsid w:val="00272EB1"/>
    <w:rsid w:val="00277374"/>
    <w:rsid w:val="0029409A"/>
    <w:rsid w:val="003543CD"/>
    <w:rsid w:val="003A6957"/>
    <w:rsid w:val="003B09B3"/>
    <w:rsid w:val="003B3505"/>
    <w:rsid w:val="00471CCA"/>
    <w:rsid w:val="0047653E"/>
    <w:rsid w:val="004D498A"/>
    <w:rsid w:val="004E4C74"/>
    <w:rsid w:val="00583CFA"/>
    <w:rsid w:val="00597985"/>
    <w:rsid w:val="005B132F"/>
    <w:rsid w:val="005C472C"/>
    <w:rsid w:val="00614F3C"/>
    <w:rsid w:val="00634EA3"/>
    <w:rsid w:val="00661B09"/>
    <w:rsid w:val="00680C48"/>
    <w:rsid w:val="007F50D4"/>
    <w:rsid w:val="00833CEC"/>
    <w:rsid w:val="00864B83"/>
    <w:rsid w:val="00874CD6"/>
    <w:rsid w:val="00881F34"/>
    <w:rsid w:val="008D75F6"/>
    <w:rsid w:val="009206F0"/>
    <w:rsid w:val="00944FED"/>
    <w:rsid w:val="009671DE"/>
    <w:rsid w:val="00985144"/>
    <w:rsid w:val="009D2CEA"/>
    <w:rsid w:val="009E3732"/>
    <w:rsid w:val="009E761A"/>
    <w:rsid w:val="00A1338B"/>
    <w:rsid w:val="00A52ED3"/>
    <w:rsid w:val="00AD17FD"/>
    <w:rsid w:val="00B00810"/>
    <w:rsid w:val="00B600B0"/>
    <w:rsid w:val="00B67257"/>
    <w:rsid w:val="00B91020"/>
    <w:rsid w:val="00BC0FAD"/>
    <w:rsid w:val="00CA3A89"/>
    <w:rsid w:val="00CB46EB"/>
    <w:rsid w:val="00D125C6"/>
    <w:rsid w:val="00D227C6"/>
    <w:rsid w:val="00D644FD"/>
    <w:rsid w:val="00D7552B"/>
    <w:rsid w:val="00DB588B"/>
    <w:rsid w:val="00E63B27"/>
    <w:rsid w:val="00E64AA1"/>
    <w:rsid w:val="00EB4B16"/>
    <w:rsid w:val="00F05B6C"/>
    <w:rsid w:val="00F272F0"/>
    <w:rsid w:val="00F62097"/>
    <w:rsid w:val="00FE4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C7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3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63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F2B27-085C-44E8-A4E3-CB511CDB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2740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40</cp:revision>
  <cp:lastPrinted>2024-09-25T06:55:00Z</cp:lastPrinted>
  <dcterms:created xsi:type="dcterms:W3CDTF">2024-09-13T10:54:00Z</dcterms:created>
  <dcterms:modified xsi:type="dcterms:W3CDTF">2024-12-06T12:26:00Z</dcterms:modified>
</cp:coreProperties>
</file>