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1AD0" w14:textId="77777777" w:rsidR="002B11A2" w:rsidRDefault="002B11A2" w:rsidP="00B63F64"/>
    <w:p w14:paraId="52A221A6" w14:textId="77777777" w:rsidR="006961DD" w:rsidRPr="006961DD" w:rsidRDefault="006961DD" w:rsidP="006961DD">
      <w:pPr>
        <w:spacing w:after="160" w:line="256" w:lineRule="auto"/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>KP-272-PNK-76/2022</w:t>
      </w:r>
    </w:p>
    <w:p w14:paraId="30F1D03F" w14:textId="77777777" w:rsidR="006961DD" w:rsidRPr="006961DD" w:rsidRDefault="006961DD" w:rsidP="006961DD">
      <w:pPr>
        <w:spacing w:after="160" w:line="256" w:lineRule="auto"/>
        <w:ind w:left="6372"/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>Załącznik nr 1 do SWZ</w:t>
      </w:r>
    </w:p>
    <w:p w14:paraId="47CECCCA" w14:textId="77777777" w:rsidR="006961DD" w:rsidRPr="006961DD" w:rsidRDefault="006961DD" w:rsidP="006961DD">
      <w:pPr>
        <w:spacing w:after="160" w:line="256" w:lineRule="auto"/>
        <w:ind w:left="6372"/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14:paraId="63933B4B" w14:textId="77777777" w:rsidR="006961DD" w:rsidRPr="006961DD" w:rsidRDefault="006961DD" w:rsidP="006961DD">
      <w:pPr>
        <w:spacing w:after="160" w:line="256" w:lineRule="auto"/>
        <w:jc w:val="center"/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>OPIS PRZEDMIOTU ZAMÓWIENIA</w:t>
      </w:r>
    </w:p>
    <w:p w14:paraId="2256AB40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Przedmiotem niniejszego Zamówienia jest sukcesywny zakup paliwa w systemie sprzedaży bezgotówkowej do samochodów służbowych będących w użytkowaniu Politechniki Lubelskiej oraz do kanistrów  (paliwo do urządzeń spalinowych oraz badań dydaktycznych) oraz usługi myjni automatycznej na okres 24 miesięcy lub do wyczerpania kwoty z umowy.</w:t>
      </w:r>
    </w:p>
    <w:p w14:paraId="71F48B84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D993BEA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Określenie przedmiotu zamówienia za pomocą kodów CPV:</w:t>
      </w:r>
    </w:p>
    <w:p w14:paraId="0A9C6EAE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- 09100000-0 – paliwa,</w:t>
      </w:r>
    </w:p>
    <w:p w14:paraId="2E4EC78D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- 09132100-4 – benzyna bezołowiowa,</w:t>
      </w:r>
    </w:p>
    <w:p w14:paraId="1F4A4ADC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- 09134100-8 – olej napędowy,</w:t>
      </w:r>
    </w:p>
    <w:p w14:paraId="00269D36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- 09133000-0 – gaz LPG,</w:t>
      </w:r>
    </w:p>
    <w:p w14:paraId="6469D870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- 50112300-6 – myjnia automatyczna samochodów</w:t>
      </w:r>
    </w:p>
    <w:p w14:paraId="4BA126E4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05DD7C4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Miejscem odbioru paliw (tankowania) oraz korzystania z usługi myjni automatycznej będą stacje paliwowe wskazane przez Wykonawcę.</w:t>
      </w:r>
    </w:p>
    <w:p w14:paraId="2B2B3300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335054B4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Wykonawca musi posiadać </w:t>
      </w:r>
      <w:r w:rsidRPr="006961DD">
        <w:rPr>
          <w:rFonts w:ascii="Bookman Old Style" w:eastAsiaTheme="minorHAnsi" w:hAnsi="Bookman Old Style" w:cstheme="minorBidi"/>
          <w:b/>
          <w:sz w:val="22"/>
          <w:szCs w:val="22"/>
          <w:u w:val="single"/>
          <w:lang w:eastAsia="en-US"/>
        </w:rPr>
        <w:t>aktualną koncesję</w:t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6961DD">
        <w:rPr>
          <w:rFonts w:ascii="Bookman Old Style" w:eastAsiaTheme="minorHAnsi" w:hAnsi="Bookman Old Style" w:cstheme="minorBidi"/>
          <w:i/>
          <w:iCs/>
          <w:sz w:val="22"/>
          <w:szCs w:val="22"/>
          <w:lang w:eastAsia="en-US"/>
        </w:rPr>
        <w:t>na prowadzenie działalności gospodarczej w zakresie obrotu paliwami płynnymi zgodnie z art. 37 ustawy z dnia 06.03.2018 r. Prawo przedsiębiorców (t.j. Dz.U. z 2021 r. poz. 162 z późn. zm.) oraz art. 32 ustawy z dnia 10.04.1997 r. Prawo energetyczne (t.j. Dz.U. z 2021 r. poz. 716 z późn. zm.).</w:t>
      </w:r>
    </w:p>
    <w:p w14:paraId="2BCE4D1E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24713591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Zamawiający wymaga, aby Wykonawca dysponował całodobowymi, obsługowymi, czynnymi 24h/7 dni w tygodniu stacjami na terenie całego kraju, umożliwiającymi swobodne tankowanie pojazdów. Jeżeli w dyspozycji Wykonawcy będą stacje paliw                          w innych państwach Europy (głównie sąsiadującymi z Polską), Wykonawca wskaże te stacje i umożliwi tankowanie pojazdów poza granicami kraju.</w:t>
      </w:r>
    </w:p>
    <w:p w14:paraId="2620C1F6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1BDBC61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Wykonawca zapewni minimum 3 stacje na terenie miasta Lublin i minimum 3 na terenie każdego miasta wojewódzkiego. Przynajmniej jedna stacja paliw powinna być zlokalizowana w promieniu nie większym niż 5 km od siedziby Zamawiającego (ul. Nadbystrzycka 38D Lublin). Wykaz wszystkich stacji paliw, na których Zamawiający będzie mógł tankować Wykonawca dołączy do oferty lub wskaże link do strony, gdzie znajdują się powyższe informacje. </w:t>
      </w:r>
    </w:p>
    <w:p w14:paraId="76F0B00C" w14:textId="77777777" w:rsidR="006961DD" w:rsidRPr="006961DD" w:rsidRDefault="006961DD" w:rsidP="006961DD">
      <w:pPr>
        <w:spacing w:after="160" w:line="256" w:lineRule="auto"/>
        <w:ind w:left="720"/>
        <w:contextualSpacing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A9EC243" w14:textId="3A1D8B7E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Wykonawca jest zobowiązany aktualizować na bieżąco zmiany w wykazie stacji paliw. Zmiany te nie mogą pogorszyć warunków dostępności tankowania                      </w:t>
      </w:r>
      <w:r w:rsidR="00F051CF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w</w:t>
      </w:r>
      <w:r w:rsidR="00F051CF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stosunku do stanu z dnia zawarcia umowy. </w:t>
      </w:r>
    </w:p>
    <w:p w14:paraId="078F283C" w14:textId="77777777" w:rsidR="006961DD" w:rsidRPr="006961DD" w:rsidRDefault="006961DD" w:rsidP="006961DD">
      <w:pPr>
        <w:spacing w:after="160" w:line="256" w:lineRule="auto"/>
        <w:ind w:left="720"/>
        <w:contextualSpacing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A073980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                                                                  </w:t>
      </w:r>
    </w:p>
    <w:p w14:paraId="2235A3B7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Zamawiający wymaga, aby Wykonawca posiadał stacje paliw spełniające wymogi przewidziane w Rozporządzeniu Ministra Gospodarki z dnia 21 listopada 2005r.                         w sprawie warunków technicznych, jakim powinny odpowiadać bazy i stacje paliw płynnych, rurociągi przesyłowe dalekosiężne służące do transportu ropy naftowej i produktów naftowych i ich usytuowanie (Dz.U. z 2014,poz. 1853 z późn. zm.).</w:t>
      </w:r>
    </w:p>
    <w:p w14:paraId="7ED67081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3A6FA94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Olej napędowy, benzyna bezołowiowa, LPG muszą spełniać wymagania jakościowe dla paliw ciekłych określone w Rozporządzeniu Ministra Gospodarki z dnia                            9 października 2015r. w sprawie wymagań jakościowych dla paliw ciekłych (Dz.U.                           z 2015, poz. 1680) oraz w normach: PN-EN ISO 4259.</w:t>
      </w:r>
    </w:p>
    <w:p w14:paraId="37E7C107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0E50B66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DF32A6F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Szacunkowe zapotrzebowanie na paliwo w okresie 24 miesięcy: 43 200 litrów,                      w tym:</w:t>
      </w:r>
    </w:p>
    <w:p w14:paraId="74AFD11E" w14:textId="77777777" w:rsidR="006961DD" w:rsidRPr="006961DD" w:rsidRDefault="006961DD" w:rsidP="006961DD">
      <w:pPr>
        <w:numPr>
          <w:ilvl w:val="0"/>
          <w:numId w:val="32"/>
        </w:numPr>
        <w:spacing w:after="160" w:line="256" w:lineRule="auto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Paliwo tankowane do pojazdów 31 700 litrów, w tym:</w:t>
      </w:r>
    </w:p>
    <w:p w14:paraId="17F66237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benzyna bezołowiowa min. liczba oktanowa PB 95 – 6 000 litrów</w:t>
      </w:r>
    </w:p>
    <w:p w14:paraId="62228443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benzyna bezołowiowa min. liczba oktanowa PB 98 – 6 500 litrów</w:t>
      </w:r>
    </w:p>
    <w:p w14:paraId="6138E597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olej napędowy (letni/zimowy) 19 000 litrów</w:t>
      </w:r>
    </w:p>
    <w:p w14:paraId="5ECCB73B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LPG – 200 litrów</w:t>
      </w:r>
    </w:p>
    <w:p w14:paraId="6E9E496B" w14:textId="77777777" w:rsidR="006961DD" w:rsidRPr="006961DD" w:rsidRDefault="006961DD" w:rsidP="006961DD">
      <w:pPr>
        <w:numPr>
          <w:ilvl w:val="0"/>
          <w:numId w:val="32"/>
        </w:numPr>
        <w:spacing w:after="160" w:line="256" w:lineRule="auto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Paliwo tankowane do kanistra 11 500 litrów, w tym:</w:t>
      </w:r>
    </w:p>
    <w:p w14:paraId="497378CB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benzyna bezołowiowa min. liczba oktanowa PB 95 – 4 000 litrów</w:t>
      </w:r>
    </w:p>
    <w:p w14:paraId="6DEDE560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benzyna bezołowiowa min. liczba oktanowa PB 98 – 2 000 litrów</w:t>
      </w:r>
    </w:p>
    <w:p w14:paraId="5A8587B6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olej napędowy (letni/zimowy) – 5 500 litrów</w:t>
      </w:r>
    </w:p>
    <w:p w14:paraId="4FB44A6D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298145C" w14:textId="77777777" w:rsidR="006961DD" w:rsidRPr="006961DD" w:rsidRDefault="006961DD" w:rsidP="006961DD">
      <w:pPr>
        <w:spacing w:after="160" w:line="256" w:lineRule="auto"/>
        <w:ind w:left="644" w:hanging="50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Szacunkowe miesięczne zużycie paliwa: 1800l</w:t>
      </w:r>
    </w:p>
    <w:p w14:paraId="2F51E251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3640F8B" w14:textId="77777777" w:rsidR="006961DD" w:rsidRPr="006961DD" w:rsidRDefault="006961DD" w:rsidP="006961DD">
      <w:pPr>
        <w:numPr>
          <w:ilvl w:val="0"/>
          <w:numId w:val="31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Podane ilości benzyny bezołowiowej, oleju napędowego, LPG są wielkościami orientacyjnymi, oszacowanymi na podstawie średniej zużycia, oraz przewidywanego zapotrzebowania i mają charakter informacyjny. Wykonawca oświadczy, że nie będzie względem Zamawiającego wnosił roszczeń z tytułu realizacji mniejszej wartości zamówienia.</w:t>
      </w:r>
    </w:p>
    <w:p w14:paraId="60B54AB2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25FF6A9A" w14:textId="77777777" w:rsidR="006961DD" w:rsidRPr="006961DD" w:rsidRDefault="006961DD" w:rsidP="006961DD">
      <w:p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12.Zamawiający dopuszcza możliwość zwiększenia lub zmniejszenia ilości paliwa danego rodzaju na rzecz innego, pod warunkiem nieprzekroczenia wartości umowy. W ramach zawartej umowy Zamawiający będzie mógł również tankować paliwa wzbogacone o dodatki.</w:t>
      </w:r>
    </w:p>
    <w:p w14:paraId="52A96AEA" w14:textId="77777777" w:rsidR="006961DD" w:rsidRPr="006961DD" w:rsidRDefault="006961DD" w:rsidP="006961DD">
      <w:pPr>
        <w:spacing w:after="160" w:line="256" w:lineRule="auto"/>
        <w:ind w:left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8776C19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426" w:hanging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Ceną zakupu paliwa będzie aktualna cena w dniu zakupu (tankowania) obowiązująca na stacji paliw pomniejszona o wartość upustu od ceny.</w:t>
      </w:r>
    </w:p>
    <w:p w14:paraId="287AD3CD" w14:textId="77777777" w:rsidR="006961DD" w:rsidRPr="006961DD" w:rsidRDefault="006961DD" w:rsidP="006961DD">
      <w:pPr>
        <w:spacing w:after="160" w:line="256" w:lineRule="auto"/>
        <w:ind w:left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B1C155A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426" w:hanging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Podstawowym zestawem czynności mycia pojazdów będzie: mycie zasadnicze, aktywna piana, woskowanie i suszenie. Zamawiający zastrzega jednak, że będzie mógł korzystać z innych oferowanych programów myjni wg potrzeb i zapłaci za faktycznie wykonane usługi.</w:t>
      </w:r>
    </w:p>
    <w:p w14:paraId="4F6BC1CF" w14:textId="77777777" w:rsidR="006961DD" w:rsidRPr="006961DD" w:rsidRDefault="006961DD" w:rsidP="006961DD">
      <w:pPr>
        <w:spacing w:after="160" w:line="256" w:lineRule="auto"/>
        <w:ind w:left="720"/>
        <w:contextualSpacing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3F7112A" w14:textId="77777777" w:rsidR="006961DD" w:rsidRPr="006961DD" w:rsidRDefault="006961DD" w:rsidP="006961DD">
      <w:pPr>
        <w:spacing w:after="160" w:line="256" w:lineRule="auto"/>
        <w:ind w:left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Szacunkowe zapotrzebowanie na usługę myjni dla pojazdów służbowych wynosi 170 szt.</w:t>
      </w:r>
    </w:p>
    <w:p w14:paraId="685A78D5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1DA77E4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lastRenderedPageBreak/>
        <w:t>Zakup paliwa odbywać się będzie:</w:t>
      </w:r>
    </w:p>
    <w:p w14:paraId="653650F9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6FCD5711" w14:textId="77777777" w:rsidR="006961DD" w:rsidRPr="006961DD" w:rsidRDefault="006961DD" w:rsidP="006961DD">
      <w:pPr>
        <w:numPr>
          <w:ilvl w:val="0"/>
          <w:numId w:val="34"/>
        </w:numPr>
        <w:spacing w:after="160" w:line="256" w:lineRule="auto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Bezpośrednio do zbiorników samochodów służbowych Zamawiającego</w:t>
      </w:r>
    </w:p>
    <w:p w14:paraId="3392159F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16"/>
        <w:gridCol w:w="1594"/>
        <w:gridCol w:w="1535"/>
        <w:gridCol w:w="1756"/>
        <w:gridCol w:w="1499"/>
      </w:tblGrid>
      <w:tr w:rsidR="006961DD" w:rsidRPr="006961DD" w14:paraId="613AC0E5" w14:textId="77777777" w:rsidTr="009E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4B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CB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Marka pojazdu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5C38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Nr rejestracyjny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9D8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Symbol jednostki zarządz.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63B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Rodzaj paliwa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51EC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Pojemność silnika</w:t>
            </w:r>
          </w:p>
        </w:tc>
      </w:tr>
      <w:tr w:rsidR="006961DD" w:rsidRPr="006961DD" w14:paraId="0B0D69B2" w14:textId="77777777" w:rsidTr="009E27DC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FC31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A5F6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Skoda Superb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71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011GX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D158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F8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benzyna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F8A4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1984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4A1036A2" w14:textId="77777777" w:rsidTr="009E27D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9B65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415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Skoda Superb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3AA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011EF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186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59AE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benzyna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468B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1984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44ED3163" w14:textId="77777777" w:rsidTr="009E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D3AB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9C2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Peugeot V TRAVELLER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C462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177HY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B592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74E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4928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1997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0ACA8536" w14:textId="77777777" w:rsidTr="009E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319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1A5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Peugeot V EXPERT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F6E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515LF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ECA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FE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BEF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1997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21CFAA21" w14:textId="77777777" w:rsidTr="009E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B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C933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Ciągnik rolniczy TONG-YANG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49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687M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CC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B615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FF6B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2216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1101ADA2" w14:textId="77777777" w:rsidTr="009E2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9F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EDA2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Ciągnik rolniczy</w:t>
            </w:r>
          </w:p>
          <w:p w14:paraId="1F934AB4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LAMBORGINI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F9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3192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6B08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DZO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C216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97F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1758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2318C09D" w14:textId="77777777" w:rsidTr="009E27DC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DD99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DD79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Renault Kangoo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28DA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4504J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E804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WIŚ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3D5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17F4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1461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44BABDB2" w14:textId="77777777" w:rsidTr="009E27D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9C4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68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Renault Laguna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D1D3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89672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5636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WIŚ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FED5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E11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1870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578B9843" w14:textId="77777777" w:rsidTr="009E27D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D4A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1BE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FS-LUBLIN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320A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LBV 7607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966D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WM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9E9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Benzyna, LPG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C23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2198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  <w:tr w:rsidR="006961DD" w:rsidRPr="006961DD" w14:paraId="5CA70905" w14:textId="77777777" w:rsidTr="009E27D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2BD7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A75B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Fiat Qubo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1624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LU 257CP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2E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WM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660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olej napędowy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730A" w14:textId="77777777" w:rsidR="006961DD" w:rsidRPr="006961DD" w:rsidRDefault="006961DD" w:rsidP="006961DD">
            <w:pPr>
              <w:contextualSpacing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6961DD">
              <w:rPr>
                <w:rFonts w:ascii="Bookman Old Style" w:hAnsi="Bookman Old Style"/>
                <w:sz w:val="22"/>
                <w:szCs w:val="22"/>
              </w:rPr>
              <w:t>1248 cm</w:t>
            </w:r>
            <w:r w:rsidRPr="006961DD">
              <w:rPr>
                <w:rFonts w:ascii="Bookman Old Style" w:hAnsi="Bookman Old Style"/>
                <w:sz w:val="22"/>
                <w:szCs w:val="22"/>
                <w:vertAlign w:val="superscript"/>
              </w:rPr>
              <w:t>3</w:t>
            </w:r>
          </w:p>
        </w:tc>
      </w:tr>
    </w:tbl>
    <w:p w14:paraId="0F11DC1C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Zamawiający zastrzega, że ilość pojazdów może ulec zmianie.</w:t>
      </w:r>
    </w:p>
    <w:p w14:paraId="3B35E91A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E3C5680" w14:textId="77777777" w:rsidR="006961DD" w:rsidRPr="006961DD" w:rsidRDefault="006961DD" w:rsidP="006961DD">
      <w:pPr>
        <w:numPr>
          <w:ilvl w:val="0"/>
          <w:numId w:val="34"/>
        </w:numPr>
        <w:spacing w:after="160" w:line="256" w:lineRule="auto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Do kanistra z przeznaczeniem do urządzeń spalinowych poszczególnych jednostek organizacyjnych oraz badań prowadzonych na wydziałach przez posiadacza karty wystawionej na jednostkę organizacyjną. Na fakturach będzie widniało zależnie od jednostki:</w:t>
      </w:r>
    </w:p>
    <w:p w14:paraId="0BCF2DFE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Kanister – DZO</w:t>
      </w:r>
    </w:p>
    <w:p w14:paraId="2624134F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Kanister – WM</w:t>
      </w:r>
    </w:p>
    <w:p w14:paraId="510593B7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Kanister – AS</w:t>
      </w:r>
    </w:p>
    <w:p w14:paraId="5E00C166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Kanister – AB</w:t>
      </w:r>
    </w:p>
    <w:p w14:paraId="5E0851CD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Kanister - PL</w:t>
      </w:r>
    </w:p>
    <w:p w14:paraId="003706F5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Zamawiający zastrzega sobie prawo do wykreślania bądź dodawania nowych jednostek do tankowania do kanistra. Zamawiający będzie zgłaszał te informacje drogą elektroniczna na wskazany przez Wykonawcę adres e-mail.</w:t>
      </w:r>
    </w:p>
    <w:p w14:paraId="5A12A48B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83F438A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E0EBB3B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426" w:hanging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Transakcje będą realizowane za pomocą kart elektronicznych magnetycznych lub procesorowych. Wykonawca dostarczy na adres wskazany przez Zamawiającego karty w ilości 15 szt., w tym 10 wystawionych na dane samochodów służbowych (nr rejestracyjny pojazdu zgodnie z punktem 15a) i 5 na okaziciela (z symbolem jednostki wskazanym w punkcie 15b) w terminie zadeklarowanym w formularzu ofertowym. Kwotę za dostarczenie jednej karty Wykonawca wskaże w formularzu ofertowym i utrzyma ją w całym okresie trwania umowy. Opłata za wydanie kart zostanie uwzględniona na pierwszej fakturze wystawionej przez Wykonawcę. </w:t>
      </w:r>
    </w:p>
    <w:p w14:paraId="2631A5D2" w14:textId="77777777" w:rsidR="006961DD" w:rsidRPr="006961DD" w:rsidRDefault="006961DD" w:rsidP="006961DD">
      <w:pPr>
        <w:spacing w:after="160" w:line="256" w:lineRule="auto"/>
        <w:ind w:left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9B32588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426" w:hanging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lastRenderedPageBreak/>
        <w:t xml:space="preserve">Karty paliwowe muszą być zabezpieczone kodem spełniającym  bankowe standardy zabezpieczeń np. kod PIN. </w:t>
      </w:r>
      <w:r w:rsidRPr="006961DD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Karty nie mogą zawierać minimalnych limitów miesięcznych na ilość pobranych litrów paliwa oraz ilości myjni. </w:t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Jeżeli</w:t>
      </w:r>
      <w:r w:rsidRPr="006961DD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 </w:t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Wykonawca będzie oczekiwał określenia limitów maksymalnych dla kart zostaną one przypisane indywidualnie dla wszystkich kart przed podpisaniem umowy.  </w:t>
      </w:r>
    </w:p>
    <w:p w14:paraId="48B3ADBE" w14:textId="77777777" w:rsidR="006961DD" w:rsidRPr="006961DD" w:rsidRDefault="006961DD" w:rsidP="006961DD">
      <w:pPr>
        <w:spacing w:after="160" w:line="256" w:lineRule="auto"/>
        <w:ind w:left="720"/>
        <w:contextualSpacing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301D3BF9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426" w:hanging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Karty paliwowe będą ważne przez cały okres obowiązywania umowy.</w:t>
      </w:r>
    </w:p>
    <w:p w14:paraId="6C929326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E2414E3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426" w:hanging="426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W przypadku zakupu pojazdu służbowego Wykonawca dostarczy Zamawiającemu nową kartę dedykowaną do pojazdu w terminie oraz cenie wskazanych w formularzu ofertowym, licząc od dnia pisemnego (drogą elektroniczną na wskazany adres e-mail) zgłoszenia tego faktu Wykonawcy.</w:t>
      </w:r>
    </w:p>
    <w:p w14:paraId="59421A83" w14:textId="77777777" w:rsidR="006961DD" w:rsidRPr="006961DD" w:rsidRDefault="006961DD" w:rsidP="006961DD">
      <w:pPr>
        <w:spacing w:after="160" w:line="256" w:lineRule="auto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7FFE975" w14:textId="77777777" w:rsidR="006961DD" w:rsidRPr="006961DD" w:rsidRDefault="006961DD" w:rsidP="006961DD">
      <w:pPr>
        <w:numPr>
          <w:ilvl w:val="0"/>
          <w:numId w:val="33"/>
        </w:numPr>
        <w:spacing w:after="160" w:line="256" w:lineRule="auto"/>
        <w:ind w:left="284" w:hanging="28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W przypadku sprzedaży samochodu służbowego Zamawiający poinformuje Wykonawcę o konieczności zablokowania karty przypisanej do pojazdu podając jej numer oraz numer rejestracyjny pojazdu.</w:t>
      </w:r>
    </w:p>
    <w:p w14:paraId="0FAC0D7E" w14:textId="77777777" w:rsidR="006961DD" w:rsidRPr="006961DD" w:rsidRDefault="006961DD" w:rsidP="006961DD">
      <w:pPr>
        <w:spacing w:after="160" w:line="256" w:lineRule="auto"/>
        <w:ind w:left="644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568E4209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2A883401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21. W przypadku zgubienia, kradzieży bądź zniszczenia karty Zamawiający zobowiązuje się do natychmiastowego zgłoszenia Wykonawcy o  zaistniałym fakcie drogą elektroniczną na wskazany adres e-mail, bądź w przypadku braku możliwości technicznych również telefonicznie pod całodobowym numerem telefonu wskazanym przez Wykonawcę. Zamawiający w zgłoszeniu poda następujące informacje: numer karty, której zgłoszenie dotyczy, typ karty, numer rejestracyjny pojazdu/symbol literowy karty, nazwę Zamawiającego. Wykonawca dostarczy Zamawiającemu nawą kartę  </w:t>
      </w:r>
      <w:r w:rsidRPr="006961DD">
        <w:rPr>
          <w:rFonts w:ascii="Bookman Old Style" w:eastAsiaTheme="minorHAnsi" w:hAnsi="Bookman Old Style" w:cstheme="minorBidi"/>
          <w:b/>
          <w:sz w:val="22"/>
          <w:szCs w:val="22"/>
          <w:u w:val="single"/>
          <w:lang w:eastAsia="en-US"/>
        </w:rPr>
        <w:t>w terminie nie dłuższym niż 14 dni,</w:t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jednocześnie umożliwi tankowanie samochodu kartą na okaziciela.</w:t>
      </w:r>
    </w:p>
    <w:p w14:paraId="463FD0F2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93FB1CD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3B94CFCD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22. Od momentu zgłoszenia utraty bądź zniszczenia karty przez Zamawiającego Wykonawca przejmuje odpowiedzialność za transakcje dokonywane przy użyciu przedmiotowej karty.</w:t>
      </w:r>
    </w:p>
    <w:p w14:paraId="56F4CC81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8565353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23. Warunki rozliczeń:</w:t>
      </w:r>
    </w:p>
    <w:p w14:paraId="72C73E30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a) faktury będą wystawiane w systemie miesięcznym na koniec okresu rozliczeniowego. Końcem okresu rozliczeniowego będzie ostatni dzień każdego miesiąca. Zamawiający dopuszcza dwukrotne rozliczenie w ciągu miesiąca tj. od 1 do 15 i od 16 do ostatniego dnia miesiąca, </w:t>
      </w:r>
    </w:p>
    <w:p w14:paraId="60A9A9A0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b) faktura powinna zawierać zbiorczą informację o ilości paliw zatankowanych                      dla danej karty wraz z podziałem na rodzaje paliwa (Pb95, Pb98, ON, LPG) oraz                     ilościami myjni wraz kwotą za usługi,</w:t>
      </w:r>
    </w:p>
    <w:p w14:paraId="67DD586F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c) faktura lub załącznik do niej obligatoryjnie musi zawierać szczegółową specyfikację z podziałem na każdy samochód służbowy oraz każdy kanister zgonie z pkt. 15 a) i b).</w:t>
      </w:r>
    </w:p>
    <w:p w14:paraId="31967716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4635BE2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W przypadku samochodów służbowych będą to następujące informacje:</w:t>
      </w:r>
    </w:p>
    <w:p w14:paraId="22C8E597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nazwa, numer i adres stacji, na której dokonano transakcji,</w:t>
      </w:r>
    </w:p>
    <w:p w14:paraId="101C8855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data i czas dokonania transakcji,</w:t>
      </w:r>
    </w:p>
    <w:p w14:paraId="31A6DA61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nr rejestracyjny,</w:t>
      </w:r>
    </w:p>
    <w:p w14:paraId="6914893D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ilość, rodzaj paliwa,</w:t>
      </w:r>
    </w:p>
    <w:p w14:paraId="53E1C65F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ilość i rodzaj programu zastosowanej myjni,</w:t>
      </w:r>
    </w:p>
    <w:p w14:paraId="178402DB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lastRenderedPageBreak/>
        <w:t>- cenę jednostkową i wartość zakupu przed upustem,</w:t>
      </w:r>
    </w:p>
    <w:p w14:paraId="3E6E44F4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cenę jednostkową i wartość brutto zakupionego paliwa po upuście</w:t>
      </w:r>
    </w:p>
    <w:p w14:paraId="275823BA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(Zamawiający dopuszcza umieszczenie informacji o kwocie udzielonego rabatu lub innego sposobu przekazania informacji, który umożliwi Zamawiającemu weryfikację zastosowanego opustu zgodnie z Umową),</w:t>
      </w:r>
    </w:p>
    <w:p w14:paraId="7B5F5D4D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48B3ECC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3CF4DA46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W przypadku kanistrów:</w:t>
      </w:r>
    </w:p>
    <w:p w14:paraId="186671D2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nazwa, numer i adres stacji, na której dokonano transakcji,</w:t>
      </w:r>
    </w:p>
    <w:p w14:paraId="2D293638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data i czas dokonania transakcji,</w:t>
      </w:r>
    </w:p>
    <w:p w14:paraId="2111CD46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nr karty (symbol) na okaziciela,</w:t>
      </w:r>
    </w:p>
    <w:p w14:paraId="42FCC27B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ilość, rodzaj paliwa,</w:t>
      </w:r>
    </w:p>
    <w:p w14:paraId="75BDD088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nazwę kanistra zgodnie z pkt.15 b),</w:t>
      </w:r>
    </w:p>
    <w:p w14:paraId="0DF5E82C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cenę jednostkową i wartość zakupu przed upustem,</w:t>
      </w:r>
    </w:p>
    <w:p w14:paraId="2DD88FB7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- cenę jednostkową i wartość brutto zakupionego paliwa po upuście</w:t>
      </w:r>
    </w:p>
    <w:p w14:paraId="680E2E01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307C3FE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(Zamawiający dopuszcza umieszczenie informacji o kwocie udzielonego rabatu lub innego sposobu przekazania informacji, który umożliwi Zamawiającemu weryfikację zastosowanego opustu zgodnie z Umową),</w:t>
      </w:r>
    </w:p>
    <w:p w14:paraId="5BF6A2C4" w14:textId="77777777" w:rsidR="006961DD" w:rsidRPr="006961DD" w:rsidRDefault="006961DD" w:rsidP="006961DD">
      <w:pPr>
        <w:spacing w:after="160" w:line="256" w:lineRule="auto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FCF1B97" w14:textId="77777777" w:rsidR="006961DD" w:rsidRPr="006961DD" w:rsidRDefault="006961DD" w:rsidP="006961DD">
      <w:pPr>
        <w:spacing w:after="160" w:line="256" w:lineRule="auto"/>
        <w:ind w:left="284" w:hanging="142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d)termin płatności faktury nie może być krótszy niż 14 dni od daty dostarczenia prawidłowo wystawionej faktury. Deklarowany termin płatności Wykonawca wskaże w formularzu ofertowym.</w:t>
      </w:r>
    </w:p>
    <w:p w14:paraId="676226ED" w14:textId="77777777" w:rsidR="006961DD" w:rsidRPr="006961DD" w:rsidRDefault="006961DD" w:rsidP="006961DD">
      <w:pPr>
        <w:spacing w:after="160" w:line="256" w:lineRule="auto"/>
        <w:ind w:left="284" w:hanging="142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e) Zamawiający dopuszcza rozliczenie na podstawie faktur wystawionych w formie tradycyjnej (papierowej) dostarczonej do siedziby, lub elektronicznej, wysyłanej przez Wykonawcę na wskazane dwa adresy e-mail lub pobieranej ze strony Wykonawcy po uprzednim logowaniu (w tym wypadku Wykonawca poinformuje drogą e-mailową o wystawieniu faktury na adres e-mail wskazany przez  Zamawiającego).</w:t>
      </w:r>
    </w:p>
    <w:p w14:paraId="3B7C3F58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2896E65E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24. Termin obowiązywania umowy wynosi 24 miesiące od dnia zawarcia umowy lub do wyczerpania 100% kwoty umowy. Realizacja przedmiotu umowy będzie następowała sukcesywnie zgodnie z bieżącym zapotrzebowaniem Zamawiającego.</w:t>
      </w:r>
    </w:p>
    <w:p w14:paraId="40105DFE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EF2BBCE" w14:textId="2E6EA796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25. Termin umowy może ulec przedłużeniu w przypadku, kiedy do upływu terminu jej obowiązywania nie zostanie wyczerpane  </w:t>
      </w:r>
      <w:r w:rsidR="00395A1B">
        <w:rPr>
          <w:rFonts w:ascii="Bookman Old Style" w:eastAsiaTheme="minorHAnsi" w:hAnsi="Bookman Old Style" w:cstheme="minorBidi"/>
          <w:sz w:val="22"/>
          <w:szCs w:val="22"/>
          <w:lang w:eastAsia="en-US"/>
        </w:rPr>
        <w:t>5</w:t>
      </w:r>
      <w:r w:rsidRPr="006961DD">
        <w:rPr>
          <w:rFonts w:ascii="Bookman Old Style" w:eastAsiaTheme="minorHAnsi" w:hAnsi="Bookman Old Style" w:cstheme="minorBidi"/>
          <w:sz w:val="22"/>
          <w:szCs w:val="22"/>
          <w:lang w:eastAsia="en-US"/>
        </w:rPr>
        <w:t>0% wartości umowy lub istnieje zapotrzebowanie na realizację 100% wartości umowy, a upłyną termin obowiązywania umowy. Termin może zostać wydłużony  nie więcej niż o 6 miesięcy.</w:t>
      </w:r>
    </w:p>
    <w:p w14:paraId="511BA234" w14:textId="77777777" w:rsidR="006961DD" w:rsidRPr="006961DD" w:rsidRDefault="006961DD" w:rsidP="006961DD">
      <w:pPr>
        <w:spacing w:after="160" w:line="256" w:lineRule="auto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2C2A92F6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7854BAAF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658ACB2D" w14:textId="77777777" w:rsidR="006961DD" w:rsidRPr="006961DD" w:rsidRDefault="006961DD" w:rsidP="006961DD">
      <w:pPr>
        <w:spacing w:after="160" w:line="256" w:lineRule="auto"/>
        <w:ind w:left="142"/>
        <w:contextualSpacing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18A16414" w14:textId="77777777" w:rsidR="006961DD" w:rsidRPr="006961DD" w:rsidRDefault="006961DD" w:rsidP="006961D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EC2F4E" w14:textId="77777777"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31FC" w14:textId="77777777" w:rsidR="00E61AA8" w:rsidRDefault="00E61AA8">
      <w:r>
        <w:separator/>
      </w:r>
    </w:p>
  </w:endnote>
  <w:endnote w:type="continuationSeparator" w:id="0">
    <w:p w14:paraId="7DCE5B5A" w14:textId="77777777"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B9BB3" w14:textId="77777777"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025D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5106CE" w14:textId="77777777"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5727" w14:textId="77777777"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12434EA9" w14:textId="77777777" w:rsidR="008D57E8" w:rsidRPr="00F648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F648E8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F648E8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F648E8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F648E8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3B2D6B8F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58840F56" w14:textId="77777777"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5D4D2D88" w14:textId="77777777"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A7D0" w14:textId="77777777" w:rsidR="00E61AA8" w:rsidRDefault="00E61AA8">
      <w:r>
        <w:separator/>
      </w:r>
    </w:p>
  </w:footnote>
  <w:footnote w:type="continuationSeparator" w:id="0">
    <w:p w14:paraId="7312EAAD" w14:textId="77777777" w:rsidR="00E61AA8" w:rsidRDefault="00E6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14:paraId="796C1BC2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5279836" w14:textId="77777777"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B07548B" w14:textId="77777777"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36BED31" wp14:editId="7E77482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186B85" wp14:editId="60E19552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2A59FB" wp14:editId="78CAE14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34314F7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2F88119C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2186B4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DD797CB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2E73843" w14:textId="77777777"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5B66434C" w14:textId="77777777"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D309618" w14:textId="77777777"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BFB0E9B" w14:textId="77777777"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371DE4F" w14:textId="77777777"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443D91"/>
    <w:multiLevelType w:val="hybridMultilevel"/>
    <w:tmpl w:val="6F989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63CFB"/>
    <w:multiLevelType w:val="hybridMultilevel"/>
    <w:tmpl w:val="FFECBED2"/>
    <w:lvl w:ilvl="0" w:tplc="9BE63D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8125085"/>
    <w:multiLevelType w:val="hybridMultilevel"/>
    <w:tmpl w:val="9F4A5968"/>
    <w:lvl w:ilvl="0" w:tplc="77020AA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7378BA"/>
    <w:multiLevelType w:val="hybridMultilevel"/>
    <w:tmpl w:val="73F29FDE"/>
    <w:lvl w:ilvl="0" w:tplc="8B167218">
      <w:start w:val="1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08339">
    <w:abstractNumId w:val="21"/>
  </w:num>
  <w:num w:numId="2" w16cid:durableId="2095735538">
    <w:abstractNumId w:val="30"/>
  </w:num>
  <w:num w:numId="3" w16cid:durableId="1755786134">
    <w:abstractNumId w:val="17"/>
  </w:num>
  <w:num w:numId="4" w16cid:durableId="1098793969">
    <w:abstractNumId w:val="0"/>
  </w:num>
  <w:num w:numId="5" w16cid:durableId="2111126081">
    <w:abstractNumId w:val="1"/>
  </w:num>
  <w:num w:numId="6" w16cid:durableId="1689060220">
    <w:abstractNumId w:val="2"/>
  </w:num>
  <w:num w:numId="7" w16cid:durableId="1421022862">
    <w:abstractNumId w:val="3"/>
  </w:num>
  <w:num w:numId="8" w16cid:durableId="1302539661">
    <w:abstractNumId w:val="4"/>
  </w:num>
  <w:num w:numId="9" w16cid:durableId="874931266">
    <w:abstractNumId w:val="6"/>
  </w:num>
  <w:num w:numId="10" w16cid:durableId="1202017886">
    <w:abstractNumId w:val="7"/>
  </w:num>
  <w:num w:numId="11" w16cid:durableId="1566987486">
    <w:abstractNumId w:val="8"/>
  </w:num>
  <w:num w:numId="12" w16cid:durableId="1057824229">
    <w:abstractNumId w:val="9"/>
  </w:num>
  <w:num w:numId="13" w16cid:durableId="1800100741">
    <w:abstractNumId w:val="10"/>
  </w:num>
  <w:num w:numId="14" w16cid:durableId="75791758">
    <w:abstractNumId w:val="11"/>
  </w:num>
  <w:num w:numId="15" w16cid:durableId="1120108181">
    <w:abstractNumId w:val="12"/>
  </w:num>
  <w:num w:numId="16" w16cid:durableId="576745673">
    <w:abstractNumId w:val="13"/>
  </w:num>
  <w:num w:numId="17" w16cid:durableId="1886218372">
    <w:abstractNumId w:val="14"/>
  </w:num>
  <w:num w:numId="18" w16cid:durableId="1209562643">
    <w:abstractNumId w:val="15"/>
  </w:num>
  <w:num w:numId="19" w16cid:durableId="950432013">
    <w:abstractNumId w:val="16"/>
  </w:num>
  <w:num w:numId="20" w16cid:durableId="1832285376">
    <w:abstractNumId w:val="24"/>
  </w:num>
  <w:num w:numId="21" w16cid:durableId="53163286">
    <w:abstractNumId w:val="18"/>
  </w:num>
  <w:num w:numId="22" w16cid:durableId="2020889311">
    <w:abstractNumId w:val="19"/>
  </w:num>
  <w:num w:numId="23" w16cid:durableId="1366903230">
    <w:abstractNumId w:val="25"/>
  </w:num>
  <w:num w:numId="24" w16cid:durableId="1955822552">
    <w:abstractNumId w:val="36"/>
  </w:num>
  <w:num w:numId="25" w16cid:durableId="138887040">
    <w:abstractNumId w:val="33"/>
  </w:num>
  <w:num w:numId="26" w16cid:durableId="2137989471">
    <w:abstractNumId w:val="31"/>
  </w:num>
  <w:num w:numId="27" w16cid:durableId="550074873">
    <w:abstractNumId w:val="20"/>
  </w:num>
  <w:num w:numId="28" w16cid:durableId="487405199">
    <w:abstractNumId w:val="28"/>
  </w:num>
  <w:num w:numId="29" w16cid:durableId="1804036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52901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1585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50129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1775711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23656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95571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95A1B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961DD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1D0E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051CF"/>
    <w:rsid w:val="00F34941"/>
    <w:rsid w:val="00F452CE"/>
    <w:rsid w:val="00F50CD4"/>
    <w:rsid w:val="00F5510C"/>
    <w:rsid w:val="00F648E8"/>
    <w:rsid w:val="00F65D61"/>
    <w:rsid w:val="00F87CAA"/>
    <w:rsid w:val="00F961B6"/>
    <w:rsid w:val="00FA5A23"/>
    <w:rsid w:val="00FB2EE1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FFB47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  <w:style w:type="table" w:customStyle="1" w:styleId="Tabela-Siatka1">
    <w:name w:val="Tabela - Siatka1"/>
    <w:basedOn w:val="Standardowy"/>
    <w:next w:val="Tabela-Siatka"/>
    <w:uiPriority w:val="39"/>
    <w:rsid w:val="006961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1520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Bartosz Frąk</cp:lastModifiedBy>
  <cp:revision>5</cp:revision>
  <cp:lastPrinted>2021-10-20T10:40:00Z</cp:lastPrinted>
  <dcterms:created xsi:type="dcterms:W3CDTF">2022-09-15T14:59:00Z</dcterms:created>
  <dcterms:modified xsi:type="dcterms:W3CDTF">2022-09-15T15:03:00Z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