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CB" w:rsidRPr="00067AD0" w:rsidRDefault="00714CCB" w:rsidP="00217BBF">
      <w:pPr>
        <w:spacing w:after="100"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067AD0">
        <w:rPr>
          <w:rFonts w:ascii="Arial" w:hAnsi="Arial" w:cs="Arial"/>
          <w:b/>
          <w:i/>
          <w:sz w:val="20"/>
          <w:szCs w:val="20"/>
          <w:u w:val="single"/>
        </w:rPr>
        <w:t>DOKUMENT SKŁADANY WRAZ Z OFERTĄ – DOTYCZY WSZYSTKICH WYKONAWCÓW</w:t>
      </w:r>
    </w:p>
    <w:p w:rsidR="00980523" w:rsidRPr="00067AD0" w:rsidRDefault="00714CCB" w:rsidP="00217BBF">
      <w:pPr>
        <w:autoSpaceDE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67AD0">
        <w:rPr>
          <w:rFonts w:ascii="Arial" w:eastAsia="Calibri" w:hAnsi="Arial" w:cs="Arial"/>
          <w:bCs/>
          <w:sz w:val="20"/>
          <w:szCs w:val="20"/>
          <w:lang w:eastAsia="en-US"/>
        </w:rPr>
        <w:t>Formularz cenowy  należy podpisać kwalifikowanym podpisem elektronicznym, podpisem zaufanym lub elektronicznym podpisem osobistym przez osobę uprawnioną do reprezentowania Wykonawcy</w:t>
      </w:r>
      <w:r w:rsidRPr="00067AD0">
        <w:rPr>
          <w:rFonts w:ascii="Arial" w:hAnsi="Arial" w:cs="Arial"/>
          <w:sz w:val="20"/>
          <w:szCs w:val="20"/>
        </w:rPr>
        <w:t xml:space="preserve">                       </w:t>
      </w:r>
      <w:r w:rsidR="00980523" w:rsidRPr="00067AD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80523" w:rsidRPr="00067AD0" w:rsidRDefault="00980523" w:rsidP="00217BB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67AD0">
        <w:rPr>
          <w:rFonts w:ascii="Arial" w:hAnsi="Arial" w:cs="Arial"/>
          <w:b/>
          <w:sz w:val="20"/>
          <w:szCs w:val="20"/>
        </w:rPr>
        <w:t xml:space="preserve">   ZAŁĄCZNIK NR 1 DO SWZ </w:t>
      </w:r>
      <w:r w:rsidR="00B22CF7" w:rsidRPr="00067AD0">
        <w:rPr>
          <w:rFonts w:ascii="Arial" w:hAnsi="Arial" w:cs="Arial"/>
          <w:b/>
          <w:sz w:val="20"/>
          <w:szCs w:val="20"/>
        </w:rPr>
        <w:t xml:space="preserve">- </w:t>
      </w:r>
      <w:r w:rsidR="00B01591" w:rsidRPr="00067AD0">
        <w:rPr>
          <w:rFonts w:ascii="Arial" w:hAnsi="Arial" w:cs="Arial"/>
          <w:b/>
          <w:sz w:val="20"/>
          <w:szCs w:val="20"/>
        </w:rPr>
        <w:t xml:space="preserve">  </w:t>
      </w:r>
      <w:r w:rsidR="00CF4A4E">
        <w:rPr>
          <w:rFonts w:ascii="Arial" w:hAnsi="Arial" w:cs="Arial"/>
          <w:b/>
          <w:sz w:val="20"/>
          <w:szCs w:val="20"/>
        </w:rPr>
        <w:t>numer sprawy 27</w:t>
      </w:r>
      <w:r w:rsidR="00067AD0">
        <w:rPr>
          <w:rFonts w:ascii="Arial" w:hAnsi="Arial" w:cs="Arial"/>
          <w:b/>
          <w:sz w:val="20"/>
          <w:szCs w:val="20"/>
        </w:rPr>
        <w:t>/ZP/25</w:t>
      </w:r>
    </w:p>
    <w:p w:rsidR="00980523" w:rsidRPr="00067AD0" w:rsidRDefault="00980523" w:rsidP="00217B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67AD0">
        <w:rPr>
          <w:rFonts w:ascii="Arial" w:hAnsi="Arial" w:cs="Arial"/>
          <w:b/>
          <w:sz w:val="20"/>
          <w:szCs w:val="20"/>
        </w:rPr>
        <w:t xml:space="preserve">F O R M U L A R Z  CENOWY  </w:t>
      </w:r>
    </w:p>
    <w:p w:rsidR="00217BBF" w:rsidRDefault="00980523" w:rsidP="00217BBF">
      <w:pPr>
        <w:spacing w:line="360" w:lineRule="auto"/>
        <w:rPr>
          <w:rFonts w:ascii="Arial" w:hAnsi="Arial" w:cs="Arial"/>
          <w:sz w:val="20"/>
          <w:szCs w:val="20"/>
        </w:rPr>
      </w:pPr>
      <w:r w:rsidRPr="00067AD0">
        <w:rPr>
          <w:rFonts w:ascii="Arial" w:hAnsi="Arial" w:cs="Arial"/>
          <w:sz w:val="20"/>
          <w:szCs w:val="20"/>
        </w:rPr>
        <w:t>W odpowiedzi na ogłoszenie o postępowaniu o udzielenie zamówienia publicznego prowadzonego                     w trybie podstawowym bez możliwości przeprowadzenia negocj</w:t>
      </w:r>
      <w:r w:rsidR="00714CCB" w:rsidRPr="00067AD0">
        <w:rPr>
          <w:rFonts w:ascii="Arial" w:hAnsi="Arial" w:cs="Arial"/>
          <w:sz w:val="20"/>
          <w:szCs w:val="20"/>
        </w:rPr>
        <w:t xml:space="preserve">acji na podstawie  </w:t>
      </w:r>
      <w:r w:rsidR="00067AD0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714CCB" w:rsidRPr="00067AD0">
        <w:rPr>
          <w:rFonts w:ascii="Arial" w:hAnsi="Arial" w:cs="Arial"/>
          <w:sz w:val="20"/>
          <w:szCs w:val="20"/>
        </w:rPr>
        <w:t>art. 275 pkt.</w:t>
      </w:r>
      <w:r w:rsidRPr="00067AD0">
        <w:rPr>
          <w:rFonts w:ascii="Arial" w:hAnsi="Arial" w:cs="Arial"/>
          <w:sz w:val="20"/>
          <w:szCs w:val="20"/>
        </w:rPr>
        <w:t xml:space="preserve"> 1 ustawy Pzp   (</w:t>
      </w:r>
      <w:r w:rsidR="00714CCB" w:rsidRPr="00067AD0">
        <w:rPr>
          <w:rFonts w:ascii="Arial" w:hAnsi="Arial" w:cs="Arial"/>
          <w:sz w:val="20"/>
          <w:szCs w:val="20"/>
        </w:rPr>
        <w:t>t.j.</w:t>
      </w:r>
      <w:r w:rsidR="0053717D" w:rsidRPr="00067AD0">
        <w:rPr>
          <w:rFonts w:ascii="Arial" w:hAnsi="Arial" w:cs="Arial"/>
          <w:sz w:val="20"/>
          <w:szCs w:val="20"/>
        </w:rPr>
        <w:t xml:space="preserve"> </w:t>
      </w:r>
      <w:r w:rsidR="00714CCB" w:rsidRPr="00067AD0">
        <w:rPr>
          <w:rFonts w:ascii="Arial" w:hAnsi="Arial" w:cs="Arial"/>
          <w:sz w:val="20"/>
          <w:szCs w:val="20"/>
        </w:rPr>
        <w:t xml:space="preserve"> Dz.U</w:t>
      </w:r>
      <w:r w:rsidR="00067AD0">
        <w:rPr>
          <w:rFonts w:ascii="Arial" w:hAnsi="Arial" w:cs="Arial"/>
          <w:sz w:val="20"/>
          <w:szCs w:val="20"/>
        </w:rPr>
        <w:t xml:space="preserve"> z 2024 r.  poz. 1320</w:t>
      </w:r>
      <w:r w:rsidR="00217BBF">
        <w:rPr>
          <w:rFonts w:ascii="Arial" w:hAnsi="Arial" w:cs="Arial"/>
          <w:sz w:val="20"/>
          <w:szCs w:val="20"/>
        </w:rPr>
        <w:t>)    na  usługę</w:t>
      </w:r>
      <w:r w:rsidR="00217BBF" w:rsidRPr="00217BBF">
        <w:rPr>
          <w:rFonts w:ascii="Arial" w:hAnsi="Arial" w:cs="Arial"/>
          <w:sz w:val="20"/>
          <w:szCs w:val="20"/>
        </w:rPr>
        <w:t xml:space="preserve"> naprawy oraz bieżącej konserwacji strzelnicy garnizonowej typu B oraz strzelnicy pistoletowej zlokalizowanych </w:t>
      </w:r>
      <w:r w:rsidR="00217BBF">
        <w:rPr>
          <w:rFonts w:ascii="Arial" w:hAnsi="Arial" w:cs="Arial"/>
          <w:sz w:val="20"/>
          <w:szCs w:val="20"/>
        </w:rPr>
        <w:t xml:space="preserve">                             </w:t>
      </w:r>
      <w:r w:rsidR="00217BBF" w:rsidRPr="00217BBF">
        <w:rPr>
          <w:rFonts w:ascii="Arial" w:hAnsi="Arial" w:cs="Arial"/>
          <w:sz w:val="20"/>
          <w:szCs w:val="20"/>
        </w:rPr>
        <w:t xml:space="preserve">w kompleksach wojskowych w Tomaszowie Mazowieckim, Leźnicy Wielkiej i Jeżewie w 2025 roku </w:t>
      </w:r>
      <w:r w:rsidR="00217BBF">
        <w:rPr>
          <w:rFonts w:ascii="Arial" w:hAnsi="Arial" w:cs="Arial"/>
          <w:sz w:val="20"/>
          <w:szCs w:val="20"/>
        </w:rPr>
        <w:t xml:space="preserve">  numer sprawy 27/ZP/25</w:t>
      </w:r>
      <w:r w:rsidRPr="00067AD0">
        <w:rPr>
          <w:rFonts w:ascii="Arial" w:hAnsi="Arial" w:cs="Arial"/>
          <w:sz w:val="20"/>
          <w:szCs w:val="20"/>
        </w:rPr>
        <w:t xml:space="preserve"> zgodnie </w:t>
      </w:r>
      <w:r w:rsidR="00714CCB" w:rsidRPr="00067AD0">
        <w:rPr>
          <w:rFonts w:ascii="Arial" w:hAnsi="Arial" w:cs="Arial"/>
          <w:sz w:val="20"/>
          <w:szCs w:val="20"/>
        </w:rPr>
        <w:t xml:space="preserve">z wymaganiami określonymi </w:t>
      </w:r>
      <w:r w:rsidR="0053717D" w:rsidRPr="00067AD0">
        <w:rPr>
          <w:rFonts w:ascii="Arial" w:hAnsi="Arial" w:cs="Arial"/>
          <w:sz w:val="20"/>
          <w:szCs w:val="20"/>
        </w:rPr>
        <w:t xml:space="preserve"> </w:t>
      </w:r>
      <w:r w:rsidRPr="00067AD0">
        <w:rPr>
          <w:rFonts w:ascii="Arial" w:hAnsi="Arial" w:cs="Arial"/>
          <w:sz w:val="20"/>
          <w:szCs w:val="20"/>
        </w:rPr>
        <w:t>w specyfikacji  warunków zamówienia dla tego postępowania składamy niniejszą ofertę.</w:t>
      </w:r>
    </w:p>
    <w:p w:rsidR="00217BBF" w:rsidRDefault="00E94A8C" w:rsidP="00217BBF">
      <w:pPr>
        <w:spacing w:line="360" w:lineRule="auto"/>
        <w:rPr>
          <w:rFonts w:ascii="Arial" w:hAnsi="Arial" w:cs="Arial"/>
          <w:sz w:val="20"/>
          <w:szCs w:val="20"/>
        </w:rPr>
      </w:pPr>
      <w:r w:rsidRPr="00067AD0">
        <w:rPr>
          <w:rFonts w:ascii="Arial" w:hAnsi="Arial" w:cs="Arial"/>
          <w:sz w:val="20"/>
          <w:szCs w:val="20"/>
        </w:rPr>
        <w:t>Proszę zaznaczyć krzyżykiem tyl</w:t>
      </w:r>
      <w:r w:rsidR="00217BBF">
        <w:rPr>
          <w:rFonts w:ascii="Arial" w:hAnsi="Arial" w:cs="Arial"/>
          <w:sz w:val="20"/>
          <w:szCs w:val="20"/>
        </w:rPr>
        <w:t>ko te zadania</w:t>
      </w:r>
      <w:r w:rsidRPr="00067AD0">
        <w:rPr>
          <w:rFonts w:ascii="Arial" w:hAnsi="Arial" w:cs="Arial"/>
          <w:sz w:val="20"/>
          <w:szCs w:val="20"/>
        </w:rPr>
        <w:t xml:space="preserve">, na które jest składana oferta </w:t>
      </w:r>
    </w:p>
    <w:p w:rsidR="000F6857" w:rsidRDefault="000F6857" w:rsidP="000F6857">
      <w:pPr>
        <w:spacing w:line="360" w:lineRule="auto"/>
        <w:rPr>
          <w:rFonts w:ascii="Arial" w:hAnsi="Arial" w:cs="Arial"/>
          <w:sz w:val="20"/>
          <w:szCs w:val="20"/>
        </w:rPr>
      </w:pPr>
    </w:p>
    <w:p w:rsidR="00217BBF" w:rsidRPr="000F6857" w:rsidRDefault="00980523" w:rsidP="000F685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67AD0">
        <w:rPr>
          <w:rFonts w:ascii="Arial" w:hAnsi="Arial" w:cs="Arial"/>
          <w:sz w:val="20"/>
          <w:szCs w:val="20"/>
        </w:rPr>
        <w:t xml:space="preserve">Składamy ofertę na zadanie nr:  </w:t>
      </w:r>
      <w:r w:rsidRPr="00067AD0">
        <w:rPr>
          <w:rFonts w:ascii="Arial" w:hAnsi="Arial" w:cs="Arial"/>
          <w:b/>
          <w:sz w:val="20"/>
          <w:szCs w:val="20"/>
        </w:rPr>
        <w:t xml:space="preserve">1 </w:t>
      </w:r>
      <w:r w:rsidRPr="00067AD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7AD0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DC6C46">
        <w:rPr>
          <w:rFonts w:ascii="Arial" w:hAnsi="Arial" w:cs="Arial"/>
          <w:b/>
          <w:i/>
          <w:sz w:val="20"/>
          <w:szCs w:val="20"/>
        </w:rPr>
      </w:r>
      <w:r w:rsidR="00DC6C4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067AD0">
        <w:rPr>
          <w:rFonts w:ascii="Arial" w:hAnsi="Arial" w:cs="Arial"/>
          <w:b/>
          <w:i/>
          <w:sz w:val="20"/>
          <w:szCs w:val="20"/>
        </w:rPr>
        <w:fldChar w:fldCharType="end"/>
      </w:r>
      <w:r w:rsidR="00B22CF7" w:rsidRPr="00067AD0">
        <w:rPr>
          <w:rFonts w:ascii="Arial" w:hAnsi="Arial" w:cs="Arial"/>
          <w:b/>
          <w:sz w:val="20"/>
          <w:szCs w:val="20"/>
        </w:rPr>
        <w:t xml:space="preserve">      </w:t>
      </w:r>
      <w:r w:rsidRPr="00067AD0">
        <w:rPr>
          <w:rFonts w:ascii="Arial" w:hAnsi="Arial" w:cs="Arial"/>
          <w:b/>
          <w:sz w:val="20"/>
          <w:szCs w:val="20"/>
        </w:rPr>
        <w:t xml:space="preserve">2 </w:t>
      </w:r>
      <w:r w:rsidRPr="00067AD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7AD0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DC6C46">
        <w:rPr>
          <w:rFonts w:ascii="Arial" w:hAnsi="Arial" w:cs="Arial"/>
          <w:b/>
          <w:i/>
          <w:sz w:val="20"/>
          <w:szCs w:val="20"/>
        </w:rPr>
      </w:r>
      <w:r w:rsidR="00DC6C4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067AD0">
        <w:rPr>
          <w:rFonts w:ascii="Arial" w:hAnsi="Arial" w:cs="Arial"/>
          <w:b/>
          <w:i/>
          <w:sz w:val="20"/>
          <w:szCs w:val="20"/>
        </w:rPr>
        <w:fldChar w:fldCharType="end"/>
      </w:r>
      <w:r w:rsidR="00B22CF7" w:rsidRPr="00067AD0">
        <w:rPr>
          <w:rFonts w:ascii="Arial" w:hAnsi="Arial" w:cs="Arial"/>
          <w:b/>
          <w:sz w:val="20"/>
          <w:szCs w:val="20"/>
        </w:rPr>
        <w:t xml:space="preserve">     </w:t>
      </w:r>
      <w:r w:rsidRPr="00067AD0">
        <w:rPr>
          <w:rFonts w:ascii="Arial" w:hAnsi="Arial" w:cs="Arial"/>
          <w:b/>
          <w:sz w:val="20"/>
          <w:szCs w:val="20"/>
        </w:rPr>
        <w:t xml:space="preserve">3 </w:t>
      </w:r>
      <w:r w:rsidRPr="00067AD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7AD0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DC6C46">
        <w:rPr>
          <w:rFonts w:ascii="Arial" w:hAnsi="Arial" w:cs="Arial"/>
          <w:b/>
          <w:i/>
          <w:sz w:val="20"/>
          <w:szCs w:val="20"/>
        </w:rPr>
      </w:r>
      <w:r w:rsidR="00DC6C4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067AD0">
        <w:rPr>
          <w:rFonts w:ascii="Arial" w:hAnsi="Arial" w:cs="Arial"/>
          <w:b/>
          <w:i/>
          <w:sz w:val="20"/>
          <w:szCs w:val="20"/>
        </w:rPr>
        <w:fldChar w:fldCharType="end"/>
      </w:r>
      <w:r w:rsidR="00B01591" w:rsidRPr="00067AD0">
        <w:rPr>
          <w:rFonts w:ascii="Arial" w:hAnsi="Arial" w:cs="Arial"/>
          <w:b/>
          <w:sz w:val="20"/>
          <w:szCs w:val="20"/>
        </w:rPr>
        <w:t xml:space="preserve">    </w:t>
      </w:r>
      <w:r w:rsidR="00B22CF7" w:rsidRPr="00067AD0">
        <w:rPr>
          <w:rFonts w:ascii="Arial" w:hAnsi="Arial" w:cs="Arial"/>
          <w:b/>
          <w:sz w:val="20"/>
          <w:szCs w:val="20"/>
        </w:rPr>
        <w:t xml:space="preserve"> </w:t>
      </w: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17BBF" w:rsidRDefault="00217BBF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Formularze cenowe znajdują się na kolejnych stronach załącznika nr 1 do SWZ </w:t>
      </w: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857" w:rsidRDefault="000F6857" w:rsidP="00217B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80523" w:rsidRPr="00067AD0" w:rsidRDefault="00980523" w:rsidP="007B11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7AD0">
        <w:rPr>
          <w:rFonts w:ascii="Arial" w:hAnsi="Arial" w:cs="Arial"/>
          <w:sz w:val="20"/>
          <w:szCs w:val="20"/>
        </w:rPr>
        <w:lastRenderedPageBreak/>
        <w:t>Oferujemy kompleksową dostawę  będącą przedmiotem niniejszego zamówienia za podaną niżej cenę:</w:t>
      </w:r>
    </w:p>
    <w:tbl>
      <w:tblPr>
        <w:tblW w:w="9356" w:type="dxa"/>
        <w:tblInd w:w="108" w:type="dxa"/>
        <w:tblLayout w:type="fixed"/>
        <w:tblLook w:val="0080" w:firstRow="0" w:lastRow="0" w:firstColumn="1" w:lastColumn="0" w:noHBand="0" w:noVBand="0"/>
      </w:tblPr>
      <w:tblGrid>
        <w:gridCol w:w="1985"/>
        <w:gridCol w:w="2410"/>
        <w:gridCol w:w="1559"/>
        <w:gridCol w:w="1134"/>
        <w:gridCol w:w="2268"/>
      </w:tblGrid>
      <w:tr w:rsidR="007B113B" w:rsidRPr="00067AD0" w:rsidTr="007B113B">
        <w:trPr>
          <w:trHeight w:val="54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113B" w:rsidRDefault="007B113B" w:rsidP="007B113B">
            <w:pPr>
              <w:suppressAutoHyphens/>
              <w:spacing w:line="360" w:lineRule="auto"/>
              <w:ind w:right="-343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217B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Zadanie 1 Naprawa oraz bieżąca konserwacja strzelnicy garnizonowej typu B oraz strzelnicy pistoletowej  </w:t>
            </w:r>
          </w:p>
          <w:p w:rsidR="007B113B" w:rsidRDefault="007B113B" w:rsidP="007B113B">
            <w:pPr>
              <w:suppressAutoHyphens/>
              <w:spacing w:line="360" w:lineRule="auto"/>
              <w:ind w:right="-343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217B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zlokalizowanych w kompleksie wojskowym w Tomaszowie Mazowieckim</w:t>
            </w:r>
          </w:p>
          <w:p w:rsidR="007B113B" w:rsidRPr="00067AD0" w:rsidRDefault="007B113B" w:rsidP="007B113B">
            <w:pPr>
              <w:suppressAutoHyphens/>
              <w:spacing w:line="360" w:lineRule="auto"/>
              <w:ind w:right="-343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ul. Piłsudskiego 72 , 97 – 200 Tomaszów Mazowiecki</w:t>
            </w:r>
          </w:p>
        </w:tc>
      </w:tr>
      <w:tr w:rsidR="007B113B" w:rsidRPr="00067AD0" w:rsidTr="007B113B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Miejsce wykonywania kompleksowych usług konserwacyjnych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Miesiące w 2025</w:t>
            </w: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113B" w:rsidRPr="00067AD0" w:rsidRDefault="00BD3B1C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 netto za konserwację strzelnic</w:t>
            </w:r>
          </w:p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 danych miesiącach (zł.)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Stawka VAT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</w:t>
            </w:r>
            <w:r w:rsidR="00BD3B1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artość brutto za konserwację strzelnic</w:t>
            </w:r>
          </w:p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 danych miesiącach (zł.)</w:t>
            </w:r>
          </w:p>
        </w:tc>
      </w:tr>
      <w:tr w:rsidR="007B113B" w:rsidRPr="00067AD0" w:rsidTr="007B113B">
        <w:trPr>
          <w:trHeight w:val="606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1</w:t>
            </w:r>
          </w:p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5</w:t>
            </w:r>
          </w:p>
        </w:tc>
      </w:tr>
      <w:tr w:rsidR="007B113B" w:rsidRPr="00067AD0" w:rsidTr="007B113B">
        <w:trPr>
          <w:trHeight w:val="693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Naprawa i bieżąca  konserwacja</w:t>
            </w:r>
            <w:r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strzelnic w Tomaszowie Mazowieckim                       </w:t>
            </w:r>
            <w:r w:rsidRPr="00217BBF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zakres czynności (zakres usług zgodny ze specyfikacją techniczną)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styczeń  - marzec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B113B" w:rsidRPr="00067AD0" w:rsidTr="007B113B">
        <w:trPr>
          <w:trHeight w:val="702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kwiecień - czerwiec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B113B" w:rsidRPr="00067AD0" w:rsidTr="007B113B">
        <w:trPr>
          <w:trHeight w:val="698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lipiec - wrzesień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B113B" w:rsidRPr="00067AD0" w:rsidTr="007B113B">
        <w:trPr>
          <w:trHeight w:val="698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październik - grudzień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B113B" w:rsidRPr="00067AD0" w:rsidTr="007B113B">
        <w:trPr>
          <w:trHeight w:val="92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Razem: wartość netto i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7B1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B113B" w:rsidRPr="00067AD0" w:rsidTr="007B113B">
        <w:trPr>
          <w:trHeight w:val="650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113B" w:rsidRPr="00067AD0" w:rsidRDefault="007B113B" w:rsidP="007B113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b/>
                <w:sz w:val="20"/>
                <w:szCs w:val="20"/>
              </w:rPr>
              <w:t>Okres gwarancj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 na wykonane roboty  i  </w:t>
            </w:r>
            <w:r w:rsidRPr="00067AD0">
              <w:rPr>
                <w:rFonts w:ascii="Arial" w:hAnsi="Arial" w:cs="Arial"/>
                <w:b/>
                <w:sz w:val="20"/>
                <w:szCs w:val="20"/>
              </w:rPr>
              <w:t>materiały stanowiące przedmiot zamówienia</w:t>
            </w:r>
          </w:p>
          <w:p w:rsidR="007B113B" w:rsidRPr="00067AD0" w:rsidRDefault="007B113B" w:rsidP="007B113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t>(*zaznaczyć  tylko jeden z poniższych):</w:t>
            </w:r>
          </w:p>
          <w:p w:rsidR="007B113B" w:rsidRPr="00067AD0" w:rsidRDefault="007B113B" w:rsidP="007B113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6C46">
              <w:rPr>
                <w:rFonts w:ascii="Arial" w:hAnsi="Arial" w:cs="Arial"/>
                <w:sz w:val="20"/>
                <w:szCs w:val="20"/>
              </w:rPr>
            </w:r>
            <w:r w:rsidR="00DC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12 miesięcy</w:t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:rsidR="007B113B" w:rsidRPr="00067AD0" w:rsidRDefault="007B113B" w:rsidP="007B11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6C46">
              <w:rPr>
                <w:rFonts w:ascii="Arial" w:hAnsi="Arial" w:cs="Arial"/>
                <w:sz w:val="20"/>
                <w:szCs w:val="20"/>
              </w:rPr>
            </w:r>
            <w:r w:rsidR="00DC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9</w:t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miesięcy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7B113B" w:rsidRPr="00067AD0" w:rsidRDefault="007B113B" w:rsidP="007B11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6C46">
              <w:rPr>
                <w:rFonts w:ascii="Arial" w:hAnsi="Arial" w:cs="Arial"/>
                <w:sz w:val="20"/>
                <w:szCs w:val="20"/>
              </w:rPr>
            </w:r>
            <w:r w:rsidR="00DC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6</w:t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miesięcy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7B113B" w:rsidRPr="00067AD0" w:rsidRDefault="007B113B" w:rsidP="007B113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6C46">
              <w:rPr>
                <w:rFonts w:ascii="Arial" w:hAnsi="Arial" w:cs="Arial"/>
                <w:sz w:val="20"/>
                <w:szCs w:val="20"/>
              </w:rPr>
            </w:r>
            <w:r w:rsidR="00DC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3 miesiące 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7B113B" w:rsidRPr="00067AD0" w:rsidTr="007B113B">
        <w:trPr>
          <w:trHeight w:val="650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113B" w:rsidRDefault="007B113B" w:rsidP="007B113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Czas reakcji na naprawy i bieżące konserwacje uniemożliwiające eksploatację strzelnicy</w:t>
            </w:r>
          </w:p>
          <w:p w:rsidR="007B113B" w:rsidRPr="000F6857" w:rsidRDefault="007B113B" w:rsidP="007B113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857">
              <w:rPr>
                <w:rFonts w:ascii="Arial" w:hAnsi="Arial" w:cs="Arial"/>
                <w:b/>
                <w:sz w:val="20"/>
                <w:szCs w:val="20"/>
              </w:rPr>
              <w:t>(Czas reakcji na przystąpienie do wymiany uszkodzonych elementów strzelnicy od chwili wezwania przez Zamawiającego )</w:t>
            </w:r>
          </w:p>
          <w:p w:rsidR="007B113B" w:rsidRPr="00067AD0" w:rsidRDefault="007B113B" w:rsidP="007B113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t>(*zaznaczyć  tylko jeden z poniższych):</w:t>
            </w:r>
          </w:p>
          <w:p w:rsidR="007B113B" w:rsidRPr="00067AD0" w:rsidRDefault="007B113B" w:rsidP="007B113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6C46">
              <w:rPr>
                <w:rFonts w:ascii="Arial" w:hAnsi="Arial" w:cs="Arial"/>
                <w:sz w:val="20"/>
                <w:szCs w:val="20"/>
              </w:rPr>
            </w:r>
            <w:r w:rsidR="00DC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sz w:val="20"/>
                <w:szCs w:val="20"/>
              </w:rPr>
              <w:t xml:space="preserve">      </w:t>
            </w:r>
            <w:r w:rsidR="009E6138">
              <w:rPr>
                <w:rFonts w:ascii="Arial" w:hAnsi="Arial" w:cs="Arial"/>
                <w:sz w:val="20"/>
                <w:szCs w:val="20"/>
              </w:rPr>
              <w:t>do 18 godzin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7B113B" w:rsidRPr="00067AD0" w:rsidRDefault="007B113B" w:rsidP="007B11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6C46">
              <w:rPr>
                <w:rFonts w:ascii="Arial" w:hAnsi="Arial" w:cs="Arial"/>
                <w:sz w:val="20"/>
                <w:szCs w:val="20"/>
              </w:rPr>
            </w:r>
            <w:r w:rsidR="00DC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E6138">
              <w:rPr>
                <w:rFonts w:ascii="Arial" w:hAnsi="Arial" w:cs="Arial"/>
                <w:sz w:val="20"/>
                <w:szCs w:val="20"/>
              </w:rPr>
              <w:t xml:space="preserve">      od 19  godzin do 24 godzin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7B113B" w:rsidRPr="00067AD0" w:rsidRDefault="007B113B" w:rsidP="007B11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6C46">
              <w:rPr>
                <w:rFonts w:ascii="Arial" w:hAnsi="Arial" w:cs="Arial"/>
                <w:sz w:val="20"/>
                <w:szCs w:val="20"/>
              </w:rPr>
            </w:r>
            <w:r w:rsidR="00DC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E6138">
              <w:rPr>
                <w:rFonts w:ascii="Arial" w:hAnsi="Arial" w:cs="Arial"/>
                <w:sz w:val="20"/>
                <w:szCs w:val="20"/>
              </w:rPr>
              <w:t xml:space="preserve">      od 25 godzin do 36 godzin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7B113B" w:rsidRPr="00067AD0" w:rsidRDefault="007B113B" w:rsidP="007B113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6C46">
              <w:rPr>
                <w:rFonts w:ascii="Arial" w:hAnsi="Arial" w:cs="Arial"/>
                <w:sz w:val="20"/>
                <w:szCs w:val="20"/>
              </w:rPr>
            </w:r>
            <w:r w:rsidR="00DC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E6138">
              <w:rPr>
                <w:rFonts w:ascii="Arial" w:hAnsi="Arial" w:cs="Arial"/>
                <w:sz w:val="20"/>
                <w:szCs w:val="20"/>
              </w:rPr>
              <w:t xml:space="preserve">      od 37 godzin do 48 godzin 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:rsidR="007B113B" w:rsidRDefault="007B113B" w:rsidP="007B113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sz w:val="20"/>
          <w:szCs w:val="20"/>
        </w:rPr>
      </w:pPr>
    </w:p>
    <w:p w:rsidR="007B113B" w:rsidRDefault="007B113B" w:rsidP="007B1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7B113B" w:rsidRDefault="007B113B" w:rsidP="007B1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7B113B" w:rsidRDefault="007B113B" w:rsidP="007B1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7B113B" w:rsidRDefault="007B113B" w:rsidP="007B1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7B113B" w:rsidRDefault="007B113B" w:rsidP="007B1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7B113B" w:rsidRDefault="007B113B" w:rsidP="007B1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W załączniku nr 1  do SWZ (  formularz cenowy  ) -  należy  podać ceny za wszystkie pozycje                                      w danym zadaniu . Pominięcie chociażby jednej pozycji w danym zadaniu skutkować będzie odrzuceniem oferty na podstawie  art. 226 ust. 1 pkt. 5 ustawy Pzp. </w:t>
      </w:r>
    </w:p>
    <w:p w:rsidR="000F6857" w:rsidRPr="000F6857" w:rsidRDefault="007B113B" w:rsidP="007B113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W w/w załączniku nr 1 do SWZ ( formularz cenowy</w:t>
      </w:r>
      <w:r w:rsidR="000F6857" w:rsidRPr="000F6857">
        <w:rPr>
          <w:rFonts w:ascii="Arial" w:hAnsi="Arial" w:cs="Arial"/>
          <w:bCs/>
          <w:i/>
          <w:sz w:val="20"/>
          <w:szCs w:val="20"/>
        </w:rPr>
        <w:t xml:space="preserve">  ) -  należy zaznaczyć ( podkreślić )  tylko jeden okres na roboty i  materiały stanowiące przedmiot zamówienia  a pozostałe trzy okresy gwarancji </w:t>
      </w:r>
      <w:r w:rsidR="000F6857">
        <w:rPr>
          <w:rFonts w:ascii="Arial" w:hAnsi="Arial" w:cs="Arial"/>
          <w:bCs/>
          <w:i/>
          <w:sz w:val="20"/>
          <w:szCs w:val="20"/>
        </w:rPr>
        <w:t xml:space="preserve">  należy przekreślić . </w:t>
      </w:r>
      <w:r w:rsidR="000F6857" w:rsidRPr="000F6857">
        <w:rPr>
          <w:rFonts w:ascii="Arial" w:hAnsi="Arial" w:cs="Arial"/>
          <w:bCs/>
          <w:i/>
          <w:sz w:val="20"/>
          <w:szCs w:val="20"/>
        </w:rPr>
        <w:t>Nie zaznaczenie żadnego  okresu gwarancji na roboty  i materiały lub  kilku okresów gwarancji  skutkować będzie odrzuceniem oferty  na podstawie  art. 226 ust. 1 pkt. 5 ustawy Pzp.</w:t>
      </w:r>
    </w:p>
    <w:p w:rsidR="000F6857" w:rsidRPr="000F6857" w:rsidRDefault="007B113B" w:rsidP="007B113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W w/w załączniku nr 1 do SWZ ( formularz cenowy</w:t>
      </w:r>
      <w:r w:rsidR="000F6857" w:rsidRPr="000F6857">
        <w:rPr>
          <w:rFonts w:ascii="Arial" w:hAnsi="Arial" w:cs="Arial"/>
          <w:bCs/>
          <w:i/>
          <w:sz w:val="20"/>
          <w:szCs w:val="20"/>
        </w:rPr>
        <w:t xml:space="preserve"> ) -  należy zaznaczyć ( podkreślić )                             tylko jeden czas reakcji na  przystąpienie do wymiany uszkodzonych elementów strzelnicy                              a pozostałe trzy czasy reakcji na  przystąpienie do wymiany uszkodzonych elementów strzelnicy  należy przekreślić</w:t>
      </w:r>
      <w:r w:rsidR="000F6857">
        <w:rPr>
          <w:rFonts w:ascii="Arial" w:hAnsi="Arial" w:cs="Arial"/>
          <w:bCs/>
          <w:i/>
          <w:sz w:val="20"/>
          <w:szCs w:val="20"/>
        </w:rPr>
        <w:t xml:space="preserve"> . </w:t>
      </w:r>
      <w:r w:rsidR="000F6857" w:rsidRPr="000F6857">
        <w:rPr>
          <w:rFonts w:ascii="Arial" w:hAnsi="Arial" w:cs="Arial"/>
          <w:bCs/>
          <w:i/>
          <w:sz w:val="20"/>
          <w:szCs w:val="20"/>
        </w:rPr>
        <w:t xml:space="preserve">Nie zaznaczenie żadnego  czasu reakcji  na przystąpienie do wymiany uszkodzonych elementów strzelnicy  lub  kilku czasów reakcji na przystąpienie do wymiany uszkodzonych elementów strzelnicy  skutkować będzie odrzuceniem oferty  na podstawie  </w:t>
      </w:r>
      <w:r w:rsidR="000F6857">
        <w:rPr>
          <w:rFonts w:ascii="Arial" w:hAnsi="Arial" w:cs="Arial"/>
          <w:bCs/>
          <w:i/>
          <w:sz w:val="20"/>
          <w:szCs w:val="20"/>
        </w:rPr>
        <w:t xml:space="preserve">                              </w:t>
      </w:r>
      <w:r w:rsidR="000F6857" w:rsidRPr="000F6857">
        <w:rPr>
          <w:rFonts w:ascii="Arial" w:hAnsi="Arial" w:cs="Arial"/>
          <w:bCs/>
          <w:i/>
          <w:sz w:val="20"/>
          <w:szCs w:val="20"/>
        </w:rPr>
        <w:t xml:space="preserve">art. 226 ust. 1 pkt. 5 ustawy Pzp. </w:t>
      </w:r>
    </w:p>
    <w:p w:rsidR="007B113B" w:rsidRDefault="007B113B" w:rsidP="007B1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714CCB" w:rsidRPr="00067AD0" w:rsidRDefault="00714CCB" w:rsidP="007B1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67AD0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POWYŻSZE KRYTERIA  BĘDĄ  LICZONE DLA KAŻDEGO ZADANIA ODDZIELNIE </w:t>
      </w:r>
    </w:p>
    <w:p w:rsidR="00980523" w:rsidRDefault="00980523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7B11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 cenowy dla zadania nr 2 znajduje się na kolejnej stronie załącznika nr 1 do SWZ </w:t>
      </w: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Pr="00067AD0" w:rsidRDefault="007B113B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80" w:firstRow="0" w:lastRow="0" w:firstColumn="1" w:lastColumn="0" w:noHBand="0" w:noVBand="0"/>
      </w:tblPr>
      <w:tblGrid>
        <w:gridCol w:w="1985"/>
        <w:gridCol w:w="2410"/>
        <w:gridCol w:w="1559"/>
        <w:gridCol w:w="1134"/>
        <w:gridCol w:w="2268"/>
      </w:tblGrid>
      <w:tr w:rsidR="007B113B" w:rsidRPr="00067AD0" w:rsidTr="00C529AA">
        <w:trPr>
          <w:trHeight w:val="54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113B" w:rsidRDefault="007B113B" w:rsidP="00C529AA">
            <w:pPr>
              <w:suppressAutoHyphens/>
              <w:spacing w:line="360" w:lineRule="auto"/>
              <w:ind w:right="-343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Zadanie 2</w:t>
            </w:r>
            <w:r w:rsidRPr="00217B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Napr</w:t>
            </w: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awa oraz bieżąca konserwacja </w:t>
            </w:r>
            <w:r w:rsidRPr="00217B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strzelnicy pistoletowej  </w:t>
            </w:r>
          </w:p>
          <w:p w:rsidR="007B113B" w:rsidRPr="00217BBF" w:rsidRDefault="007B113B" w:rsidP="00C529AA">
            <w:pPr>
              <w:suppressAutoHyphens/>
              <w:spacing w:line="360" w:lineRule="auto"/>
              <w:ind w:right="-343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zlokalizowanej</w:t>
            </w:r>
            <w:r w:rsidRPr="00217B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w kompleksie wojs</w:t>
            </w: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kowym w Leźnicy Wielkiej , 95 – 043 gm. Parzęczew</w:t>
            </w:r>
          </w:p>
          <w:p w:rsidR="007B113B" w:rsidRPr="00067AD0" w:rsidRDefault="007B113B" w:rsidP="00C529A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113B" w:rsidRPr="00067AD0" w:rsidTr="00C529AA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Miejsce wykonywania kompleksowych usług konserwacyjnych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Miesiące w 2025</w:t>
            </w: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113B" w:rsidRPr="00067AD0" w:rsidRDefault="00BD3B1C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 netto za konserwację strzelnic</w:t>
            </w:r>
          </w:p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 danych miesiącach (zł.)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Stawka VAT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</w:t>
            </w:r>
            <w:r w:rsidR="00BD3B1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artość brutto za konserwację strzelnic</w:t>
            </w:r>
          </w:p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 danych miesiącach (zł.)</w:t>
            </w:r>
          </w:p>
        </w:tc>
      </w:tr>
      <w:tr w:rsidR="007B113B" w:rsidRPr="00067AD0" w:rsidTr="00C529AA">
        <w:trPr>
          <w:trHeight w:val="606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1</w:t>
            </w:r>
          </w:p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5</w:t>
            </w:r>
          </w:p>
        </w:tc>
      </w:tr>
      <w:tr w:rsidR="007B113B" w:rsidRPr="00067AD0" w:rsidTr="00C529AA">
        <w:trPr>
          <w:trHeight w:val="693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Naprawa i bieżąca  konserwacja</w:t>
            </w:r>
            <w:r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strzelnic</w:t>
            </w:r>
            <w:r w:rsidR="0095599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y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="0095599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                              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w </w:t>
            </w:r>
            <w:r w:rsidR="0095599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Leźnicy Wielkiej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                    </w:t>
            </w:r>
            <w:r w:rsidRPr="00217BBF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zakres czynności (zakres usług zgodny ze specyfikacją techniczną)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styczeń  - marzec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B113B" w:rsidRPr="00067AD0" w:rsidTr="00C529AA">
        <w:trPr>
          <w:trHeight w:val="702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kwiecień - czerwiec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B113B" w:rsidRPr="00067AD0" w:rsidTr="00C529AA">
        <w:trPr>
          <w:trHeight w:val="698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lipiec - wrzesień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B113B" w:rsidRPr="00067AD0" w:rsidTr="00C529AA">
        <w:trPr>
          <w:trHeight w:val="698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październik - grudzień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B113B" w:rsidRPr="00067AD0" w:rsidTr="00C529AA">
        <w:trPr>
          <w:trHeight w:val="92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Razem: wartość netto i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13B" w:rsidRPr="00067AD0" w:rsidRDefault="007B113B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B113B" w:rsidRPr="00067AD0" w:rsidTr="00C529AA">
        <w:trPr>
          <w:trHeight w:val="650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113B" w:rsidRPr="00067AD0" w:rsidRDefault="007B113B" w:rsidP="00C529A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b/>
                <w:sz w:val="20"/>
                <w:szCs w:val="20"/>
              </w:rPr>
              <w:t>Okres gwarancj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 na wykonane roboty  i  </w:t>
            </w:r>
            <w:r w:rsidRPr="00067AD0">
              <w:rPr>
                <w:rFonts w:ascii="Arial" w:hAnsi="Arial" w:cs="Arial"/>
                <w:b/>
                <w:sz w:val="20"/>
                <w:szCs w:val="20"/>
              </w:rPr>
              <w:t>materiały stanowiące przedmiot zamówienia</w:t>
            </w:r>
          </w:p>
          <w:p w:rsidR="007B113B" w:rsidRPr="00067AD0" w:rsidRDefault="007B113B" w:rsidP="00C529A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t>(*zaznaczyć  tylko jeden z poniższych):</w:t>
            </w:r>
          </w:p>
          <w:p w:rsidR="007B113B" w:rsidRPr="00067AD0" w:rsidRDefault="007B113B" w:rsidP="00C529A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6C46">
              <w:rPr>
                <w:rFonts w:ascii="Arial" w:hAnsi="Arial" w:cs="Arial"/>
                <w:sz w:val="20"/>
                <w:szCs w:val="20"/>
              </w:rPr>
            </w:r>
            <w:r w:rsidR="00DC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12 miesięcy</w:t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:rsidR="007B113B" w:rsidRPr="00067AD0" w:rsidRDefault="007B113B" w:rsidP="00C529A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6C46">
              <w:rPr>
                <w:rFonts w:ascii="Arial" w:hAnsi="Arial" w:cs="Arial"/>
                <w:sz w:val="20"/>
                <w:szCs w:val="20"/>
              </w:rPr>
            </w:r>
            <w:r w:rsidR="00DC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9</w:t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miesięcy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7B113B" w:rsidRPr="00067AD0" w:rsidRDefault="007B113B" w:rsidP="00C529A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6C46">
              <w:rPr>
                <w:rFonts w:ascii="Arial" w:hAnsi="Arial" w:cs="Arial"/>
                <w:sz w:val="20"/>
                <w:szCs w:val="20"/>
              </w:rPr>
            </w:r>
            <w:r w:rsidR="00DC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6</w:t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miesięcy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7B113B" w:rsidRPr="00067AD0" w:rsidRDefault="007B113B" w:rsidP="00C529A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6C46">
              <w:rPr>
                <w:rFonts w:ascii="Arial" w:hAnsi="Arial" w:cs="Arial"/>
                <w:sz w:val="20"/>
                <w:szCs w:val="20"/>
              </w:rPr>
            </w:r>
            <w:r w:rsidR="00DC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3 miesiące 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7B113B" w:rsidRPr="00067AD0" w:rsidTr="00C529AA">
        <w:trPr>
          <w:trHeight w:val="650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113B" w:rsidRDefault="007B113B" w:rsidP="00C529A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Czas reakcji na naprawy i bieżące konserwacje uniemożliwiające eksploatację strzelnicy</w:t>
            </w:r>
          </w:p>
          <w:p w:rsidR="007B113B" w:rsidRPr="000F6857" w:rsidRDefault="007B113B" w:rsidP="00C529A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857">
              <w:rPr>
                <w:rFonts w:ascii="Arial" w:hAnsi="Arial" w:cs="Arial"/>
                <w:b/>
                <w:sz w:val="20"/>
                <w:szCs w:val="20"/>
              </w:rPr>
              <w:t>(Czas reakcji na przystąpienie do wymiany uszkodzonych elementów strzelnicy od chwili wezwania przez Zamawiającego )</w:t>
            </w:r>
          </w:p>
          <w:p w:rsidR="007B113B" w:rsidRDefault="007B113B" w:rsidP="00C529A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t>(*zaznaczyć  tylko jeden z poniższych):</w:t>
            </w:r>
          </w:p>
          <w:p w:rsidR="009E6138" w:rsidRPr="00067AD0" w:rsidRDefault="009E6138" w:rsidP="009E61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do 18 godzin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9E6138" w:rsidRPr="00067AD0" w:rsidRDefault="009E6138" w:rsidP="009E61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od 19  godzin do 24 godzin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9E6138" w:rsidRPr="00067AD0" w:rsidRDefault="009E6138" w:rsidP="009E61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od 25 godzin do 36 godzin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7B113B" w:rsidRPr="009E6138" w:rsidRDefault="009E6138" w:rsidP="00C529A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od 37 godzin do 48 godzin 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:rsidR="007B113B" w:rsidRDefault="007B113B" w:rsidP="007B1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7B113B" w:rsidRDefault="007B113B" w:rsidP="007B1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7B113B" w:rsidRDefault="007B113B" w:rsidP="007B1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7B113B" w:rsidRDefault="007B113B" w:rsidP="007B1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7B113B" w:rsidRDefault="007B113B" w:rsidP="007B1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7B113B" w:rsidRDefault="007B113B" w:rsidP="007B1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7B113B" w:rsidRDefault="007B113B" w:rsidP="007B1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W załączniku nr 1  do SWZ (  formularz cenowy  ) -  należy  podać ceny za wszystkie pozycje                                      w danym zadaniu . Pominięcie chociażby jednej pozycji w danym zadaniu skutkować będzie odrzuceniem oferty na podstawie  art. 226 ust. 1 pkt. 5 ustawy Pzp. </w:t>
      </w:r>
    </w:p>
    <w:p w:rsidR="007B113B" w:rsidRPr="000F6857" w:rsidRDefault="007B113B" w:rsidP="007B113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W w/w załączniku nr 1 do SWZ ( formularz cenowy</w:t>
      </w:r>
      <w:r w:rsidRPr="000F6857">
        <w:rPr>
          <w:rFonts w:ascii="Arial" w:hAnsi="Arial" w:cs="Arial"/>
          <w:bCs/>
          <w:i/>
          <w:sz w:val="20"/>
          <w:szCs w:val="20"/>
        </w:rPr>
        <w:t xml:space="preserve">  ) -  należy zaznaczyć ( podkreślić )  tylko jeden okres na roboty i  materiały stanowiące przedmiot zamówienia  a pozostałe trzy okresy gwarancji </w:t>
      </w:r>
      <w:r>
        <w:rPr>
          <w:rFonts w:ascii="Arial" w:hAnsi="Arial" w:cs="Arial"/>
          <w:bCs/>
          <w:i/>
          <w:sz w:val="20"/>
          <w:szCs w:val="20"/>
        </w:rPr>
        <w:t xml:space="preserve">  należy przekreślić . </w:t>
      </w:r>
      <w:r w:rsidRPr="000F6857">
        <w:rPr>
          <w:rFonts w:ascii="Arial" w:hAnsi="Arial" w:cs="Arial"/>
          <w:bCs/>
          <w:i/>
          <w:sz w:val="20"/>
          <w:szCs w:val="20"/>
        </w:rPr>
        <w:t>Nie zaznaczenie żadnego  okresu gwarancji na roboty  i materiały lub  kilku okresów gwarancji  skutkować będzie odrzuceniem oferty  na podstawie  art. 226 ust. 1 pkt. 5 ustawy Pzp.</w:t>
      </w:r>
    </w:p>
    <w:p w:rsidR="007B113B" w:rsidRPr="000F6857" w:rsidRDefault="007B113B" w:rsidP="007B113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W w/w załączniku nr 1 do SWZ ( formularz cenowy</w:t>
      </w:r>
      <w:r w:rsidRPr="000F6857">
        <w:rPr>
          <w:rFonts w:ascii="Arial" w:hAnsi="Arial" w:cs="Arial"/>
          <w:bCs/>
          <w:i/>
          <w:sz w:val="20"/>
          <w:szCs w:val="20"/>
        </w:rPr>
        <w:t xml:space="preserve"> ) -  należy zaznaczyć ( podkreślić )                             tylko jeden czas reakcji na  przystąpienie do wymiany uszkodzonych elementów strzelnicy                              a pozostałe trzy czasy reakcji na  przystąpienie do wymiany uszkodzonych elementów strzelnicy  należy przekreślić</w:t>
      </w:r>
      <w:r>
        <w:rPr>
          <w:rFonts w:ascii="Arial" w:hAnsi="Arial" w:cs="Arial"/>
          <w:bCs/>
          <w:i/>
          <w:sz w:val="20"/>
          <w:szCs w:val="20"/>
        </w:rPr>
        <w:t xml:space="preserve"> . </w:t>
      </w:r>
      <w:r w:rsidRPr="000F6857">
        <w:rPr>
          <w:rFonts w:ascii="Arial" w:hAnsi="Arial" w:cs="Arial"/>
          <w:bCs/>
          <w:i/>
          <w:sz w:val="20"/>
          <w:szCs w:val="20"/>
        </w:rPr>
        <w:t xml:space="preserve">Nie zaznaczenie żadnego  czasu reakcji  na przystąpienie do wymiany uszkodzonych elementów strzelnicy  lub  kilku czasów reakcji na przystąpienie do wymiany uszkodzonych elementów strzelnicy  skutkować będzie odrzuceniem oferty  na podstawie  </w:t>
      </w:r>
      <w:r>
        <w:rPr>
          <w:rFonts w:ascii="Arial" w:hAnsi="Arial" w:cs="Arial"/>
          <w:bCs/>
          <w:i/>
          <w:sz w:val="20"/>
          <w:szCs w:val="20"/>
        </w:rPr>
        <w:t xml:space="preserve">                              </w:t>
      </w:r>
      <w:r w:rsidRPr="000F6857">
        <w:rPr>
          <w:rFonts w:ascii="Arial" w:hAnsi="Arial" w:cs="Arial"/>
          <w:bCs/>
          <w:i/>
          <w:sz w:val="20"/>
          <w:szCs w:val="20"/>
        </w:rPr>
        <w:t xml:space="preserve">art. 226 ust. 1 pkt. 5 ustawy Pzp. </w:t>
      </w:r>
    </w:p>
    <w:p w:rsidR="007B113B" w:rsidRDefault="007B113B" w:rsidP="007B1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7B113B" w:rsidRPr="00067AD0" w:rsidRDefault="007B113B" w:rsidP="007B1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67AD0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POWYŻSZE KRYTERIA  BĘDĄ  LICZONE DLA KAŻDEGO ZADANIA ODDZIELNIE </w:t>
      </w:r>
    </w:p>
    <w:p w:rsidR="007B113B" w:rsidRDefault="007B113B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7B11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</w:t>
      </w:r>
      <w:r w:rsidR="00955997">
        <w:rPr>
          <w:rFonts w:ascii="Arial" w:hAnsi="Arial" w:cs="Arial"/>
          <w:sz w:val="20"/>
          <w:szCs w:val="20"/>
        </w:rPr>
        <w:t xml:space="preserve"> cenowy dla zadania nr 3</w:t>
      </w:r>
      <w:r>
        <w:rPr>
          <w:rFonts w:ascii="Arial" w:hAnsi="Arial" w:cs="Arial"/>
          <w:sz w:val="20"/>
          <w:szCs w:val="20"/>
        </w:rPr>
        <w:t xml:space="preserve"> znajduje się na kolejnej stronie załącznika nr 1 do SWZ </w:t>
      </w:r>
    </w:p>
    <w:p w:rsidR="007B113B" w:rsidRDefault="007B113B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80" w:firstRow="0" w:lastRow="0" w:firstColumn="1" w:lastColumn="0" w:noHBand="0" w:noVBand="0"/>
      </w:tblPr>
      <w:tblGrid>
        <w:gridCol w:w="1985"/>
        <w:gridCol w:w="2410"/>
        <w:gridCol w:w="1559"/>
        <w:gridCol w:w="1134"/>
        <w:gridCol w:w="2268"/>
      </w:tblGrid>
      <w:tr w:rsidR="007922A4" w:rsidRPr="00067AD0" w:rsidTr="00C529AA">
        <w:trPr>
          <w:trHeight w:val="54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A4" w:rsidRDefault="007922A4" w:rsidP="00C529AA">
            <w:pPr>
              <w:suppressAutoHyphens/>
              <w:spacing w:line="360" w:lineRule="auto"/>
              <w:ind w:right="-343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Zadanie 3</w:t>
            </w:r>
            <w:r w:rsidRPr="00217B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Napr</w:t>
            </w: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awa oraz bieżąca konserwacja  strzelnicy garnizonowej typu B</w:t>
            </w:r>
            <w:r w:rsidRPr="00217B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 </w:t>
            </w:r>
          </w:p>
          <w:p w:rsidR="007922A4" w:rsidRPr="00067AD0" w:rsidRDefault="007922A4" w:rsidP="007922A4">
            <w:pPr>
              <w:suppressAutoHyphens/>
              <w:spacing w:line="360" w:lineRule="auto"/>
              <w:ind w:right="-343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zlokalizowanej</w:t>
            </w:r>
            <w:r w:rsidRPr="00217B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w kompleksie wojs</w:t>
            </w: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kowym w Jeżewie , 95 - 001 gm. Zgierz</w:t>
            </w:r>
          </w:p>
        </w:tc>
      </w:tr>
      <w:tr w:rsidR="007922A4" w:rsidRPr="00067AD0" w:rsidTr="00C529AA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Miejsce wykonywania kompleksowych usług konserwacyjnych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Miesiące w 2025</w:t>
            </w: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A4" w:rsidRPr="00067AD0" w:rsidRDefault="00BD3B1C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 netto za konserwację strzelnic</w:t>
            </w:r>
          </w:p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 danych miesiącach (zł.)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Stawka VAT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</w:t>
            </w:r>
            <w:r w:rsidR="00BD3B1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artość brutto za konserwację strzelnic</w:t>
            </w:r>
          </w:p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 danych miesiącach (zł.)</w:t>
            </w:r>
          </w:p>
        </w:tc>
      </w:tr>
      <w:tr w:rsidR="007922A4" w:rsidRPr="00067AD0" w:rsidTr="00C529AA">
        <w:trPr>
          <w:trHeight w:val="606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1</w:t>
            </w:r>
          </w:p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5</w:t>
            </w:r>
          </w:p>
        </w:tc>
      </w:tr>
      <w:tr w:rsidR="007922A4" w:rsidRPr="00067AD0" w:rsidTr="00C529AA">
        <w:trPr>
          <w:trHeight w:val="693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Naprawa i bieżąca  konserwacja</w:t>
            </w:r>
            <w:r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strzelnicy                                 w Jeżewie                    </w:t>
            </w:r>
            <w:r w:rsidRPr="00217BBF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zakres czynności (zakres usług zgodny ze specyfikacją techniczną)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styczeń  - marzec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922A4" w:rsidRPr="00067AD0" w:rsidTr="00C529AA">
        <w:trPr>
          <w:trHeight w:val="702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kwiecień - czerwiec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922A4" w:rsidRPr="00067AD0" w:rsidTr="00C529AA">
        <w:trPr>
          <w:trHeight w:val="698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lipiec - wrzesień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922A4" w:rsidRPr="00067AD0" w:rsidTr="00C529AA">
        <w:trPr>
          <w:trHeight w:val="698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październik - grudzień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922A4" w:rsidRPr="00067AD0" w:rsidTr="00C529AA">
        <w:trPr>
          <w:trHeight w:val="92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Razem: wartość netto i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2A4" w:rsidRPr="00067AD0" w:rsidRDefault="007922A4" w:rsidP="00C52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922A4" w:rsidRPr="00067AD0" w:rsidTr="00C529AA">
        <w:trPr>
          <w:trHeight w:val="650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22A4" w:rsidRPr="00067AD0" w:rsidRDefault="007922A4" w:rsidP="00C529A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b/>
                <w:sz w:val="20"/>
                <w:szCs w:val="20"/>
              </w:rPr>
              <w:t>Okres gwarancj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 na wykonane roboty  i  </w:t>
            </w:r>
            <w:r w:rsidRPr="00067AD0">
              <w:rPr>
                <w:rFonts w:ascii="Arial" w:hAnsi="Arial" w:cs="Arial"/>
                <w:b/>
                <w:sz w:val="20"/>
                <w:szCs w:val="20"/>
              </w:rPr>
              <w:t>materiały stanowiące przedmiot zamówienia</w:t>
            </w:r>
          </w:p>
          <w:p w:rsidR="007922A4" w:rsidRPr="00067AD0" w:rsidRDefault="007922A4" w:rsidP="00C529A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t>(*zaznaczyć  tylko jeden z poniższych):</w:t>
            </w:r>
          </w:p>
          <w:p w:rsidR="007922A4" w:rsidRPr="00067AD0" w:rsidRDefault="007922A4" w:rsidP="00C529A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6C46">
              <w:rPr>
                <w:rFonts w:ascii="Arial" w:hAnsi="Arial" w:cs="Arial"/>
                <w:sz w:val="20"/>
                <w:szCs w:val="20"/>
              </w:rPr>
            </w:r>
            <w:r w:rsidR="00DC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12 miesięcy</w:t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:rsidR="007922A4" w:rsidRPr="00067AD0" w:rsidRDefault="007922A4" w:rsidP="00C529A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6C46">
              <w:rPr>
                <w:rFonts w:ascii="Arial" w:hAnsi="Arial" w:cs="Arial"/>
                <w:sz w:val="20"/>
                <w:szCs w:val="20"/>
              </w:rPr>
            </w:r>
            <w:r w:rsidR="00DC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9</w:t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miesięcy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7922A4" w:rsidRPr="00067AD0" w:rsidRDefault="007922A4" w:rsidP="00C529A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6C46">
              <w:rPr>
                <w:rFonts w:ascii="Arial" w:hAnsi="Arial" w:cs="Arial"/>
                <w:sz w:val="20"/>
                <w:szCs w:val="20"/>
              </w:rPr>
            </w:r>
            <w:r w:rsidR="00DC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6</w:t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miesięcy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7922A4" w:rsidRPr="00067AD0" w:rsidRDefault="007922A4" w:rsidP="00C529A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6C46">
              <w:rPr>
                <w:rFonts w:ascii="Arial" w:hAnsi="Arial" w:cs="Arial"/>
                <w:sz w:val="20"/>
                <w:szCs w:val="20"/>
              </w:rPr>
            </w:r>
            <w:r w:rsidR="00DC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3 miesiące 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7922A4" w:rsidRPr="00067AD0" w:rsidTr="00C529AA">
        <w:trPr>
          <w:trHeight w:val="650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22A4" w:rsidRDefault="007922A4" w:rsidP="00C529A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Czas reakcji na naprawy i bieżące konserwacje uniemożliwiające eksploatację strzelnicy</w:t>
            </w:r>
          </w:p>
          <w:p w:rsidR="007922A4" w:rsidRPr="000F6857" w:rsidRDefault="007922A4" w:rsidP="00C529A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857">
              <w:rPr>
                <w:rFonts w:ascii="Arial" w:hAnsi="Arial" w:cs="Arial"/>
                <w:b/>
                <w:sz w:val="20"/>
                <w:szCs w:val="20"/>
              </w:rPr>
              <w:t>(Czas reakcji na przystąpienie do wymiany uszkodzonych elementów strzelnicy od chwili wezwania przez Zamawiającego )</w:t>
            </w:r>
          </w:p>
          <w:p w:rsidR="007922A4" w:rsidRDefault="007922A4" w:rsidP="00C529A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t>(*zaznaczyć  tylko jeden z poniższych):</w:t>
            </w:r>
          </w:p>
          <w:p w:rsidR="009E6138" w:rsidRPr="00067AD0" w:rsidRDefault="009E6138" w:rsidP="009E61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do 18 godzin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9E6138" w:rsidRPr="00067AD0" w:rsidRDefault="009E6138" w:rsidP="009E61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od 19  godzin do 24 godzin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9E6138" w:rsidRPr="00067AD0" w:rsidRDefault="009E6138" w:rsidP="009E61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od 25 godzin do 36 godzin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7922A4" w:rsidRPr="009E6138" w:rsidRDefault="009E6138" w:rsidP="00C529A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od 37 godzin do 48 godzin 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  <w:bookmarkStart w:id="0" w:name="_GoBack"/>
            <w:bookmarkEnd w:id="0"/>
          </w:p>
        </w:tc>
      </w:tr>
    </w:tbl>
    <w:p w:rsidR="007B113B" w:rsidRDefault="007B113B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113B" w:rsidRDefault="007B113B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B11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922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W załączniku nr 1  do SWZ (  formularz cenowy  ) -  należy  podać ceny za wszystkie pozycje                                      w danym zadaniu . Pominięcie chociażby jednej pozycji w danym zadaniu skutkować będzie odrzuceniem oferty na podstawie  art. 226 ust. 1 pkt. 5 ustawy Pzp. </w:t>
      </w:r>
    </w:p>
    <w:p w:rsidR="007922A4" w:rsidRPr="000F6857" w:rsidRDefault="007922A4" w:rsidP="007922A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W w/w załączniku nr 1 do SWZ ( formularz cenowy</w:t>
      </w:r>
      <w:r w:rsidRPr="000F6857">
        <w:rPr>
          <w:rFonts w:ascii="Arial" w:hAnsi="Arial" w:cs="Arial"/>
          <w:bCs/>
          <w:i/>
          <w:sz w:val="20"/>
          <w:szCs w:val="20"/>
        </w:rPr>
        <w:t xml:space="preserve">  ) -  należy zaznaczyć ( podkreślić )  tylko jeden okres na roboty i  materiały stanowiące przedmiot zamówienia  a pozostałe trzy okresy gwarancji </w:t>
      </w:r>
      <w:r>
        <w:rPr>
          <w:rFonts w:ascii="Arial" w:hAnsi="Arial" w:cs="Arial"/>
          <w:bCs/>
          <w:i/>
          <w:sz w:val="20"/>
          <w:szCs w:val="20"/>
        </w:rPr>
        <w:t xml:space="preserve">  należy przekreślić . </w:t>
      </w:r>
      <w:r w:rsidRPr="000F6857">
        <w:rPr>
          <w:rFonts w:ascii="Arial" w:hAnsi="Arial" w:cs="Arial"/>
          <w:bCs/>
          <w:i/>
          <w:sz w:val="20"/>
          <w:szCs w:val="20"/>
        </w:rPr>
        <w:t>Nie zaznaczenie żadnego  okresu gwarancji na roboty  i materiały lub  kilku okresów gwarancji  skutkować będzie odrzuceniem oferty  na podstawie  art. 226 ust. 1 pkt. 5 ustawy Pzp.</w:t>
      </w:r>
    </w:p>
    <w:p w:rsidR="007922A4" w:rsidRPr="000F6857" w:rsidRDefault="007922A4" w:rsidP="007922A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W w/w załączniku nr 1 do SWZ ( formularz cenowy</w:t>
      </w:r>
      <w:r w:rsidRPr="000F6857">
        <w:rPr>
          <w:rFonts w:ascii="Arial" w:hAnsi="Arial" w:cs="Arial"/>
          <w:bCs/>
          <w:i/>
          <w:sz w:val="20"/>
          <w:szCs w:val="20"/>
        </w:rPr>
        <w:t xml:space="preserve"> ) -  należy zaznaczyć ( podkreślić )                             tylko jeden czas reakcji na  przystąpienie do wymiany uszkodzonych elementów strzelnicy                              a pozostałe trzy czasy reakcji na  przystąpienie do wymiany uszkodzonych elementów strzelnicy  należy przekreślić</w:t>
      </w:r>
      <w:r>
        <w:rPr>
          <w:rFonts w:ascii="Arial" w:hAnsi="Arial" w:cs="Arial"/>
          <w:bCs/>
          <w:i/>
          <w:sz w:val="20"/>
          <w:szCs w:val="20"/>
        </w:rPr>
        <w:t xml:space="preserve"> . </w:t>
      </w:r>
      <w:r w:rsidRPr="000F6857">
        <w:rPr>
          <w:rFonts w:ascii="Arial" w:hAnsi="Arial" w:cs="Arial"/>
          <w:bCs/>
          <w:i/>
          <w:sz w:val="20"/>
          <w:szCs w:val="20"/>
        </w:rPr>
        <w:t xml:space="preserve">Nie zaznaczenie żadnego  czasu reakcji  na przystąpienie do wymiany uszkodzonych elementów strzelnicy  lub  kilku czasów reakcji na przystąpienie do wymiany uszkodzonych elementów strzelnicy  skutkować będzie odrzuceniem oferty  na podstawie  </w:t>
      </w:r>
      <w:r>
        <w:rPr>
          <w:rFonts w:ascii="Arial" w:hAnsi="Arial" w:cs="Arial"/>
          <w:bCs/>
          <w:i/>
          <w:sz w:val="20"/>
          <w:szCs w:val="20"/>
        </w:rPr>
        <w:t xml:space="preserve">                              </w:t>
      </w:r>
      <w:r w:rsidRPr="000F6857">
        <w:rPr>
          <w:rFonts w:ascii="Arial" w:hAnsi="Arial" w:cs="Arial"/>
          <w:bCs/>
          <w:i/>
          <w:sz w:val="20"/>
          <w:szCs w:val="20"/>
        </w:rPr>
        <w:t xml:space="preserve">art. 226 ust. 1 pkt. 5 ustawy Pzp. </w:t>
      </w:r>
    </w:p>
    <w:p w:rsidR="007922A4" w:rsidRDefault="007922A4" w:rsidP="007922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7922A4" w:rsidRPr="00067AD0" w:rsidRDefault="007922A4" w:rsidP="007922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67AD0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POWYŻSZE KRYTERIA  BĘDĄ  LICZONE DLA KAŻDEGO ZADANIA ODDZIELNIE </w:t>
      </w:r>
    </w:p>
    <w:p w:rsidR="007922A4" w:rsidRDefault="007922A4" w:rsidP="007922A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922A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922A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22A4" w:rsidRDefault="007922A4" w:rsidP="007922A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0523" w:rsidRPr="00067AD0" w:rsidRDefault="00980523" w:rsidP="00217BB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980523" w:rsidRPr="00067A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46" w:rsidRDefault="00DC6C46" w:rsidP="00980523">
      <w:r>
        <w:separator/>
      </w:r>
    </w:p>
  </w:endnote>
  <w:endnote w:type="continuationSeparator" w:id="0">
    <w:p w:rsidR="00DC6C46" w:rsidRDefault="00DC6C46" w:rsidP="0098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891647117"/>
      <w:docPartObj>
        <w:docPartGallery w:val="Page Numbers (Bottom of Page)"/>
        <w:docPartUnique/>
      </w:docPartObj>
    </w:sdtPr>
    <w:sdtEndPr/>
    <w:sdtContent>
      <w:p w:rsidR="000050BF" w:rsidRPr="000050BF" w:rsidRDefault="000050BF">
        <w:pPr>
          <w:pStyle w:val="Stopka"/>
          <w:rPr>
            <w:sz w:val="16"/>
            <w:szCs w:val="16"/>
          </w:rPr>
        </w:pPr>
        <w:r w:rsidRPr="000050B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0050BF">
          <w:rPr>
            <w:rFonts w:eastAsiaTheme="minorEastAsia" w:cs="Times New Roman"/>
            <w:sz w:val="16"/>
            <w:szCs w:val="16"/>
          </w:rPr>
          <w:fldChar w:fldCharType="begin"/>
        </w:r>
        <w:r w:rsidRPr="000050BF">
          <w:rPr>
            <w:sz w:val="16"/>
            <w:szCs w:val="16"/>
          </w:rPr>
          <w:instrText>PAGE    \* MERGEFORMAT</w:instrText>
        </w:r>
        <w:r w:rsidRPr="000050BF">
          <w:rPr>
            <w:rFonts w:eastAsiaTheme="minorEastAsia" w:cs="Times New Roman"/>
            <w:sz w:val="16"/>
            <w:szCs w:val="16"/>
          </w:rPr>
          <w:fldChar w:fldCharType="separate"/>
        </w:r>
        <w:r w:rsidR="009E6138" w:rsidRPr="009E6138">
          <w:rPr>
            <w:rFonts w:asciiTheme="majorHAnsi" w:eastAsiaTheme="majorEastAsia" w:hAnsiTheme="majorHAnsi" w:cstheme="majorBidi"/>
            <w:noProof/>
            <w:sz w:val="16"/>
            <w:szCs w:val="16"/>
          </w:rPr>
          <w:t>5</w:t>
        </w:r>
        <w:r w:rsidRPr="000050B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0050BF" w:rsidRPr="000050BF" w:rsidRDefault="000050BF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46" w:rsidRDefault="00DC6C46" w:rsidP="00980523">
      <w:r>
        <w:separator/>
      </w:r>
    </w:p>
  </w:footnote>
  <w:footnote w:type="continuationSeparator" w:id="0">
    <w:p w:rsidR="00DC6C46" w:rsidRDefault="00DC6C46" w:rsidP="0098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01536"/>
    <w:multiLevelType w:val="hybridMultilevel"/>
    <w:tmpl w:val="ACB8A4F6"/>
    <w:lvl w:ilvl="0" w:tplc="F29022F8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AF"/>
    <w:rsid w:val="000050BF"/>
    <w:rsid w:val="00011099"/>
    <w:rsid w:val="00067AD0"/>
    <w:rsid w:val="00084C2A"/>
    <w:rsid w:val="000B434F"/>
    <w:rsid w:val="000D77A1"/>
    <w:rsid w:val="000F6857"/>
    <w:rsid w:val="001006C8"/>
    <w:rsid w:val="001D3444"/>
    <w:rsid w:val="001E4A94"/>
    <w:rsid w:val="00217BBF"/>
    <w:rsid w:val="002E3CE5"/>
    <w:rsid w:val="004446AF"/>
    <w:rsid w:val="00465A2E"/>
    <w:rsid w:val="00474691"/>
    <w:rsid w:val="00516194"/>
    <w:rsid w:val="0053717D"/>
    <w:rsid w:val="005B1562"/>
    <w:rsid w:val="00625235"/>
    <w:rsid w:val="0064381B"/>
    <w:rsid w:val="006445EE"/>
    <w:rsid w:val="00695CDD"/>
    <w:rsid w:val="00714CCB"/>
    <w:rsid w:val="007922A4"/>
    <w:rsid w:val="007B113B"/>
    <w:rsid w:val="007C1F81"/>
    <w:rsid w:val="007C4A30"/>
    <w:rsid w:val="0092413D"/>
    <w:rsid w:val="00955997"/>
    <w:rsid w:val="00980523"/>
    <w:rsid w:val="009E6138"/>
    <w:rsid w:val="00A43C1A"/>
    <w:rsid w:val="00A44DBB"/>
    <w:rsid w:val="00A57AC0"/>
    <w:rsid w:val="00AA3B12"/>
    <w:rsid w:val="00AA5F92"/>
    <w:rsid w:val="00AF1836"/>
    <w:rsid w:val="00B01591"/>
    <w:rsid w:val="00B22CF7"/>
    <w:rsid w:val="00B575EA"/>
    <w:rsid w:val="00B77C45"/>
    <w:rsid w:val="00BD2446"/>
    <w:rsid w:val="00BD3B1C"/>
    <w:rsid w:val="00BE257E"/>
    <w:rsid w:val="00CF4A4E"/>
    <w:rsid w:val="00D55458"/>
    <w:rsid w:val="00DC6C46"/>
    <w:rsid w:val="00E94A8C"/>
    <w:rsid w:val="00EB470B"/>
    <w:rsid w:val="00F82DC3"/>
    <w:rsid w:val="00F912F4"/>
    <w:rsid w:val="00FA5933"/>
    <w:rsid w:val="00FA7FE8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86A05"/>
  <w15:chartTrackingRefBased/>
  <w15:docId w15:val="{5E19FF31-2698-47F8-9DB5-21480F40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5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80523"/>
  </w:style>
  <w:style w:type="paragraph" w:styleId="Stopka">
    <w:name w:val="footer"/>
    <w:basedOn w:val="Normalny"/>
    <w:link w:val="StopkaZnak"/>
    <w:uiPriority w:val="99"/>
    <w:unhideWhenUsed/>
    <w:rsid w:val="009805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0523"/>
  </w:style>
  <w:style w:type="paragraph" w:styleId="Tekstdymka">
    <w:name w:val="Balloon Text"/>
    <w:basedOn w:val="Normalny"/>
    <w:link w:val="TekstdymkaZnak"/>
    <w:uiPriority w:val="99"/>
    <w:semiHidden/>
    <w:unhideWhenUsed/>
    <w:rsid w:val="005371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1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6407BC3-81D4-42A2-8B2E-D4D50A78AE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1472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28</cp:revision>
  <cp:lastPrinted>2022-10-14T08:55:00Z</cp:lastPrinted>
  <dcterms:created xsi:type="dcterms:W3CDTF">2022-10-13T11:42:00Z</dcterms:created>
  <dcterms:modified xsi:type="dcterms:W3CDTF">2024-12-12T11:02:00Z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10893a0b-4862-4627-98cc-d85b944e6149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