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Default="00FF1B4C" w:rsidP="003731B5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>Wrocław, 23</w:t>
      </w:r>
      <w:r w:rsidR="003731B5">
        <w:rPr>
          <w:sz w:val="22"/>
          <w:szCs w:val="22"/>
        </w:rPr>
        <w:t>.06.2020</w:t>
      </w:r>
    </w:p>
    <w:p w:rsidR="003731B5" w:rsidRDefault="003731B5" w:rsidP="003731B5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WYJAŚNIENIA ISTOTNYCH WARUNKÓW ZAMÓWIENIA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731B5">
        <w:rPr>
          <w:b/>
          <w:bCs/>
          <w:sz w:val="22"/>
          <w:szCs w:val="22"/>
        </w:rPr>
        <w:t xml:space="preserve">Dostawa </w:t>
      </w:r>
      <w:proofErr w:type="spellStart"/>
      <w:r w:rsidRPr="003731B5">
        <w:rPr>
          <w:b/>
          <w:bCs/>
          <w:sz w:val="22"/>
          <w:szCs w:val="22"/>
        </w:rPr>
        <w:t>Tympanometru</w:t>
      </w:r>
      <w:proofErr w:type="spellEnd"/>
      <w:r w:rsidRPr="003731B5">
        <w:rPr>
          <w:b/>
          <w:bCs/>
          <w:sz w:val="22"/>
          <w:szCs w:val="22"/>
        </w:rPr>
        <w:t xml:space="preserve"> diagnostycznego – 1 komplet</w:t>
      </w:r>
    </w:p>
    <w:p w:rsidR="003731B5" w:rsidRDefault="003731B5" w:rsidP="003731B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731B5">
        <w:rPr>
          <w:b/>
          <w:bCs/>
          <w:sz w:val="22"/>
          <w:szCs w:val="22"/>
        </w:rPr>
        <w:t>(ID 356380)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3731B5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31B5" w:rsidRDefault="003731B5" w:rsidP="003731B5">
      <w:pPr>
        <w:pStyle w:val="Default"/>
      </w:pP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Dot. Pkt 3 spec </w:t>
      </w:r>
      <w:proofErr w:type="spellStart"/>
      <w:r>
        <w:rPr>
          <w:rFonts w:ascii="Calibri" w:hAnsi="Calibri" w:cs="Calibri"/>
        </w:rPr>
        <w:t>tech</w:t>
      </w:r>
      <w:proofErr w:type="spellEnd"/>
      <w:r>
        <w:rPr>
          <w:rFonts w:ascii="Calibri" w:hAnsi="Calibri" w:cs="Calibri"/>
        </w:rPr>
        <w:t xml:space="preserve">. - Czy Zamawiający wyrazi zgodę na zaoferowanie </w:t>
      </w:r>
      <w:proofErr w:type="spellStart"/>
      <w:r>
        <w:rPr>
          <w:rFonts w:ascii="Calibri" w:hAnsi="Calibri" w:cs="Calibri"/>
        </w:rPr>
        <w:t>tympanometru</w:t>
      </w:r>
      <w:proofErr w:type="spellEnd"/>
      <w:r>
        <w:rPr>
          <w:rFonts w:ascii="Calibri" w:hAnsi="Calibri" w:cs="Calibri"/>
        </w:rPr>
        <w:t>, który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 wymaga zmiany sondy w czasie trwania badanie, dzięki czemu wyposażony jest w jedną sondę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pozwalającą na wykonanie wszystkich możliwych badań, nie wymaga także podpinania dwóch sond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jednocześnie do urządzenia?</w:t>
      </w:r>
    </w:p>
    <w:p w:rsidR="00FF1B4C" w:rsidRDefault="00FF1B4C" w:rsidP="00FF1B4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Zapisy bez zmian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Dot. Pkt. 11, 16 spec </w:t>
      </w:r>
      <w:proofErr w:type="spellStart"/>
      <w:r>
        <w:rPr>
          <w:rFonts w:ascii="Calibri" w:hAnsi="Calibri" w:cs="Calibri"/>
        </w:rPr>
        <w:t>tech</w:t>
      </w:r>
      <w:proofErr w:type="spellEnd"/>
      <w:r>
        <w:rPr>
          <w:rFonts w:ascii="Calibri" w:hAnsi="Calibri" w:cs="Calibri"/>
        </w:rPr>
        <w:t xml:space="preserve">. - Czy Zamawiający wyrazi zgodę na zaoferowanie </w:t>
      </w:r>
      <w:proofErr w:type="spellStart"/>
      <w:r>
        <w:rPr>
          <w:rFonts w:ascii="Calibri" w:hAnsi="Calibri" w:cs="Calibri"/>
        </w:rPr>
        <w:t>tympanometru</w:t>
      </w:r>
      <w:proofErr w:type="spellEnd"/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wyprodukowanego z obowiązującymi normami, dla którego dokładność podawania częstotliwości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wynosi 1%. W związku z tym, że wymagana dokładność pomiaru ciśnienia w zamawianym urządzeniu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 na poziomie +/-10% pozytywna odpowiedz nie wpłynie zmianę właściwości diagnostycznych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tympanometru</w:t>
      </w:r>
      <w:proofErr w:type="spellEnd"/>
      <w:r>
        <w:rPr>
          <w:rFonts w:ascii="Calibri" w:hAnsi="Calibri" w:cs="Calibri"/>
        </w:rPr>
        <w:t>?</w:t>
      </w:r>
    </w:p>
    <w:p w:rsidR="00FF1B4C" w:rsidRDefault="00FF1B4C" w:rsidP="00FF1B4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1B4C" w:rsidRDefault="00FF1B4C" w:rsidP="00FF1B4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Dot. Pkt 19 spec </w:t>
      </w:r>
      <w:proofErr w:type="spellStart"/>
      <w:r>
        <w:rPr>
          <w:rFonts w:ascii="Calibri" w:hAnsi="Calibri" w:cs="Calibri"/>
        </w:rPr>
        <w:t>tech</w:t>
      </w:r>
      <w:proofErr w:type="spellEnd"/>
      <w:r>
        <w:rPr>
          <w:rFonts w:ascii="Calibri" w:hAnsi="Calibri" w:cs="Calibri"/>
        </w:rPr>
        <w:t xml:space="preserve">. - Czy Zamawiający wyrazi zgodę na zaoferowanie </w:t>
      </w:r>
      <w:proofErr w:type="spellStart"/>
      <w:r>
        <w:rPr>
          <w:rFonts w:ascii="Calibri" w:hAnsi="Calibri" w:cs="Calibri"/>
        </w:rPr>
        <w:t>tympanometru</w:t>
      </w:r>
      <w:proofErr w:type="spellEnd"/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wyprodukowanego z obowiązującymi normami dla którego szybkość pompowania może być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realizowana w wymaganych przez Użytkownika pięciu trybach: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Automatycznym (normalny), to wysoka prędkość pompy, która automatycznie spowalnia do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niskiej prędkości pompy wokół szczytu </w:t>
      </w:r>
      <w:proofErr w:type="spellStart"/>
      <w:r>
        <w:rPr>
          <w:rFonts w:ascii="Calibri" w:hAnsi="Calibri" w:cs="Calibri"/>
        </w:rPr>
        <w:t>tympanogramu</w:t>
      </w:r>
      <w:proofErr w:type="spellEnd"/>
      <w:r>
        <w:rPr>
          <w:rFonts w:ascii="Calibri" w:hAnsi="Calibri" w:cs="Calibri"/>
        </w:rPr>
        <w:t>. Zalecane do badań przesiewowych i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normalnych testów </w:t>
      </w:r>
      <w:proofErr w:type="spellStart"/>
      <w:r>
        <w:rPr>
          <w:rFonts w:ascii="Calibri" w:hAnsi="Calibri" w:cs="Calibri"/>
        </w:rPr>
        <w:t>tympanometrycznych</w:t>
      </w:r>
      <w:proofErr w:type="spellEnd"/>
      <w:r>
        <w:rPr>
          <w:rFonts w:ascii="Calibri" w:hAnsi="Calibri" w:cs="Calibri"/>
        </w:rPr>
        <w:t>.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Szybkim, ustawienie stałej prędkości około 300 </w:t>
      </w:r>
      <w:proofErr w:type="spellStart"/>
      <w:r>
        <w:rPr>
          <w:rFonts w:ascii="Calibri" w:hAnsi="Calibri" w:cs="Calibri"/>
        </w:rPr>
        <w:t>daPa</w:t>
      </w:r>
      <w:proofErr w:type="spellEnd"/>
      <w:r>
        <w:rPr>
          <w:rFonts w:ascii="Calibri" w:hAnsi="Calibri" w:cs="Calibri"/>
        </w:rPr>
        <w:t xml:space="preserve"> /s.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Medium, ustawienie stałej prędkości około 200 </w:t>
      </w:r>
      <w:proofErr w:type="spellStart"/>
      <w:r>
        <w:rPr>
          <w:rFonts w:ascii="Calibri" w:hAnsi="Calibri" w:cs="Calibri"/>
        </w:rPr>
        <w:t>daPa</w:t>
      </w:r>
      <w:proofErr w:type="spellEnd"/>
      <w:r>
        <w:rPr>
          <w:rFonts w:ascii="Calibri" w:hAnsi="Calibri" w:cs="Calibri"/>
        </w:rPr>
        <w:t xml:space="preserve"> /s.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Powolnym, ustawienie stałej prędkości około 100 </w:t>
      </w:r>
      <w:proofErr w:type="spellStart"/>
      <w:r>
        <w:rPr>
          <w:rFonts w:ascii="Calibri" w:hAnsi="Calibri" w:cs="Calibri"/>
        </w:rPr>
        <w:t>daPa</w:t>
      </w:r>
      <w:proofErr w:type="spellEnd"/>
      <w:r>
        <w:rPr>
          <w:rFonts w:ascii="Calibri" w:hAnsi="Calibri" w:cs="Calibri"/>
        </w:rPr>
        <w:t xml:space="preserve"> /s.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Bardzo powolnym, ustawienie stałej prędkości około 50 </w:t>
      </w:r>
      <w:proofErr w:type="spellStart"/>
      <w:r>
        <w:rPr>
          <w:rFonts w:ascii="Calibri" w:hAnsi="Calibri" w:cs="Calibri"/>
        </w:rPr>
        <w:t>daPa</w:t>
      </w:r>
      <w:proofErr w:type="spellEnd"/>
      <w:r>
        <w:rPr>
          <w:rFonts w:ascii="Calibri" w:hAnsi="Calibri" w:cs="Calibri"/>
        </w:rPr>
        <w:t xml:space="preserve"> /s.</w:t>
      </w:r>
    </w:p>
    <w:p w:rsidR="00FF1B4C" w:rsidRDefault="00FF1B4C" w:rsidP="00FF1B4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Dot. Pkt 24 spec </w:t>
      </w:r>
      <w:proofErr w:type="spellStart"/>
      <w:r>
        <w:rPr>
          <w:rFonts w:ascii="Calibri" w:hAnsi="Calibri" w:cs="Calibri"/>
        </w:rPr>
        <w:t>tech</w:t>
      </w:r>
      <w:proofErr w:type="spellEnd"/>
      <w:r>
        <w:rPr>
          <w:rFonts w:ascii="Calibri" w:hAnsi="Calibri" w:cs="Calibri"/>
        </w:rPr>
        <w:t xml:space="preserve"> - Czy Zamawiający dopuszcza zaoferowania </w:t>
      </w:r>
      <w:proofErr w:type="spellStart"/>
      <w:r>
        <w:rPr>
          <w:rFonts w:ascii="Calibri" w:hAnsi="Calibri" w:cs="Calibri"/>
        </w:rPr>
        <w:t>tympanometru</w:t>
      </w:r>
      <w:proofErr w:type="spellEnd"/>
      <w:r>
        <w:rPr>
          <w:rFonts w:ascii="Calibri" w:hAnsi="Calibri" w:cs="Calibri"/>
        </w:rPr>
        <w:t xml:space="preserve"> z drukarką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laserową, drukująca </w:t>
      </w:r>
      <w:proofErr w:type="spellStart"/>
      <w:r>
        <w:rPr>
          <w:rFonts w:ascii="Calibri" w:hAnsi="Calibri" w:cs="Calibri"/>
        </w:rPr>
        <w:t>tympanogramy</w:t>
      </w:r>
      <w:proofErr w:type="spellEnd"/>
      <w:r>
        <w:rPr>
          <w:rFonts w:ascii="Calibri" w:hAnsi="Calibri" w:cs="Calibri"/>
        </w:rPr>
        <w:t xml:space="preserve"> i raporty z badania bardzo szybko, podłączoną bezpośrednio do</w:t>
      </w:r>
    </w:p>
    <w:p w:rsidR="00FF1B4C" w:rsidRDefault="00FF1B4C" w:rsidP="00FF1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audiometru? Takie rozwiązaniu pozwoli Zamawiającemu wymianę uszkodzonej drukarki na sprawną</w:t>
      </w:r>
    </w:p>
    <w:p w:rsidR="003731B5" w:rsidRDefault="00FF1B4C" w:rsidP="00FF1B4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Calibri" w:hAnsi="Calibri" w:cs="Calibri"/>
        </w:rPr>
        <w:t xml:space="preserve">bez koniczności wysyłania </w:t>
      </w:r>
      <w:proofErr w:type="spellStart"/>
      <w:r>
        <w:rPr>
          <w:rFonts w:ascii="Calibri" w:hAnsi="Calibri" w:cs="Calibri"/>
        </w:rPr>
        <w:t>tympanometru</w:t>
      </w:r>
      <w:proofErr w:type="spellEnd"/>
      <w:r>
        <w:rPr>
          <w:rFonts w:ascii="Calibri" w:hAnsi="Calibri" w:cs="Calibri"/>
        </w:rPr>
        <w:t xml:space="preserve"> do serwisu?</w:t>
      </w:r>
      <w:r>
        <w:rPr>
          <w:rFonts w:ascii="Calibri" w:hAnsi="Calibri" w:cs="Calibri"/>
        </w:rPr>
        <w:br/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Odpowiedź: Zamawiający dopuszcza drukarkę laserową zewnętrzną, pod warunkiem zaoferowania drukarki laserowej kolorowej ogólnie dostępnej na polskim rynku, która będzie obsługiwała oferowany </w:t>
      </w:r>
      <w:proofErr w:type="spellStart"/>
      <w:r>
        <w:rPr>
          <w:rFonts w:ascii="Times New Roman" w:hAnsi="Times New Roman" w:cs="Times New Roman"/>
          <w:b/>
          <w:color w:val="31849B" w:themeColor="accent5" w:themeShade="BF"/>
        </w:rPr>
        <w:t>tympanometr</w:t>
      </w:r>
      <w:proofErr w:type="spellEnd"/>
      <w:r>
        <w:rPr>
          <w:rFonts w:ascii="Times New Roman" w:hAnsi="Times New Roman" w:cs="Times New Roman"/>
          <w:b/>
          <w:color w:val="31849B" w:themeColor="accent5" w:themeShade="BF"/>
        </w:rPr>
        <w:t xml:space="preserve"> oraz posiadany przez Zamawiającego audiometr typ MADSEN ITERA II, po stronie wykonawcy leży obowiązek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podpięcia obu urządzeń do oferowanej drukarki.</w:t>
      </w:r>
    </w:p>
    <w:p w:rsidR="00FF1B4C" w:rsidRDefault="00FF1B4C" w:rsidP="003731B5">
      <w:pPr>
        <w:jc w:val="both"/>
        <w:rPr>
          <w:rStyle w:val="Uwydatnienie"/>
        </w:rPr>
      </w:pPr>
    </w:p>
    <w:p w:rsidR="003731B5" w:rsidRPr="00FF1B4C" w:rsidRDefault="003731B5" w:rsidP="00FF1B4C">
      <w:pPr>
        <w:jc w:val="both"/>
        <w:rPr>
          <w:iCs/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3731B5" w:rsidRPr="00FF1B4C" w:rsidSect="00FF1B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3731B5"/>
    <w:rsid w:val="003A5A7D"/>
    <w:rsid w:val="00471442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2020-06-23T08:50:00Z</cp:lastPrinted>
  <dcterms:created xsi:type="dcterms:W3CDTF">2020-06-23T08:36:00Z</dcterms:created>
  <dcterms:modified xsi:type="dcterms:W3CDTF">2020-06-23T09:00:00Z</dcterms:modified>
</cp:coreProperties>
</file>