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F8E0" w14:textId="274A70A0" w:rsidR="003B27A6" w:rsidRDefault="002947FC">
      <w:pPr>
        <w:spacing w:after="0" w:line="259" w:lineRule="auto"/>
        <w:ind w:left="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8860AC" w14:textId="54CBF74F" w:rsidR="003B27A6" w:rsidRDefault="002947FC">
      <w:pPr>
        <w:spacing w:after="199" w:line="259" w:lineRule="auto"/>
        <w:ind w:left="0" w:right="6" w:firstLine="0"/>
        <w:jc w:val="right"/>
      </w:pPr>
      <w:r>
        <w:rPr>
          <w:sz w:val="20"/>
        </w:rPr>
        <w:t xml:space="preserve">Nr postępowania: </w:t>
      </w:r>
      <w:r w:rsidR="0002186E">
        <w:t>ZGM 001/202</w:t>
      </w:r>
      <w:r w:rsidR="00777D9D">
        <w:t>3</w:t>
      </w:r>
      <w:r>
        <w:rPr>
          <w:sz w:val="20"/>
        </w:rPr>
        <w:t xml:space="preserve"> </w:t>
      </w:r>
    </w:p>
    <w:p w14:paraId="29F18246" w14:textId="77777777" w:rsidR="003B27A6" w:rsidRDefault="002947F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11F7E77" w14:textId="77777777" w:rsidR="003B27A6" w:rsidRDefault="002947FC">
      <w:pPr>
        <w:pStyle w:val="Nagwek1"/>
      </w:pPr>
      <w:r>
        <w:t>Informacja z otwarcia ofert</w:t>
      </w:r>
      <w:r>
        <w:rPr>
          <w:b w:val="0"/>
        </w:rPr>
        <w:t xml:space="preserve"> </w:t>
      </w:r>
    </w:p>
    <w:p w14:paraId="20435634" w14:textId="77777777" w:rsidR="003B27A6" w:rsidRDefault="002947FC">
      <w:pPr>
        <w:spacing w:after="43"/>
        <w:ind w:left="-5"/>
      </w:pPr>
      <w:r>
        <w:rPr>
          <w:b/>
        </w:rPr>
        <w:t>Dotyczy</w:t>
      </w:r>
      <w:r>
        <w:t xml:space="preserve">: postępowania o udzielenie zamówienia prowadzonego w trybie art. 275 pkt 1 (trybie podstawowym bez negocjacji) o wartości zamówienia nieprzekraczającej progów unijnych  o jakich stanowi art. 3 ustawy z 11 września 2019 r. - Prawo zamówień publicznych (Dz. U.  z 2021 r. poz. 1129) – dalej ustawy PZP, na pn.:  </w:t>
      </w:r>
    </w:p>
    <w:p w14:paraId="05A3750B" w14:textId="77777777" w:rsidR="00777D9D" w:rsidRDefault="00777D9D" w:rsidP="00777D9D">
      <w:pPr>
        <w:spacing w:after="41"/>
        <w:ind w:left="-5" w:firstLine="713"/>
        <w:rPr>
          <w:b/>
          <w:bCs/>
        </w:rPr>
      </w:pPr>
      <w:r w:rsidRPr="00777D9D">
        <w:rPr>
          <w:b/>
          <w:bCs/>
          <w:highlight w:val="lightGray"/>
        </w:rPr>
        <w:t xml:space="preserve">Dostawa środków czystości, </w:t>
      </w:r>
      <w:r w:rsidRPr="00777D9D">
        <w:rPr>
          <w:rFonts w:eastAsia="TimesNewRomanPSMT"/>
          <w:b/>
          <w:bCs/>
          <w:iCs/>
          <w:sz w:val="24"/>
          <w:szCs w:val="24"/>
          <w:highlight w:val="lightGray"/>
        </w:rPr>
        <w:t xml:space="preserve">materiały biurowe, tonery tusze </w:t>
      </w:r>
      <w:r w:rsidRPr="00777D9D">
        <w:rPr>
          <w:b/>
          <w:bCs/>
          <w:highlight w:val="lightGray"/>
        </w:rPr>
        <w:t>dla Zarządu Gospodarki Mieszkaniowej w Ustrzykach Dolnych na rok 2023”</w:t>
      </w:r>
    </w:p>
    <w:p w14:paraId="3155570E" w14:textId="16EFB946" w:rsidR="003B27A6" w:rsidRDefault="002947FC">
      <w:pPr>
        <w:spacing w:after="41"/>
        <w:ind w:left="-5"/>
      </w:pPr>
      <w:r>
        <w:t xml:space="preserve">prowadzonego przez:  </w:t>
      </w:r>
    </w:p>
    <w:p w14:paraId="32714F50" w14:textId="616EFF9D" w:rsidR="0002186E" w:rsidRDefault="0002186E">
      <w:pPr>
        <w:spacing w:after="9"/>
        <w:ind w:left="-5" w:right="3832"/>
      </w:pPr>
      <w:r>
        <w:t>Zarząd Gospodarki Mieszkaniowej,</w:t>
      </w:r>
    </w:p>
    <w:p w14:paraId="31F9816A" w14:textId="7CBC5DFF" w:rsidR="003B27A6" w:rsidRDefault="002947FC">
      <w:pPr>
        <w:spacing w:after="9"/>
        <w:ind w:left="-5" w:right="3832"/>
      </w:pPr>
      <w:r>
        <w:t>ul. D</w:t>
      </w:r>
      <w:r w:rsidR="0002186E">
        <w:t>worcowa 10</w:t>
      </w:r>
      <w:r>
        <w:t xml:space="preserve">,  </w:t>
      </w:r>
    </w:p>
    <w:p w14:paraId="4BE6845E" w14:textId="77777777" w:rsidR="003B27A6" w:rsidRDefault="002947FC">
      <w:pPr>
        <w:ind w:left="-5"/>
      </w:pPr>
      <w:r>
        <w:t xml:space="preserve">38-700 Ustrzyki Dolne, </w:t>
      </w:r>
    </w:p>
    <w:p w14:paraId="6570E137" w14:textId="7057E5AA" w:rsidR="003B27A6" w:rsidRDefault="002947FC">
      <w:pPr>
        <w:spacing w:after="29"/>
        <w:ind w:left="-5"/>
      </w:pPr>
      <w:r>
        <w:t xml:space="preserve">Działając na podstawie art. 222 ust. 5 Pzp, Zamawiający informuję, że dla wyżej wymienianego postępowania o udzielnie zamówienia publicznego otwarcie ofert nastąpiło w dniu </w:t>
      </w:r>
      <w:r w:rsidR="0002186E">
        <w:t>2</w:t>
      </w:r>
      <w:r w:rsidR="008B1ACB">
        <w:t>3</w:t>
      </w:r>
      <w:r w:rsidR="0002186E">
        <w:t xml:space="preserve"> </w:t>
      </w:r>
      <w:r w:rsidR="008B1ACB">
        <w:t>stycznia</w:t>
      </w:r>
      <w:r>
        <w:t xml:space="preserve"> 202</w:t>
      </w:r>
      <w:r w:rsidR="008B1ACB">
        <w:t>3</w:t>
      </w:r>
      <w:r>
        <w:t xml:space="preserve"> r. o godzinie </w:t>
      </w:r>
      <w:r w:rsidR="00EE7D52">
        <w:t>9.15</w:t>
      </w:r>
      <w:r>
        <w:t xml:space="preserve"> - </w:t>
      </w:r>
      <w:r w:rsidR="00EE7D52" w:rsidRPr="00F10ED0">
        <w:t>https://platformazakupowa.pl/pn/zgk_ustrzykidolne</w:t>
      </w:r>
      <w:r w:rsidR="00EE7D52">
        <w:t xml:space="preserve"> </w:t>
      </w:r>
      <w:hyperlink r:id="rId4">
        <w:r>
          <w:rPr>
            <w:b/>
          </w:rPr>
          <w:t>,</w:t>
        </w:r>
      </w:hyperlink>
      <w:r>
        <w:rPr>
          <w:b/>
        </w:rPr>
        <w:t xml:space="preserve"> </w:t>
      </w:r>
      <w:r>
        <w:t xml:space="preserve">a złożono następujące oferty:  </w:t>
      </w:r>
    </w:p>
    <w:p w14:paraId="367CD75E" w14:textId="77777777" w:rsidR="003B27A6" w:rsidRDefault="002947FC">
      <w:pPr>
        <w:spacing w:after="55" w:line="259" w:lineRule="auto"/>
        <w:ind w:left="0" w:firstLine="0"/>
        <w:jc w:val="left"/>
      </w:pPr>
      <w:r>
        <w:t xml:space="preserve"> </w:t>
      </w:r>
    </w:p>
    <w:p w14:paraId="6E5F0990" w14:textId="77777777" w:rsidR="003B27A6" w:rsidRDefault="002947FC">
      <w:pPr>
        <w:spacing w:after="16" w:line="259" w:lineRule="auto"/>
        <w:ind w:left="0" w:firstLine="0"/>
        <w:jc w:val="left"/>
      </w:pPr>
      <w:r>
        <w:rPr>
          <w:u w:val="single" w:color="000000"/>
        </w:rPr>
        <w:t>Wykonawcy, którzy złożyli oferty w terminie:</w:t>
      </w:r>
      <w:r>
        <w:t xml:space="preserve">  </w:t>
      </w:r>
    </w:p>
    <w:p w14:paraId="4EFEC00A" w14:textId="77777777" w:rsidR="003B27A6" w:rsidRDefault="002947F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0E6257" wp14:editId="40DF5EF3">
                <wp:simplePos x="0" y="0"/>
                <wp:positionH relativeFrom="page">
                  <wp:posOffset>881177</wp:posOffset>
                </wp:positionH>
                <wp:positionV relativeFrom="page">
                  <wp:posOffset>9854183</wp:posOffset>
                </wp:positionV>
                <wp:extent cx="5798185" cy="6097"/>
                <wp:effectExtent l="0" t="0" r="0" b="0"/>
                <wp:wrapTopAndBottom/>
                <wp:docPr id="2388" name="Group 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2675" name="Shape 267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8" style="width:456.55pt;height:0.480042pt;position:absolute;mso-position-horizontal-relative:page;mso-position-horizontal:absolute;margin-left:69.384pt;mso-position-vertical-relative:page;margin-top:775.92pt;" coordsize="57981,60">
                <v:shape id="Shape 267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350" w:type="dxa"/>
        <w:tblInd w:w="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61"/>
        <w:gridCol w:w="3321"/>
        <w:gridCol w:w="1958"/>
        <w:gridCol w:w="1789"/>
        <w:gridCol w:w="1721"/>
      </w:tblGrid>
      <w:tr w:rsidR="003B27A6" w14:paraId="2A3AD789" w14:textId="77777777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A1AAC" w14:textId="77777777" w:rsidR="003B27A6" w:rsidRDefault="002947FC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E068F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Firma (nazwa) lub nazwisko oraz adres oferenta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E8020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Wartość oferty  (brutto)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64635" w14:textId="77777777" w:rsidR="003B27A6" w:rsidRDefault="002947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Punktacja kryterium cena  (pkt)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03F63" w14:textId="77777777" w:rsidR="003B27A6" w:rsidRDefault="002947FC">
            <w:pPr>
              <w:spacing w:after="1" w:line="239" w:lineRule="auto"/>
              <w:ind w:left="0" w:firstLine="0"/>
              <w:jc w:val="center"/>
            </w:pPr>
            <w:r>
              <w:rPr>
                <w:b/>
              </w:rPr>
              <w:t xml:space="preserve">Punktacja kryterium dostawa  </w:t>
            </w:r>
          </w:p>
          <w:p w14:paraId="75DC9486" w14:textId="77777777" w:rsidR="003B27A6" w:rsidRDefault="002947FC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(pkt) </w:t>
            </w:r>
          </w:p>
        </w:tc>
      </w:tr>
      <w:tr w:rsidR="003B27A6" w14:paraId="7D255F1E" w14:textId="77777777">
        <w:trPr>
          <w:trHeight w:val="10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6A2D" w14:textId="77777777" w:rsidR="003B27A6" w:rsidRDefault="002947FC">
            <w:pPr>
              <w:spacing w:after="0" w:line="259" w:lineRule="auto"/>
              <w:ind w:left="0" w:right="107" w:firstLine="0"/>
              <w:jc w:val="center"/>
            </w:pPr>
            <w:r>
              <w:t xml:space="preserve">1.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E28" w14:textId="77777777" w:rsidR="003B27A6" w:rsidRDefault="002947FC">
            <w:pPr>
              <w:spacing w:after="6" w:line="262" w:lineRule="auto"/>
              <w:ind w:left="0" w:right="510" w:firstLine="0"/>
              <w:jc w:val="left"/>
            </w:pPr>
            <w:r>
              <w:t xml:space="preserve">Resgraph Spółka z o.o.,  ul. T. Boya Żeleńskiego 19,  </w:t>
            </w:r>
          </w:p>
          <w:p w14:paraId="2FF2CE42" w14:textId="77777777" w:rsidR="003B27A6" w:rsidRDefault="002947FC">
            <w:pPr>
              <w:spacing w:after="0" w:line="259" w:lineRule="auto"/>
              <w:ind w:left="0" w:firstLine="0"/>
              <w:jc w:val="left"/>
            </w:pPr>
            <w:r>
              <w:t xml:space="preserve">35-105 Rzeszów,  </w:t>
            </w:r>
          </w:p>
          <w:p w14:paraId="10DF78C5" w14:textId="77777777" w:rsidR="003B27A6" w:rsidRDefault="002947FC">
            <w:pPr>
              <w:spacing w:after="0" w:line="259" w:lineRule="auto"/>
              <w:ind w:left="0" w:firstLine="0"/>
              <w:jc w:val="left"/>
            </w:pPr>
            <w:r>
              <w:t xml:space="preserve">NIP 8133258960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D948" w14:textId="411AFBE3" w:rsidR="003B27A6" w:rsidRDefault="00777D9D">
            <w:pPr>
              <w:spacing w:after="0" w:line="259" w:lineRule="auto"/>
              <w:ind w:left="0" w:right="109" w:firstLine="0"/>
              <w:jc w:val="center"/>
            </w:pPr>
            <w:r>
              <w:t>17753,85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9672" w14:textId="77777777" w:rsidR="003B27A6" w:rsidRDefault="002947FC">
            <w:pPr>
              <w:spacing w:after="0" w:line="259" w:lineRule="auto"/>
              <w:ind w:left="0" w:right="111" w:firstLine="0"/>
              <w:jc w:val="center"/>
            </w:pPr>
            <w:r>
              <w:t xml:space="preserve">65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4D7C" w14:textId="77777777" w:rsidR="003B27A6" w:rsidRDefault="002947FC">
            <w:pPr>
              <w:spacing w:after="0" w:line="259" w:lineRule="auto"/>
              <w:ind w:left="0" w:right="105" w:firstLine="0"/>
              <w:jc w:val="center"/>
            </w:pPr>
            <w:r>
              <w:t xml:space="preserve">30 </w:t>
            </w:r>
          </w:p>
        </w:tc>
      </w:tr>
      <w:tr w:rsidR="003B27A6" w14:paraId="44BE7F9C" w14:textId="77777777">
        <w:trPr>
          <w:trHeight w:val="9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0746" w14:textId="34E03263" w:rsidR="003B27A6" w:rsidRDefault="003B27A6">
            <w:pPr>
              <w:spacing w:after="0" w:line="259" w:lineRule="auto"/>
              <w:ind w:left="0" w:right="191" w:firstLine="0"/>
              <w:jc w:val="right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EFBF" w14:textId="007C1FE5" w:rsidR="003B27A6" w:rsidRDefault="003B27A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3418" w14:textId="61B89013" w:rsidR="003B27A6" w:rsidRDefault="003B27A6">
            <w:pPr>
              <w:spacing w:after="0" w:line="259" w:lineRule="auto"/>
              <w:ind w:left="0" w:right="109" w:firstLine="0"/>
              <w:jc w:val="center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8863" w14:textId="64F9E44F" w:rsidR="003B27A6" w:rsidRDefault="003B27A6">
            <w:pPr>
              <w:spacing w:after="0" w:line="259" w:lineRule="auto"/>
              <w:ind w:left="0" w:right="111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1EB3" w14:textId="7A49316C" w:rsidR="003B27A6" w:rsidRDefault="003B27A6">
            <w:pPr>
              <w:spacing w:after="0" w:line="259" w:lineRule="auto"/>
              <w:ind w:left="0" w:right="105" w:firstLine="0"/>
              <w:jc w:val="center"/>
            </w:pPr>
          </w:p>
        </w:tc>
      </w:tr>
    </w:tbl>
    <w:p w14:paraId="5B32618E" w14:textId="77777777" w:rsidR="003B27A6" w:rsidRDefault="002947FC">
      <w:pPr>
        <w:spacing w:after="108" w:line="259" w:lineRule="auto"/>
        <w:ind w:left="0" w:firstLine="0"/>
        <w:jc w:val="left"/>
      </w:pPr>
      <w:r>
        <w:t xml:space="preserve"> </w:t>
      </w:r>
    </w:p>
    <w:p w14:paraId="36D57547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360105D3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6049521B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77DFC992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5F44D83A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6F282260" w14:textId="77777777" w:rsidR="003B27A6" w:rsidRDefault="002947FC">
      <w:pPr>
        <w:spacing w:after="105" w:line="259" w:lineRule="auto"/>
        <w:ind w:left="0" w:firstLine="0"/>
        <w:jc w:val="left"/>
      </w:pPr>
      <w:r>
        <w:t xml:space="preserve"> </w:t>
      </w:r>
    </w:p>
    <w:p w14:paraId="71BBBFFF" w14:textId="77777777" w:rsidR="003B27A6" w:rsidRDefault="002947FC">
      <w:pPr>
        <w:spacing w:after="127" w:line="259" w:lineRule="auto"/>
        <w:ind w:left="0" w:firstLine="0"/>
        <w:jc w:val="left"/>
      </w:pPr>
      <w:r>
        <w:t xml:space="preserve"> </w:t>
      </w:r>
    </w:p>
    <w:p w14:paraId="4AC1950B" w14:textId="2FA50764" w:rsidR="003B27A6" w:rsidRDefault="00EE7D52">
      <w:pPr>
        <w:ind w:left="-5"/>
      </w:pPr>
      <w:r>
        <w:t>Wiktor Bartuzi</w:t>
      </w:r>
      <w:r w:rsidR="002947FC">
        <w:t xml:space="preserve"> – Przewodniczący Komisji, </w:t>
      </w:r>
    </w:p>
    <w:p w14:paraId="7F7FA720" w14:textId="2EB935FA" w:rsidR="003B27A6" w:rsidRDefault="00EE7D52">
      <w:pPr>
        <w:spacing w:after="101"/>
        <w:ind w:left="-5"/>
      </w:pPr>
      <w:r>
        <w:t>Zarząd Gospodarki Mieszkaniowej</w:t>
      </w:r>
      <w:r w:rsidR="002947FC">
        <w:t xml:space="preserve"> w Ustrzykach Dolnych, </w:t>
      </w:r>
    </w:p>
    <w:p w14:paraId="5F3B788D" w14:textId="33EA9562" w:rsidR="003B27A6" w:rsidRDefault="002947FC">
      <w:pPr>
        <w:spacing w:after="98"/>
        <w:ind w:left="-5"/>
      </w:pPr>
      <w:r>
        <w:t>Tel. 13 461 1</w:t>
      </w:r>
      <w:r w:rsidR="00EE7D52">
        <w:t>4 17</w:t>
      </w:r>
      <w:r>
        <w:t xml:space="preserve">, e-mail: w.bartuzi.zgm@ustrzyki -dolne.pl, </w:t>
      </w:r>
    </w:p>
    <w:p w14:paraId="078C91DE" w14:textId="288AA3E3" w:rsidR="003B27A6" w:rsidRDefault="002947FC">
      <w:pPr>
        <w:ind w:left="-5"/>
      </w:pPr>
      <w:r>
        <w:t xml:space="preserve">Adres profilu nabywcy: </w:t>
      </w:r>
      <w:r w:rsidRPr="00F10ED0">
        <w:t>https://platformazakupowa.pl/pn/zgk_ustrzykidolne</w:t>
      </w:r>
      <w:r>
        <w:t xml:space="preserve">. </w:t>
      </w:r>
    </w:p>
    <w:p w14:paraId="36C4A08E" w14:textId="68DCF389" w:rsidR="003B27A6" w:rsidRDefault="002947FC">
      <w:pPr>
        <w:spacing w:before="50" w:after="0" w:line="259" w:lineRule="auto"/>
        <w:ind w:left="0" w:right="9" w:firstLine="0"/>
        <w:jc w:val="center"/>
      </w:pPr>
      <w:r>
        <w:rPr>
          <w:rFonts w:ascii="Calibri" w:eastAsia="Calibri" w:hAnsi="Calibri" w:cs="Calibri"/>
          <w:sz w:val="16"/>
        </w:rPr>
        <w:t>Zarząd Gospodarki Mieszkaniowej, ul. Dworcowa 10, 38-700 Ustrzyki Dolne</w:t>
      </w:r>
    </w:p>
    <w:sectPr w:rsidR="003B27A6">
      <w:pgSz w:w="11906" w:h="16838"/>
      <w:pgMar w:top="708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A6"/>
    <w:rsid w:val="0002186E"/>
    <w:rsid w:val="002947FC"/>
    <w:rsid w:val="003B27A6"/>
    <w:rsid w:val="00777D9D"/>
    <w:rsid w:val="008B1ACB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DBE2"/>
  <w15:docId w15:val="{1A5F5256-EF5F-4274-B2D1-473364E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4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right="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947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tformazakupowa.pl/pn/cuw_ustrzykid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cp:lastModifiedBy>Wiktor Bartuzi</cp:lastModifiedBy>
  <cp:revision>4</cp:revision>
  <dcterms:created xsi:type="dcterms:W3CDTF">2022-03-22T09:07:00Z</dcterms:created>
  <dcterms:modified xsi:type="dcterms:W3CDTF">2023-01-25T07:31:00Z</dcterms:modified>
</cp:coreProperties>
</file>