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D7577D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6E08D1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0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1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7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7577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2767" w:rsidRPr="00297708" w:rsidRDefault="00D7577D" w:rsidP="00297708">
      <w:pPr>
        <w:tabs>
          <w:tab w:val="left" w:pos="0"/>
        </w:tabs>
        <w:spacing w:after="20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77D">
        <w:rPr>
          <w:rFonts w:ascii="Times New Roman" w:eastAsia="Times New Roman" w:hAnsi="Times New Roman" w:cs="Times New Roman"/>
          <w:sz w:val="24"/>
          <w:szCs w:val="24"/>
        </w:rPr>
        <w:t>ZP.271.2.45.2023.AR</w:t>
      </w:r>
      <w:r w:rsidRPr="00D7577D" w:rsidDel="006A3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1375" w:rsidRPr="002F56C1" w:rsidRDefault="00E27887" w:rsidP="00297708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>
        <w:rPr>
          <w:rFonts w:ascii="Times New Roman" w:hAnsi="Times New Roman" w:cs="Times New Roman"/>
          <w:sz w:val="24"/>
          <w:szCs w:val="24"/>
        </w:rPr>
        <w:t>284</w:t>
      </w:r>
      <w:r w:rsidR="007F6EF8">
        <w:rPr>
          <w:rFonts w:ascii="Times New Roman" w:hAnsi="Times New Roman" w:cs="Times New Roman"/>
          <w:sz w:val="24"/>
          <w:szCs w:val="24"/>
        </w:rPr>
        <w:t xml:space="preserve"> </w:t>
      </w:r>
      <w:r w:rsidR="00781EFC">
        <w:rPr>
          <w:rFonts w:ascii="Times New Roman" w:hAnsi="Times New Roman" w:cs="Times New Roman"/>
          <w:sz w:val="24"/>
          <w:szCs w:val="24"/>
        </w:rPr>
        <w:t xml:space="preserve">ust. 1 </w:t>
      </w:r>
      <w:r w:rsidR="00C413CC">
        <w:rPr>
          <w:rFonts w:ascii="Times New Roman" w:hAnsi="Times New Roman" w:cs="Times New Roman"/>
          <w:sz w:val="24"/>
          <w:szCs w:val="24"/>
        </w:rPr>
        <w:t>oraz art. 286 ust.1</w:t>
      </w:r>
      <w:r w:rsidR="007F6EF8">
        <w:rPr>
          <w:rFonts w:ascii="Times New Roman" w:hAnsi="Times New Roman" w:cs="Times New Roman"/>
          <w:sz w:val="24"/>
          <w:szCs w:val="24"/>
        </w:rPr>
        <w:t xml:space="preserve"> </w:t>
      </w:r>
      <w:r w:rsidR="00882767">
        <w:rPr>
          <w:rFonts w:ascii="Times New Roman" w:hAnsi="Times New Roman" w:cs="Times New Roman"/>
          <w:sz w:val="24"/>
          <w:szCs w:val="24"/>
        </w:rPr>
        <w:t>u</w:t>
      </w:r>
      <w:r w:rsidR="004A239F" w:rsidRPr="00D528EF">
        <w:rPr>
          <w:rFonts w:ascii="Times New Roman" w:hAnsi="Times New Roman" w:cs="Times New Roman"/>
          <w:sz w:val="24"/>
          <w:szCs w:val="24"/>
        </w:rPr>
        <w:t>stawy</w:t>
      </w:r>
      <w:r w:rsidR="004A239F" w:rsidRPr="00245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>z dnia 11 września 2019 r. Prawo Zamówień Publicznych (Dz. U. 202</w:t>
      </w:r>
      <w:r w:rsidR="00D7577D">
        <w:rPr>
          <w:rFonts w:ascii="Times New Roman" w:hAnsi="Times New Roman" w:cs="Times New Roman"/>
          <w:sz w:val="24"/>
          <w:szCs w:val="24"/>
        </w:rPr>
        <w:t>3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>
        <w:rPr>
          <w:rFonts w:ascii="Times New Roman" w:hAnsi="Times New Roman" w:cs="Times New Roman"/>
          <w:sz w:val="24"/>
          <w:szCs w:val="24"/>
        </w:rPr>
        <w:t>605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AB386C">
        <w:rPr>
          <w:rFonts w:ascii="Times New Roman" w:hAnsi="Times New Roman" w:cs="Times New Roman"/>
          <w:sz w:val="24"/>
          <w:szCs w:val="24"/>
        </w:rPr>
        <w:t xml:space="preserve">oraz zmienia treść SWZ </w:t>
      </w:r>
      <w:r w:rsidR="002F56C1">
        <w:rPr>
          <w:rFonts w:ascii="Times New Roman" w:hAnsi="Times New Roman" w:cs="Times New Roman"/>
          <w:sz w:val="24"/>
          <w:szCs w:val="24"/>
        </w:rPr>
        <w:br/>
      </w:r>
      <w:r w:rsidR="004A239F" w:rsidRPr="0036373B">
        <w:rPr>
          <w:rFonts w:ascii="Times New Roman" w:hAnsi="Times New Roman" w:cs="Times New Roman"/>
          <w:sz w:val="24"/>
          <w:szCs w:val="24"/>
        </w:rPr>
        <w:t>w postępowaniu o udziel</w:t>
      </w:r>
      <w:r w:rsidR="00D7577D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D7577D" w:rsidRPr="00D7577D">
        <w:rPr>
          <w:rFonts w:ascii="Times New Roman" w:hAnsi="Times New Roman" w:cs="Times New Roman"/>
          <w:b/>
          <w:sz w:val="24"/>
          <w:szCs w:val="24"/>
        </w:rPr>
        <w:t xml:space="preserve">„Przebudowa boiska przy ul. Waryńskiego 1 w Żyrardowie”. </w:t>
      </w:r>
    </w:p>
    <w:p w:rsidR="00297708" w:rsidRDefault="00297708" w:rsidP="0029770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373B" w:rsidRDefault="00D827C7" w:rsidP="0029770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3F279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W związku z ogłoszonym przez Państwo zapytaniem i opisem przedmiotu zamówienia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dotyczącym parametrów nawierzchni polipropylenowej, informujemy, iż zamieszczony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projekcie opis nawet po zmianach wciąż drastycznie o</w:t>
      </w:r>
      <w:r w:rsidR="00297708">
        <w:rPr>
          <w:rFonts w:ascii="Times New Roman" w:eastAsia="Calibri" w:hAnsi="Times New Roman" w:cs="Times New Roman"/>
          <w:bCs/>
          <w:sz w:val="24"/>
          <w:szCs w:val="24"/>
        </w:rPr>
        <w:t xml:space="preserve">granicza konkurencję, dodatkowo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podany opis jest spisany ze strony jednego z producentów (dowód na ostatniej stronie).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Jest to bezzasadnym ograniczeniem, wprost prowadzącym do złamania zapisów Ustawy PZP.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Zaznaczyć należy, iż wielokrotnie w opiniach prawnych i wyrokach KIO wskazywano, iż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zawężenie kręgu potencjalnych wykonawców jest naruszeniem przepisów ustawy.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Przypominamy również, iż na podstawie ww. przepisu do postawienia uczciwej konkurencji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poprzez sformułowanie niezgodnego z przepisami Ustawy opisu przedmiotu zamówienia,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niekoniecznie zaś realne uniemożliwienie takiej konkurencji. Fakt naruszenia przez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zamawiającego art. 7 ust. I oraz 29 ust. 2 Ustawy wymaga tylko uprawdopodobnienia (wyrok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KIO z dnia 13 kwietnia 20 I Or., KIO/UZP 440/1 O). Orzecznictwo wielokrotnie uściślało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pojęcie równoważności oraz wyraźnie i jednoznaczn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ie wykazywało, iż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sprzęt/produkt/materiał proponowany w ofercie ró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wnoważnej nie musi cechować się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dokładnie takimi samymi parametrami jak te, które podan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 były w specyfikacji istotnych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warunków zamówienia. Niektóre przykłady poniżej: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sygn. akt KIO/UZP 1400/08 „Uznaje się, że oferta równoważna to taka, która przedstawia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przedmiot zamówienia o· właściwościach funkcjonalnych i jakościowych takich samych lub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zbliżonych do tych, które zostały zakreślone w SIWZ, lecz oznaczonych innym znakiem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towarowym, patentem lub pochodzeniem. Przy czym istotne jest to, że produkt równoważny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to produkt, który nie jest identyczny, tożsamy z produktem referencyjnym, ale posiada pewne,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istotne dla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Zamawiającego, zbliżone do produktu referencyjnego cechy i parametry".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sygn. akt KIO/UZP 967/09 „Pojęcie równoważności nie może oznaczać tożsamości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produktów, ponieważ przeczyłoby to istocie oferowania produktów równoważnych oraz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czyniłoby możliwość oferowania produktów równoważnych pozorną i w praktyce niemożliwą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do spełnienia". sygn. akt KIO/UZP 585/09 „Każdy materiał, produkt cechuje się wieloma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parametrami i właściwościami przypisanymi wyłącznie temu konkretnemu produktowi.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Wymóg,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aby produkt równoważny spełniał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wszystkie cechy i parametry właściwe dla danego produktu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referencyjnego, prowadziłby do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konieczności zaproponowania produktów o identycznych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parametrach, a zatem podważałby sens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dopuszczenia składania ofert równoważnych i czynił to postanowienie niewykonalnym".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Żądanie przez Zamawiającego produktów konkretnego producenta narusza przepisy prawne,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szczególności takie działanie prowadzi do poniesienia odpowiedzialności określonej w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ustawie z dnia 17grudnia 2004r. o odpowiedzialności za naruszenie dyscypliny finansów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publicznych (Dz. U. z 2005 r. Nr 14, poz. 114 z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. zm.). Zgodnie z art. 3 ustawy z dnia 16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kwietnia 1993 r. o zwalczaniu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nieuczciwej konkurencji (Dz. U. z 2003 r., Nr 153,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poz. 1503 z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zm.), czynem nieuczciwej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konkurencji jest działanie sprzeczne z prawem lub dobrymi obyczajami, jeżeli zagraż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lub narusza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interes innego przedsiębiorcy. Zaś ust. 3 art. 7 ustawy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>zp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zobowiązuje Zamawiającego do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udzielenia zamówienia wykonawcy wybranemu zg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odnie z przepisami ustawy, co w konsekwencji nakłada na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Zamawiającego obowiązek prowadzenia postępowania w sp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osób zapewniający prawidłowe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stosowanie przepisów ustawy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. Udzielenie zamówi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enia publicznego, w którym opis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przedmiotu zamówienia został określony w sposób utrudn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iający uczciwą konkurencję jest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naruszeniem dyscypliny finansów publicznych.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W związku z powyższym wnosimy o wykreślenie zapisów utrudniających uczciwą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konkurencję lub zmianę wymiarów dopuszczonej nawierzchni mieszczącej się w przedziale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240mm-310mm, grubość 13-18mm, ponieważ wielkość modułu nie wpływa na jego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Właściwości o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raz usunięcie zapisu „Obrzeża ażurowe, przepuszczające wodę o tej samej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strukturze co nawierzchnia”.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W przeciwnym wypadku podejmiemy kroki prawne i zawiadomimy odpowiednie instytucje: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Krajową Izbę Odwoławczą, Prokuraturę i CBA o nieprawidłowościach w przedmiocie</w:t>
      </w:r>
    </w:p>
    <w:p w:rsid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zamówienia publicznego.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/>
          <w:bCs/>
          <w:sz w:val="24"/>
          <w:szCs w:val="24"/>
        </w:rPr>
        <w:t>Karta Techniczna: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NAWIERZCHNIA POLIPROPYLENOWA</w:t>
      </w:r>
    </w:p>
    <w:p w:rsidR="003F2795" w:rsidRDefault="003F2795" w:rsidP="0029770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SPEEDsport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Court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Hexa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Power OP</w:t>
      </w:r>
    </w:p>
    <w:p w:rsidR="003F2795" w:rsidRPr="003F2795" w:rsidRDefault="003F2795" w:rsidP="0029770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Materiał: polipropylen kopolimer-udarowy, zawierający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antystatyk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oraz absorber UV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Struktura: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moduły podwieszane na amortyzującym ruszcie słupkowym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opatentowany system łączenia „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positive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lock”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system amortyzacji „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move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” pozwal</w:t>
      </w:r>
      <w:r w:rsidR="00297708">
        <w:rPr>
          <w:rFonts w:ascii="Times New Roman" w:eastAsia="Calibri" w:hAnsi="Times New Roman" w:cs="Times New Roman"/>
          <w:bCs/>
          <w:sz w:val="24"/>
          <w:szCs w:val="24"/>
        </w:rPr>
        <w:t xml:space="preserve">ający na poziomą pracę modułów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i pochłaniający energię udarową stawów zawodników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Rozmiar modułów bez zaczepów: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30,20 cm x 30,20 cm x 1,70 cm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Rozmiar modułów z zaczepami: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31,70 cm x 31,70 cm x 1,70 cm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Waga: 3,80 kg/m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Wymagan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ia podbudowy: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beton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asfalt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- kostka brukowa (zalecana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bezfazowa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ze spadkiem min. 0,2%</w:t>
      </w:r>
    </w:p>
    <w:p w:rsid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Informacje sanitarn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e: odpor</w:t>
      </w: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y a grzyby, bakterie, pleśń</w:t>
      </w:r>
    </w:p>
    <w:p w:rsidR="00A22597" w:rsidRPr="003F2795" w:rsidRDefault="00A22597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1B0DB422">
            <wp:extent cx="3797935" cy="3438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Zalety: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wysoka wytrzymałość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wysoka powierzchnia czynna otworów ponad 50%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możliwość nieograniczonego łączenia modułowego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niska waga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łatwy montaż i demontaż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Zastosowanie: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Hexagonalna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, wielofunkcyjna nawierzchnia polipropylenowa, nie przytwierdzana na stałe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do podłoża. Zalecana do obiektów otwartych, wykorzystywana na boiskach sportowych na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całym świecie.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Projektowana nawierzchnia: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Hexagonalna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nawierzchnia sportowa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multidyscyplinowa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, modułowo-elastyczna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Przeznaczenie i zakres stosowania wyrobu: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Polipropylenowa sportowa nawierzchnia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hexagon</w:t>
      </w:r>
      <w:r>
        <w:rPr>
          <w:rFonts w:ascii="Times New Roman" w:eastAsia="Calibri" w:hAnsi="Times New Roman" w:cs="Times New Roman"/>
          <w:bCs/>
          <w:sz w:val="24"/>
          <w:szCs w:val="24"/>
        </w:rPr>
        <w:t>alna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modułowo-elastyczna, jest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nawierzchnią do zastosowania na zewnętrzne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boiska sportowe. Budowa ażurowa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odprowadzająca wodę. Nawierzchnia w sta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nie suchym umożliwia uprawianie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wszystkich dyscyplin gier zespołowych : koszykówka, siatk</w:t>
      </w:r>
      <w:r>
        <w:rPr>
          <w:rFonts w:ascii="Times New Roman" w:eastAsia="Calibri" w:hAnsi="Times New Roman" w:cs="Times New Roman"/>
          <w:bCs/>
          <w:sz w:val="24"/>
          <w:szCs w:val="24"/>
        </w:rPr>
        <w:t>ówka, piłka nożna/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futsal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tenis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ziemny, piłka ręczna, unihokej/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floorball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ora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 gier i zabaw w obuwiu gładkim </w:t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(z wyłączeniem korków piłkarskich i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kolcy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lekkoatletycznych).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Charakterystyka nawierzchni: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Materiał: polipropylen kopolimer- udarowy, zawierający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antystatyk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oraz absorber UV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Struktura: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- powierzchnia matowa o strukturze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hexagonalnej</w:t>
      </w:r>
      <w:proofErr w:type="spellEnd"/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moduły podwieszane na amortyzującym ruszcie słupkowo-krzyżowym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system łączenia modułów typu „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positive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lock” z dylatacją wokół modułu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- system amortyzacji „ </w:t>
      </w:r>
      <w:proofErr w:type="spellStart"/>
      <w:r w:rsidRPr="003F2795">
        <w:rPr>
          <w:rFonts w:ascii="Times New Roman" w:eastAsia="Calibri" w:hAnsi="Times New Roman" w:cs="Times New Roman"/>
          <w:bCs/>
          <w:sz w:val="24"/>
          <w:szCs w:val="24"/>
        </w:rPr>
        <w:t>move</w:t>
      </w:r>
      <w:proofErr w:type="spellEnd"/>
      <w:r w:rsidRPr="003F2795">
        <w:rPr>
          <w:rFonts w:ascii="Times New Roman" w:eastAsia="Calibri" w:hAnsi="Times New Roman" w:cs="Times New Roman"/>
          <w:bCs/>
          <w:sz w:val="24"/>
          <w:szCs w:val="24"/>
        </w:rPr>
        <w:t xml:space="preserve"> ” pozwalający na poziomą pracę modułów i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pochłaniający energię udarową stawów zawodników przy dynamicznych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zwrotach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Parametry nawierzchni warunki konieczne do spełnienia: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• Rozmiar modułów bez zaczepów – 30,20 cm x 30,20 cm x 1,70 cm +/- 5%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• Rozmiar modułów z zaczepami- 31,70 cm x 31,70 cm x 1,70 cm +/- 5%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• Waga 1 m2 modułów – minimum 3,80 kg/m2 +/-5%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• Płaskość – 0,0 mm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• Informacje sanitarne – odporny na: grzyby, bakterie, pleśń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• Obrzeża ażurowe, przepuszczające wodę o tej samej strukturze co nawierzchnia</w:t>
      </w:r>
    </w:p>
    <w:p w:rsid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• Systemowe pierścienie gwintowane z tworzywa PP z wkręcanym deklem</w:t>
      </w:r>
    </w:p>
    <w:p w:rsidR="00567352" w:rsidRPr="003F2795" w:rsidRDefault="00567352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Wymagania podbudowy: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nieprzepuszczalna: beton, asfalt, kostka brukowa (z</w:t>
      </w:r>
      <w:r w:rsidR="00567352">
        <w:rPr>
          <w:rFonts w:ascii="Times New Roman" w:eastAsia="Calibri" w:hAnsi="Times New Roman" w:cs="Times New Roman"/>
          <w:bCs/>
          <w:sz w:val="24"/>
          <w:szCs w:val="24"/>
        </w:rPr>
        <w:t xml:space="preserve">alecana </w:t>
      </w:r>
      <w:proofErr w:type="spellStart"/>
      <w:r w:rsidR="00567352">
        <w:rPr>
          <w:rFonts w:ascii="Times New Roman" w:eastAsia="Calibri" w:hAnsi="Times New Roman" w:cs="Times New Roman"/>
          <w:bCs/>
          <w:sz w:val="24"/>
          <w:szCs w:val="24"/>
        </w:rPr>
        <w:t>bezfazowa</w:t>
      </w:r>
      <w:proofErr w:type="spellEnd"/>
      <w:r w:rsidR="00567352">
        <w:rPr>
          <w:rFonts w:ascii="Times New Roman" w:eastAsia="Calibri" w:hAnsi="Times New Roman" w:cs="Times New Roman"/>
          <w:bCs/>
          <w:sz w:val="24"/>
          <w:szCs w:val="24"/>
        </w:rPr>
        <w:t xml:space="preserve">), ze spadkiem </w:t>
      </w:r>
      <w:r w:rsidR="0056735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F2795">
        <w:rPr>
          <w:rFonts w:ascii="Times New Roman" w:eastAsia="Calibri" w:hAnsi="Times New Roman" w:cs="Times New Roman"/>
          <w:bCs/>
          <w:sz w:val="24"/>
          <w:szCs w:val="24"/>
        </w:rPr>
        <w:t>min. 0,2 %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lub</w:t>
      </w:r>
    </w:p>
    <w:p w:rsidR="003F2795" w:rsidRPr="003F2795" w:rsidRDefault="003F2795" w:rsidP="00297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795">
        <w:rPr>
          <w:rFonts w:ascii="Times New Roman" w:eastAsia="Calibri" w:hAnsi="Times New Roman" w:cs="Times New Roman"/>
          <w:bCs/>
          <w:sz w:val="24"/>
          <w:szCs w:val="24"/>
        </w:rPr>
        <w:t>- przepuszczalna: pospółka + kruszywo + samonośna warstwa amortyzująca SPD 35mm</w:t>
      </w:r>
      <w:r w:rsidR="00FE7818">
        <w:rPr>
          <w:rFonts w:ascii="Times New Roman" w:eastAsia="Calibri" w:hAnsi="Times New Roman" w:cs="Times New Roman"/>
          <w:bCs/>
          <w:sz w:val="24"/>
          <w:szCs w:val="24"/>
        </w:rPr>
        <w:t>.”</w:t>
      </w:r>
    </w:p>
    <w:p w:rsidR="0024579E" w:rsidRDefault="0024579E" w:rsidP="00297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567352" w:rsidRPr="00567352" w:rsidRDefault="00567352" w:rsidP="00297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352">
        <w:rPr>
          <w:rFonts w:ascii="Times New Roman" w:eastAsia="Calibri" w:hAnsi="Times New Roman" w:cs="Times New Roman"/>
          <w:sz w:val="24"/>
          <w:szCs w:val="24"/>
        </w:rPr>
        <w:t>Zamawiający dokonuje zmiany</w:t>
      </w:r>
      <w:r w:rsidR="00297708">
        <w:rPr>
          <w:rFonts w:ascii="Times New Roman" w:eastAsia="Calibri" w:hAnsi="Times New Roman" w:cs="Times New Roman"/>
          <w:sz w:val="24"/>
          <w:szCs w:val="24"/>
        </w:rPr>
        <w:t xml:space="preserve"> treści SWZ</w:t>
      </w:r>
      <w:r w:rsidRPr="005673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7352" w:rsidRDefault="00567352" w:rsidP="00297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352">
        <w:rPr>
          <w:rFonts w:ascii="Times New Roman" w:eastAsia="Calibri" w:hAnsi="Times New Roman" w:cs="Times New Roman"/>
          <w:sz w:val="24"/>
          <w:szCs w:val="24"/>
        </w:rPr>
        <w:t>Zapis:</w:t>
      </w:r>
      <w:r w:rsidRPr="00567352">
        <w:rPr>
          <w:rFonts w:ascii="Times New Roman" w:eastAsia="Calibri" w:hAnsi="Times New Roman" w:cs="Times New Roman"/>
          <w:b/>
          <w:sz w:val="24"/>
          <w:szCs w:val="24"/>
        </w:rPr>
        <w:t xml:space="preserve"> ”</w:t>
      </w:r>
      <w:r w:rsidRPr="00567352">
        <w:rPr>
          <w:rFonts w:ascii="Times New Roman" w:eastAsia="Calibri" w:hAnsi="Times New Roman" w:cs="Times New Roman"/>
          <w:sz w:val="24"/>
          <w:szCs w:val="24"/>
        </w:rPr>
        <w:t>Obrzeża ażurowe, przepuszczające wodę o tej samej strukturze co nawierzchnia”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 zmianie otrzymuje </w:t>
      </w:r>
      <w:r w:rsidRPr="00567352">
        <w:rPr>
          <w:rFonts w:ascii="Times New Roman" w:eastAsia="Calibri" w:hAnsi="Times New Roman" w:cs="Times New Roman"/>
          <w:sz w:val="24"/>
          <w:szCs w:val="24"/>
        </w:rPr>
        <w:t>brzmienie :  „Obrzeża ażurowe, przepuszczające wodę o tej samej strukturze co nawierzchnia lub obrzeża pełne z uwzględnieniem zastosowania rozwiązań pozwalających na skuteczn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567352">
        <w:rPr>
          <w:rFonts w:ascii="Times New Roman" w:eastAsia="Calibri" w:hAnsi="Times New Roman" w:cs="Times New Roman"/>
          <w:sz w:val="24"/>
          <w:szCs w:val="24"/>
        </w:rPr>
        <w:t xml:space="preserve"> odprowadzeni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567352">
        <w:rPr>
          <w:rFonts w:ascii="Times New Roman" w:eastAsia="Calibri" w:hAnsi="Times New Roman" w:cs="Times New Roman"/>
          <w:sz w:val="24"/>
          <w:szCs w:val="24"/>
        </w:rPr>
        <w:t xml:space="preserve"> wody z płyty boiska.”</w:t>
      </w:r>
    </w:p>
    <w:p w:rsidR="00567352" w:rsidRPr="00567352" w:rsidRDefault="00567352" w:rsidP="00297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Ponadto Zamawiający informuje, iż dopuścił nawierzchnie modułowe polipropylenowe </w:t>
      </w:r>
      <w:r>
        <w:rPr>
          <w:rFonts w:ascii="Times New Roman" w:eastAsia="Calibri" w:hAnsi="Times New Roman" w:cs="Times New Roman"/>
          <w:sz w:val="24"/>
          <w:szCs w:val="24"/>
        </w:rPr>
        <w:br/>
        <w:t>o innych wymiarach niż wskazane w dokumentacji, zgodnie z wy</w:t>
      </w:r>
      <w:r w:rsidR="00297708">
        <w:rPr>
          <w:rFonts w:ascii="Times New Roman" w:eastAsia="Calibri" w:hAnsi="Times New Roman" w:cs="Times New Roman"/>
          <w:sz w:val="24"/>
          <w:szCs w:val="24"/>
        </w:rPr>
        <w:t xml:space="preserve">jaśnieniami z dnia 18.09.2023 </w:t>
      </w:r>
    </w:p>
    <w:p w:rsidR="00C413CC" w:rsidRPr="004728BE" w:rsidRDefault="00A2158D" w:rsidP="0029770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56C1">
        <w:rPr>
          <w:rFonts w:ascii="Times New Roman" w:hAnsi="Times New Roman" w:cs="Times New Roman"/>
          <w:b/>
          <w:sz w:val="24"/>
          <w:szCs w:val="24"/>
        </w:rPr>
        <w:t xml:space="preserve">Zamawiający zastrzega, że </w:t>
      </w:r>
      <w:r w:rsidRPr="002F5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użyte materiały nie mogą obniżać wymagań jakościowych. Do wykonania robót należy stosować materiały i wyroby dopuszczone do obrotu w Polsce, posiadające wymagane atesty i certyfikaty.</w:t>
      </w:r>
    </w:p>
    <w:p w:rsidR="00297708" w:rsidRDefault="00297708" w:rsidP="002977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413CC" w:rsidRPr="006E08D1" w:rsidRDefault="00297708" w:rsidP="002977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C413CC" w:rsidRPr="0036373B">
        <w:rPr>
          <w:rFonts w:ascii="Times New Roman" w:hAnsi="Times New Roman" w:cs="Times New Roman"/>
        </w:rPr>
        <w:t xml:space="preserve">Zamawiający dokonuje zmiany treści </w:t>
      </w:r>
      <w:r w:rsidR="00C413CC">
        <w:rPr>
          <w:rFonts w:ascii="Times New Roman" w:hAnsi="Times New Roman" w:cs="Times New Roman"/>
        </w:rPr>
        <w:t>SWZ:</w:t>
      </w:r>
      <w:r w:rsidR="00C413CC" w:rsidRPr="0036373B">
        <w:rPr>
          <w:rFonts w:ascii="Times New Roman" w:hAnsi="Times New Roman" w:cs="Times New Roman"/>
        </w:rPr>
        <w:t xml:space="preserve">  </w:t>
      </w:r>
    </w:p>
    <w:p w:rsidR="00C413CC" w:rsidRPr="006E08D1" w:rsidRDefault="00C413CC" w:rsidP="002977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8D1">
        <w:rPr>
          <w:rFonts w:ascii="Times New Roman" w:hAnsi="Times New Roman" w:cs="Times New Roman"/>
        </w:rPr>
        <w:t>Rozdział 14 ust. 1</w:t>
      </w:r>
      <w:r>
        <w:rPr>
          <w:rFonts w:ascii="Times New Roman" w:hAnsi="Times New Roman" w:cs="Times New Roman"/>
        </w:rPr>
        <w:t xml:space="preserve"> </w:t>
      </w:r>
      <w:r w:rsidRPr="006E08D1">
        <w:rPr>
          <w:rFonts w:ascii="Times New Roman" w:hAnsi="Times New Roman" w:cs="Times New Roman"/>
        </w:rPr>
        <w:t>otrzymuje brzmienie:</w:t>
      </w:r>
    </w:p>
    <w:p w:rsidR="00C413CC" w:rsidRPr="006E08D1" w:rsidRDefault="00C413CC" w:rsidP="00297708">
      <w:pPr>
        <w:tabs>
          <w:tab w:val="center" w:pos="1878"/>
        </w:tabs>
        <w:spacing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„1. Ofertę wraz z wymaganymi dokumentami należy umieścić na </w:t>
      </w:r>
      <w:hyperlink r:id="rId8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platformazakupowa.pl</w:t>
        </w:r>
      </w:hyperlink>
      <w:hyperlink r:id="rId9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 adresem: </w:t>
      </w:r>
      <w:hyperlink r:id="rId10" w:history="1">
        <w:r w:rsidRPr="00082482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https://platformazakupowa.pl/pn/zyrardow</w:t>
        </w:r>
      </w:hyperlink>
      <w:r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internetowej prowadzonego postępowania do 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56735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56735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.2023 r. do godz. 1</w:t>
      </w:r>
      <w:r w:rsidR="0056735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:00”</w:t>
      </w:r>
    </w:p>
    <w:p w:rsidR="00C413CC" w:rsidRPr="006E08D1" w:rsidRDefault="00C413CC" w:rsidP="00297708">
      <w:pPr>
        <w:tabs>
          <w:tab w:val="center" w:pos="1878"/>
        </w:tabs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15 ust. 1 otrzymuje brzmienie:</w:t>
      </w:r>
    </w:p>
    <w:p w:rsidR="00C413CC" w:rsidRPr="006E08D1" w:rsidRDefault="00C413CC" w:rsidP="00297708">
      <w:pPr>
        <w:tabs>
          <w:tab w:val="center" w:pos="1878"/>
        </w:tabs>
        <w:spacing w:after="0" w:line="36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 1. Otwarcie ofert nastąpi niezwłocznie po upływie terminu składania ofert, nie później niż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następnego dnia, w którym upłynął termin składania ofert 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tj. </w:t>
      </w:r>
      <w:r w:rsidR="0056735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02.10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2023 r. godz. 1</w:t>
      </w:r>
      <w:r w:rsidR="0056735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:30.”</w:t>
      </w:r>
    </w:p>
    <w:p w:rsidR="00C413CC" w:rsidRPr="006E08D1" w:rsidRDefault="00C413CC" w:rsidP="00297708">
      <w:pPr>
        <w:spacing w:after="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08D1">
        <w:rPr>
          <w:rFonts w:ascii="Times New Roman" w:hAnsi="Times New Roman" w:cs="Times New Roman"/>
          <w:sz w:val="24"/>
          <w:szCs w:val="24"/>
        </w:rPr>
        <w:t>Rozdział 16 ust. 1 otrzymuje brzmienie:</w:t>
      </w:r>
    </w:p>
    <w:p w:rsidR="00C413CC" w:rsidRPr="004902C9" w:rsidRDefault="00C413CC" w:rsidP="002977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902C9">
        <w:rPr>
          <w:rFonts w:ascii="Times New Roman" w:eastAsia="Calibri" w:hAnsi="Times New Roman" w:cs="Times New Roman"/>
          <w:sz w:val="24"/>
          <w:szCs w:val="24"/>
        </w:rPr>
        <w:t xml:space="preserve">Wykonawca pozostaje związany złożoną ofertą do dnia  </w:t>
      </w:r>
      <w:r w:rsidR="00297708" w:rsidRPr="00297708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29770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413CC">
        <w:rPr>
          <w:rFonts w:ascii="Times New Roman" w:eastAsia="Calibri" w:hAnsi="Times New Roman" w:cs="Times New Roman"/>
          <w:b/>
          <w:sz w:val="24"/>
          <w:szCs w:val="24"/>
        </w:rPr>
        <w:t>10.2023</w:t>
      </w:r>
      <w:r w:rsidRPr="004902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C413CC" w:rsidRPr="004902C9" w:rsidRDefault="00C413CC" w:rsidP="00297708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 upływa termin składania ofert.</w:t>
      </w:r>
      <w:r w:rsidRPr="006E08D1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C413CC" w:rsidRPr="006E08D1" w:rsidRDefault="00C413CC" w:rsidP="002977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8D1">
        <w:rPr>
          <w:rFonts w:ascii="Times New Roman" w:hAnsi="Times New Roman" w:cs="Times New Roman"/>
        </w:rPr>
        <w:t>Z uwagi na powyższe, Zamawiający dokonuje zmiany treści ogłoszenia o zamówieniu.</w:t>
      </w:r>
    </w:p>
    <w:p w:rsidR="00C413CC" w:rsidRPr="00F80EC2" w:rsidRDefault="00C413CC" w:rsidP="0029770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D1">
        <w:rPr>
          <w:rFonts w:ascii="Times New Roman" w:hAnsi="Times New Roman" w:cs="Times New Roman"/>
          <w:sz w:val="24"/>
          <w:szCs w:val="24"/>
        </w:rPr>
        <w:t>Zamawiający informuje, że udzielone odpowiedzi i wszystkie zmiany treści</w:t>
      </w:r>
      <w:r>
        <w:rPr>
          <w:rFonts w:ascii="Times New Roman" w:hAnsi="Times New Roman" w:cs="Times New Roman"/>
          <w:sz w:val="24"/>
          <w:szCs w:val="24"/>
        </w:rPr>
        <w:t xml:space="preserve"> SWZ są wiążące dla Wykonawców.                                          </w:t>
      </w:r>
    </w:p>
    <w:p w:rsidR="00882767" w:rsidRDefault="00882767" w:rsidP="00297708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8BE" w:rsidRDefault="00AA0694" w:rsidP="00297708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AA0694" w:rsidRDefault="00AA0694" w:rsidP="00297708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Lucjan Krzysztof Chrzanowski</w:t>
      </w:r>
    </w:p>
    <w:sectPr w:rsidR="00AA0694" w:rsidSect="004352E0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7D" w:rsidRDefault="00D7577D" w:rsidP="00D7577D">
    <w:pPr>
      <w:pStyle w:val="Stopka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2105025" cy="371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7577D" w:rsidP="00D7577D">
    <w:pPr>
      <w:pStyle w:val="Nagwek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3666490" cy="30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0D75CC"/>
    <w:rsid w:val="00112A5C"/>
    <w:rsid w:val="00172981"/>
    <w:rsid w:val="00194B5E"/>
    <w:rsid w:val="001A2AEC"/>
    <w:rsid w:val="001A779F"/>
    <w:rsid w:val="001B6E9E"/>
    <w:rsid w:val="002065B9"/>
    <w:rsid w:val="00241E36"/>
    <w:rsid w:val="0024579E"/>
    <w:rsid w:val="00276694"/>
    <w:rsid w:val="00297708"/>
    <w:rsid w:val="002C33A7"/>
    <w:rsid w:val="002C6A1E"/>
    <w:rsid w:val="002E3229"/>
    <w:rsid w:val="002F56C1"/>
    <w:rsid w:val="00303168"/>
    <w:rsid w:val="0030423A"/>
    <w:rsid w:val="00312334"/>
    <w:rsid w:val="00313163"/>
    <w:rsid w:val="00320527"/>
    <w:rsid w:val="00320E86"/>
    <w:rsid w:val="00323606"/>
    <w:rsid w:val="0036373B"/>
    <w:rsid w:val="003920C2"/>
    <w:rsid w:val="003921D0"/>
    <w:rsid w:val="003F25F0"/>
    <w:rsid w:val="003F2795"/>
    <w:rsid w:val="0042469B"/>
    <w:rsid w:val="004352E0"/>
    <w:rsid w:val="004728BE"/>
    <w:rsid w:val="00480085"/>
    <w:rsid w:val="004902C9"/>
    <w:rsid w:val="00496A6D"/>
    <w:rsid w:val="004A239F"/>
    <w:rsid w:val="004F09F3"/>
    <w:rsid w:val="00513752"/>
    <w:rsid w:val="005213F2"/>
    <w:rsid w:val="005657DF"/>
    <w:rsid w:val="00567352"/>
    <w:rsid w:val="005C11DE"/>
    <w:rsid w:val="005D1681"/>
    <w:rsid w:val="0063206F"/>
    <w:rsid w:val="006367AF"/>
    <w:rsid w:val="00667281"/>
    <w:rsid w:val="00670EAD"/>
    <w:rsid w:val="006E08D1"/>
    <w:rsid w:val="006E26F7"/>
    <w:rsid w:val="006E4E06"/>
    <w:rsid w:val="0076110D"/>
    <w:rsid w:val="00771375"/>
    <w:rsid w:val="00781EFC"/>
    <w:rsid w:val="00782F3D"/>
    <w:rsid w:val="00785F84"/>
    <w:rsid w:val="007C6E99"/>
    <w:rsid w:val="007F5070"/>
    <w:rsid w:val="007F6EF8"/>
    <w:rsid w:val="00834348"/>
    <w:rsid w:val="00882767"/>
    <w:rsid w:val="00884133"/>
    <w:rsid w:val="008E4046"/>
    <w:rsid w:val="009560B8"/>
    <w:rsid w:val="0095770F"/>
    <w:rsid w:val="00973794"/>
    <w:rsid w:val="009E590E"/>
    <w:rsid w:val="00A04437"/>
    <w:rsid w:val="00A114BE"/>
    <w:rsid w:val="00A2158D"/>
    <w:rsid w:val="00A22597"/>
    <w:rsid w:val="00A2378C"/>
    <w:rsid w:val="00A85564"/>
    <w:rsid w:val="00AA0694"/>
    <w:rsid w:val="00AA3C30"/>
    <w:rsid w:val="00AB0B03"/>
    <w:rsid w:val="00AB386C"/>
    <w:rsid w:val="00AC756A"/>
    <w:rsid w:val="00B42D0C"/>
    <w:rsid w:val="00B73B49"/>
    <w:rsid w:val="00B82C78"/>
    <w:rsid w:val="00B83248"/>
    <w:rsid w:val="00BC4725"/>
    <w:rsid w:val="00BF7C24"/>
    <w:rsid w:val="00C010C8"/>
    <w:rsid w:val="00C1378D"/>
    <w:rsid w:val="00C23B3E"/>
    <w:rsid w:val="00C413CC"/>
    <w:rsid w:val="00C649FF"/>
    <w:rsid w:val="00C65A4B"/>
    <w:rsid w:val="00C83665"/>
    <w:rsid w:val="00CF7B90"/>
    <w:rsid w:val="00D46AAF"/>
    <w:rsid w:val="00D52513"/>
    <w:rsid w:val="00D528EF"/>
    <w:rsid w:val="00D7577D"/>
    <w:rsid w:val="00D827C7"/>
    <w:rsid w:val="00D878EC"/>
    <w:rsid w:val="00DC2BA5"/>
    <w:rsid w:val="00DC3025"/>
    <w:rsid w:val="00DD1398"/>
    <w:rsid w:val="00E27887"/>
    <w:rsid w:val="00E5430A"/>
    <w:rsid w:val="00E63625"/>
    <w:rsid w:val="00EA4AAA"/>
    <w:rsid w:val="00EA6075"/>
    <w:rsid w:val="00F01A84"/>
    <w:rsid w:val="00F136A1"/>
    <w:rsid w:val="00F14E98"/>
    <w:rsid w:val="00F2691C"/>
    <w:rsid w:val="00F63ED4"/>
    <w:rsid w:val="00F71DDD"/>
    <w:rsid w:val="00F80EC2"/>
    <w:rsid w:val="00FA0EF1"/>
    <w:rsid w:val="00FA4941"/>
    <w:rsid w:val="00FC6DDA"/>
    <w:rsid w:val="00FE66DC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yrard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12</cp:revision>
  <cp:lastPrinted>2023-09-27T09:06:00Z</cp:lastPrinted>
  <dcterms:created xsi:type="dcterms:W3CDTF">2023-09-27T08:08:00Z</dcterms:created>
  <dcterms:modified xsi:type="dcterms:W3CDTF">2023-09-27T09:35:00Z</dcterms:modified>
</cp:coreProperties>
</file>