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43AA" w14:textId="77777777" w:rsidR="005E6C5A" w:rsidRDefault="005E6C5A" w:rsidP="00C63100">
      <w:pPr>
        <w:suppressAutoHyphens/>
        <w:spacing w:after="120" w:line="276" w:lineRule="auto"/>
        <w:jc w:val="right"/>
        <w:rPr>
          <w:rFonts w:ascii="Cambria" w:hAnsi="Cambria"/>
          <w:b/>
          <w:iCs/>
          <w:color w:val="002060"/>
          <w:sz w:val="22"/>
          <w:szCs w:val="22"/>
        </w:rPr>
      </w:pPr>
      <w:bookmarkStart w:id="0" w:name="_Hlk33738793"/>
      <w:bookmarkStart w:id="1" w:name="_Hlk33738738"/>
    </w:p>
    <w:p w14:paraId="4D13F077" w14:textId="113BFCAE" w:rsidR="00C63100" w:rsidRPr="00A60A03" w:rsidRDefault="00C63100" w:rsidP="00C63100">
      <w:pPr>
        <w:suppressAutoHyphens/>
        <w:spacing w:after="120" w:line="276" w:lineRule="auto"/>
        <w:jc w:val="right"/>
        <w:rPr>
          <w:rFonts w:ascii="Cambria" w:hAnsi="Cambria"/>
          <w:b/>
          <w:iCs/>
          <w:color w:val="002060"/>
          <w:sz w:val="22"/>
          <w:szCs w:val="22"/>
        </w:rPr>
      </w:pPr>
      <w:r w:rsidRPr="00A60A03">
        <w:rPr>
          <w:rFonts w:ascii="Cambria" w:hAnsi="Cambria"/>
          <w:b/>
          <w:iCs/>
          <w:color w:val="002060"/>
          <w:sz w:val="22"/>
          <w:szCs w:val="22"/>
        </w:rPr>
        <w:t>Załącznik nr 1</w:t>
      </w:r>
      <w:r>
        <w:rPr>
          <w:rFonts w:ascii="Cambria" w:hAnsi="Cambria"/>
          <w:b/>
          <w:iCs/>
          <w:color w:val="002060"/>
          <w:sz w:val="22"/>
          <w:szCs w:val="22"/>
        </w:rPr>
        <w:t>A</w:t>
      </w:r>
      <w:r w:rsidRPr="00A60A03">
        <w:rPr>
          <w:rFonts w:ascii="Cambria" w:hAnsi="Cambria"/>
          <w:b/>
          <w:iCs/>
          <w:color w:val="002060"/>
          <w:sz w:val="22"/>
          <w:szCs w:val="22"/>
        </w:rPr>
        <w:t xml:space="preserve"> do SIWZ – Formularz ofertowy</w:t>
      </w:r>
      <w:r>
        <w:rPr>
          <w:rFonts w:ascii="Cambria" w:hAnsi="Cambria"/>
          <w:b/>
          <w:iCs/>
          <w:color w:val="002060"/>
          <w:sz w:val="22"/>
          <w:szCs w:val="22"/>
        </w:rPr>
        <w:t xml:space="preserve"> CZĘŚĆ I zamówienia</w:t>
      </w:r>
      <w:r w:rsidR="00734830">
        <w:rPr>
          <w:rFonts w:ascii="Cambria" w:hAnsi="Cambria"/>
          <w:b/>
          <w:iCs/>
          <w:color w:val="002060"/>
          <w:sz w:val="22"/>
          <w:szCs w:val="22"/>
        </w:rPr>
        <w:t xml:space="preserve"> – po modyfikacji</w:t>
      </w:r>
    </w:p>
    <w:p w14:paraId="10FCD5C8" w14:textId="77777777" w:rsidR="00C63100" w:rsidRPr="009B1BBB" w:rsidRDefault="00C63100" w:rsidP="00C63100">
      <w:pPr>
        <w:suppressAutoHyphens/>
        <w:contextualSpacing/>
        <w:jc w:val="right"/>
        <w:rPr>
          <w:rFonts w:ascii="Cambria" w:hAnsi="Cambria"/>
          <w:sz w:val="22"/>
          <w:szCs w:val="22"/>
        </w:rPr>
      </w:pPr>
      <w:r w:rsidRPr="009B1BBB">
        <w:rPr>
          <w:rFonts w:ascii="Cambria" w:hAnsi="Cambria"/>
          <w:sz w:val="22"/>
          <w:szCs w:val="22"/>
        </w:rPr>
        <w:t xml:space="preserve"> </w:t>
      </w:r>
    </w:p>
    <w:p w14:paraId="4EA2173F" w14:textId="4DD28462" w:rsidR="00C63100" w:rsidRDefault="00C63100" w:rsidP="00C63100">
      <w:pPr>
        <w:suppressAutoHyphens/>
        <w:contextualSpacing/>
        <w:jc w:val="right"/>
        <w:rPr>
          <w:rFonts w:ascii="Cambria" w:hAnsi="Cambria"/>
          <w:sz w:val="22"/>
          <w:szCs w:val="22"/>
        </w:rPr>
      </w:pPr>
      <w:r w:rsidRPr="00C25E45">
        <w:rPr>
          <w:rFonts w:ascii="Cambria" w:hAnsi="Cambria" w:cstheme="minorHAnsi"/>
          <w:sz w:val="22"/>
          <w:szCs w:val="22"/>
        </w:rPr>
        <w:t>____________</w:t>
      </w:r>
      <w:r w:rsidRPr="009B1BBB">
        <w:rPr>
          <w:rFonts w:ascii="Cambria" w:hAnsi="Cambria"/>
          <w:sz w:val="22"/>
          <w:szCs w:val="22"/>
        </w:rPr>
        <w:t>2020 r.</w:t>
      </w:r>
    </w:p>
    <w:p w14:paraId="3B62B191" w14:textId="77777777" w:rsidR="00C63100" w:rsidRPr="009B1BBB" w:rsidRDefault="00C63100" w:rsidP="00C63100">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C63100" w14:paraId="69FB4845" w14:textId="77777777" w:rsidTr="00053EB4">
        <w:trPr>
          <w:trHeight w:val="340"/>
        </w:trPr>
        <w:tc>
          <w:tcPr>
            <w:tcW w:w="2802" w:type="dxa"/>
            <w:vAlign w:val="center"/>
          </w:tcPr>
          <w:p w14:paraId="5442CDCF" w14:textId="77777777" w:rsidR="00C63100" w:rsidRPr="0041379A" w:rsidRDefault="00C63100" w:rsidP="00053EB4">
            <w:pPr>
              <w:suppressAutoHyphens/>
              <w:contextualSpacing/>
              <w:rPr>
                <w:rFonts w:ascii="Cambria" w:hAnsi="Cambria"/>
                <w:b/>
                <w:sz w:val="22"/>
                <w:szCs w:val="22"/>
              </w:rPr>
            </w:pPr>
            <w:r w:rsidRPr="0041379A">
              <w:rPr>
                <w:rFonts w:ascii="Cambria" w:hAnsi="Cambria"/>
                <w:b/>
                <w:sz w:val="22"/>
                <w:szCs w:val="22"/>
              </w:rPr>
              <w:t>Dane Wykonawcy</w:t>
            </w:r>
            <w:r>
              <w:rPr>
                <w:rFonts w:ascii="Cambria" w:hAnsi="Cambria"/>
                <w:b/>
                <w:sz w:val="22"/>
                <w:szCs w:val="22"/>
              </w:rPr>
              <w:t>:</w:t>
            </w:r>
          </w:p>
        </w:tc>
        <w:tc>
          <w:tcPr>
            <w:tcW w:w="4021" w:type="dxa"/>
            <w:vAlign w:val="center"/>
          </w:tcPr>
          <w:p w14:paraId="21DE58A4" w14:textId="77777777" w:rsidR="00C63100" w:rsidRDefault="00C63100" w:rsidP="00053EB4">
            <w:pPr>
              <w:suppressAutoHyphens/>
              <w:contextualSpacing/>
              <w:rPr>
                <w:rFonts w:ascii="Cambria" w:hAnsi="Cambria"/>
                <w:bCs/>
                <w:sz w:val="22"/>
                <w:szCs w:val="22"/>
              </w:rPr>
            </w:pPr>
          </w:p>
        </w:tc>
      </w:tr>
      <w:tr w:rsidR="00C63100" w14:paraId="678CEFD0" w14:textId="77777777" w:rsidTr="00053EB4">
        <w:trPr>
          <w:trHeight w:val="340"/>
        </w:trPr>
        <w:tc>
          <w:tcPr>
            <w:tcW w:w="2802" w:type="dxa"/>
            <w:vAlign w:val="center"/>
          </w:tcPr>
          <w:p w14:paraId="68105DD9" w14:textId="77777777" w:rsidR="00C63100" w:rsidRDefault="00C63100" w:rsidP="00053EB4">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56ED456B"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35D5E39D" w14:textId="77777777" w:rsidTr="00053EB4">
        <w:trPr>
          <w:trHeight w:val="340"/>
        </w:trPr>
        <w:tc>
          <w:tcPr>
            <w:tcW w:w="2802" w:type="dxa"/>
            <w:vAlign w:val="center"/>
          </w:tcPr>
          <w:p w14:paraId="24D8E584"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2FE9C276"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73F1ACFC" w14:textId="77777777" w:rsidTr="00053EB4">
        <w:trPr>
          <w:trHeight w:val="340"/>
        </w:trPr>
        <w:tc>
          <w:tcPr>
            <w:tcW w:w="2802" w:type="dxa"/>
            <w:vAlign w:val="center"/>
          </w:tcPr>
          <w:p w14:paraId="6989C118"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rPr>
              <w:t>Nr telefonu i numer faksu</w:t>
            </w:r>
          </w:p>
        </w:tc>
        <w:tc>
          <w:tcPr>
            <w:tcW w:w="4021" w:type="dxa"/>
            <w:vAlign w:val="center"/>
          </w:tcPr>
          <w:p w14:paraId="64C1A55C"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6D51DBD2" w14:textId="77777777" w:rsidTr="00053EB4">
        <w:trPr>
          <w:trHeight w:val="340"/>
        </w:trPr>
        <w:tc>
          <w:tcPr>
            <w:tcW w:w="2802" w:type="dxa"/>
            <w:vAlign w:val="center"/>
          </w:tcPr>
          <w:p w14:paraId="19863556"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rPr>
              <w:t>NIP</w:t>
            </w:r>
          </w:p>
        </w:tc>
        <w:tc>
          <w:tcPr>
            <w:tcW w:w="4021" w:type="dxa"/>
            <w:vAlign w:val="center"/>
          </w:tcPr>
          <w:p w14:paraId="4CB8EC66"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5A7285B4" w14:textId="77777777" w:rsidTr="00053EB4">
        <w:trPr>
          <w:trHeight w:val="340"/>
        </w:trPr>
        <w:tc>
          <w:tcPr>
            <w:tcW w:w="2802" w:type="dxa"/>
            <w:vAlign w:val="center"/>
          </w:tcPr>
          <w:p w14:paraId="786AEE2A"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393FAA3C"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7A7F3DEB" w14:textId="77777777" w:rsidTr="00053EB4">
        <w:trPr>
          <w:trHeight w:val="340"/>
        </w:trPr>
        <w:tc>
          <w:tcPr>
            <w:tcW w:w="2802" w:type="dxa"/>
            <w:vAlign w:val="center"/>
          </w:tcPr>
          <w:p w14:paraId="76803649"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rPr>
              <w:t>Nr KRS</w:t>
            </w:r>
          </w:p>
        </w:tc>
        <w:tc>
          <w:tcPr>
            <w:tcW w:w="4021" w:type="dxa"/>
            <w:vAlign w:val="center"/>
          </w:tcPr>
          <w:p w14:paraId="2FAF7DF0"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7349E018" w14:textId="77777777" w:rsidTr="00053EB4">
        <w:trPr>
          <w:trHeight w:val="340"/>
        </w:trPr>
        <w:tc>
          <w:tcPr>
            <w:tcW w:w="2802" w:type="dxa"/>
            <w:vAlign w:val="center"/>
          </w:tcPr>
          <w:p w14:paraId="7E77697D"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rPr>
              <w:t>Województwo</w:t>
            </w:r>
          </w:p>
        </w:tc>
        <w:tc>
          <w:tcPr>
            <w:tcW w:w="4021" w:type="dxa"/>
            <w:vAlign w:val="center"/>
          </w:tcPr>
          <w:p w14:paraId="4616C9D6"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4BD329B8" w14:textId="77777777" w:rsidTr="00053EB4">
        <w:trPr>
          <w:trHeight w:val="340"/>
        </w:trPr>
        <w:tc>
          <w:tcPr>
            <w:tcW w:w="2802" w:type="dxa"/>
            <w:vAlign w:val="center"/>
          </w:tcPr>
          <w:p w14:paraId="7426F240" w14:textId="77777777" w:rsidR="00C63100" w:rsidRDefault="00C63100" w:rsidP="00053EB4">
            <w:pPr>
              <w:suppressAutoHyphens/>
              <w:contextualSpacing/>
              <w:rPr>
                <w:rFonts w:ascii="Cambria" w:hAnsi="Cambria"/>
                <w:bCs/>
                <w:sz w:val="22"/>
                <w:szCs w:val="22"/>
              </w:rPr>
            </w:pPr>
            <w:r w:rsidRPr="009B1BBB">
              <w:rPr>
                <w:rFonts w:ascii="Cambria" w:hAnsi="Cambria"/>
                <w:sz w:val="22"/>
                <w:szCs w:val="22"/>
                <w:lang w:val="en-US"/>
              </w:rPr>
              <w:t xml:space="preserve">e-mail  </w:t>
            </w:r>
          </w:p>
        </w:tc>
        <w:tc>
          <w:tcPr>
            <w:tcW w:w="4021" w:type="dxa"/>
            <w:vAlign w:val="center"/>
          </w:tcPr>
          <w:p w14:paraId="15287312"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C63100" w14:paraId="05A673D6" w14:textId="77777777" w:rsidTr="00053EB4">
        <w:trPr>
          <w:trHeight w:val="340"/>
        </w:trPr>
        <w:tc>
          <w:tcPr>
            <w:tcW w:w="2802" w:type="dxa"/>
            <w:vAlign w:val="center"/>
          </w:tcPr>
          <w:p w14:paraId="7EF449D0" w14:textId="77777777" w:rsidR="00C63100" w:rsidRDefault="00C63100" w:rsidP="00053EB4">
            <w:pPr>
              <w:suppressAutoHyphens/>
              <w:contextualSpacing/>
              <w:rPr>
                <w:rFonts w:ascii="Cambria" w:hAnsi="Cambria"/>
                <w:bCs/>
                <w:sz w:val="22"/>
                <w:szCs w:val="22"/>
              </w:rPr>
            </w:pPr>
            <w:r w:rsidRPr="0041379A">
              <w:rPr>
                <w:rFonts w:ascii="Cambria" w:hAnsi="Cambria"/>
                <w:bCs/>
                <w:sz w:val="22"/>
                <w:szCs w:val="22"/>
              </w:rPr>
              <w:t>Adres strony internetowej</w:t>
            </w:r>
          </w:p>
        </w:tc>
        <w:tc>
          <w:tcPr>
            <w:tcW w:w="4021" w:type="dxa"/>
            <w:vAlign w:val="center"/>
          </w:tcPr>
          <w:p w14:paraId="7CC0A5D2" w14:textId="77777777" w:rsidR="00C63100" w:rsidRDefault="00C63100"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5DB686AC" w14:textId="77777777" w:rsidR="00C63100" w:rsidRPr="009B1BBB" w:rsidRDefault="00C63100" w:rsidP="00C63100">
      <w:pPr>
        <w:suppressAutoHyphens/>
        <w:contextualSpacing/>
        <w:rPr>
          <w:rFonts w:ascii="Cambria" w:hAnsi="Cambria"/>
          <w:bCs/>
          <w:sz w:val="22"/>
          <w:szCs w:val="22"/>
        </w:rPr>
      </w:pPr>
      <w:r>
        <w:rPr>
          <w:rFonts w:ascii="Cambria" w:hAnsi="Cambria"/>
          <w:bCs/>
          <w:sz w:val="22"/>
          <w:szCs w:val="22"/>
        </w:rPr>
        <w:br w:type="textWrapping" w:clear="all"/>
      </w:r>
    </w:p>
    <w:p w14:paraId="051B60F0" w14:textId="77777777" w:rsidR="00C63100" w:rsidRDefault="00C63100" w:rsidP="00C63100">
      <w:pPr>
        <w:suppressAutoHyphens/>
        <w:contextualSpacing/>
        <w:rPr>
          <w:rFonts w:ascii="Cambria" w:hAnsi="Cambria"/>
          <w:bCs/>
          <w:sz w:val="22"/>
          <w:szCs w:val="22"/>
        </w:rPr>
      </w:pPr>
    </w:p>
    <w:p w14:paraId="066289B1" w14:textId="77777777" w:rsidR="00C63100" w:rsidRPr="009B1BBB" w:rsidRDefault="00C63100" w:rsidP="00C63100">
      <w:pPr>
        <w:suppressAutoHyphens/>
        <w:contextualSpacing/>
        <w:rPr>
          <w:rFonts w:ascii="Cambria" w:hAnsi="Cambria"/>
          <w:b/>
          <w:bCs/>
          <w:sz w:val="22"/>
          <w:szCs w:val="22"/>
          <w:lang w:val="en-US"/>
        </w:rPr>
      </w:pPr>
      <w:r w:rsidRPr="009B1BBB">
        <w:rPr>
          <w:rFonts w:ascii="Cambria" w:hAnsi="Cambria"/>
          <w:sz w:val="22"/>
          <w:szCs w:val="22"/>
          <w:lang w:val="en-US"/>
        </w:rPr>
        <w:tab/>
      </w:r>
    </w:p>
    <w:p w14:paraId="0D490F1D" w14:textId="77777777" w:rsidR="00C63100" w:rsidRPr="001774ED" w:rsidRDefault="00C63100" w:rsidP="00C63100">
      <w:pPr>
        <w:suppressAutoHyphens/>
        <w:spacing w:line="276" w:lineRule="auto"/>
        <w:contextualSpacing/>
        <w:jc w:val="center"/>
        <w:rPr>
          <w:rFonts w:ascii="Cambria" w:hAnsi="Cambria"/>
          <w:b/>
          <w:bCs/>
          <w:sz w:val="22"/>
          <w:szCs w:val="22"/>
          <w:lang w:val="en-US"/>
        </w:rPr>
      </w:pPr>
      <w:r w:rsidRPr="001774ED">
        <w:rPr>
          <w:rFonts w:ascii="Cambria" w:hAnsi="Cambria"/>
          <w:b/>
          <w:bCs/>
          <w:sz w:val="22"/>
          <w:szCs w:val="22"/>
          <w:lang w:val="en-US"/>
        </w:rPr>
        <w:t>O F E R T A</w:t>
      </w:r>
    </w:p>
    <w:p w14:paraId="46D58DC6" w14:textId="77777777" w:rsidR="00C63100" w:rsidRPr="001774ED" w:rsidRDefault="00C63100" w:rsidP="00C63100">
      <w:pPr>
        <w:suppressAutoHyphens/>
        <w:spacing w:line="276" w:lineRule="auto"/>
        <w:contextualSpacing/>
        <w:jc w:val="center"/>
        <w:rPr>
          <w:rFonts w:ascii="Cambria" w:hAnsi="Cambria"/>
          <w:sz w:val="22"/>
          <w:szCs w:val="22"/>
        </w:rPr>
      </w:pPr>
      <w:r w:rsidRPr="001774ED">
        <w:rPr>
          <w:rFonts w:ascii="Cambria" w:hAnsi="Cambria"/>
          <w:sz w:val="22"/>
          <w:szCs w:val="22"/>
        </w:rPr>
        <w:t>dla</w:t>
      </w:r>
    </w:p>
    <w:p w14:paraId="2F3583BC" w14:textId="0D00AB90" w:rsidR="00E93A1D" w:rsidRPr="001774ED" w:rsidRDefault="001774ED" w:rsidP="00C63100">
      <w:pPr>
        <w:suppressAutoHyphens/>
        <w:spacing w:line="276" w:lineRule="auto"/>
        <w:contextualSpacing/>
        <w:jc w:val="center"/>
        <w:rPr>
          <w:rFonts w:ascii="Cambria" w:hAnsi="Cambria" w:cstheme="minorHAnsi"/>
          <w:b/>
          <w:bCs/>
          <w:sz w:val="22"/>
          <w:szCs w:val="22"/>
        </w:rPr>
      </w:pPr>
      <w:r w:rsidRPr="001774ED">
        <w:rPr>
          <w:rFonts w:ascii="Cambria" w:hAnsi="Cambria" w:cstheme="minorHAnsi"/>
          <w:b/>
          <w:bCs/>
          <w:sz w:val="22"/>
          <w:szCs w:val="22"/>
        </w:rPr>
        <w:t>Województw</w:t>
      </w:r>
      <w:r w:rsidR="0000678B">
        <w:rPr>
          <w:rFonts w:ascii="Cambria" w:hAnsi="Cambria" w:cstheme="minorHAnsi"/>
          <w:b/>
          <w:bCs/>
          <w:sz w:val="22"/>
          <w:szCs w:val="22"/>
        </w:rPr>
        <w:t>o</w:t>
      </w:r>
      <w:r w:rsidRPr="001774ED">
        <w:rPr>
          <w:rFonts w:ascii="Cambria" w:hAnsi="Cambria" w:cstheme="minorHAnsi"/>
          <w:b/>
          <w:bCs/>
          <w:sz w:val="22"/>
          <w:szCs w:val="22"/>
        </w:rPr>
        <w:t xml:space="preserve"> Lubuskie</w:t>
      </w:r>
      <w:r w:rsidR="0000678B">
        <w:rPr>
          <w:rFonts w:ascii="Cambria" w:hAnsi="Cambria" w:cstheme="minorHAnsi"/>
          <w:b/>
          <w:bCs/>
          <w:sz w:val="22"/>
          <w:szCs w:val="22"/>
        </w:rPr>
        <w:t xml:space="preserve"> – Urząd Marszałkowski Województwa Lubuskiego</w:t>
      </w:r>
    </w:p>
    <w:p w14:paraId="3B31B19A" w14:textId="149AB0F8" w:rsidR="00C63100" w:rsidRPr="001774ED" w:rsidRDefault="001774ED" w:rsidP="00C63100">
      <w:pPr>
        <w:suppressAutoHyphens/>
        <w:spacing w:line="276" w:lineRule="auto"/>
        <w:contextualSpacing/>
        <w:jc w:val="center"/>
        <w:rPr>
          <w:rFonts w:ascii="Cambria" w:hAnsi="Cambria" w:cstheme="minorHAnsi"/>
          <w:sz w:val="22"/>
          <w:szCs w:val="22"/>
        </w:rPr>
      </w:pPr>
      <w:r w:rsidRPr="001774ED">
        <w:rPr>
          <w:rFonts w:ascii="Cambria" w:hAnsi="Cambria" w:cstheme="minorHAnsi"/>
          <w:sz w:val="22"/>
          <w:szCs w:val="22"/>
        </w:rPr>
        <w:t>ul. Podgórna 7</w:t>
      </w:r>
    </w:p>
    <w:p w14:paraId="0D83D597" w14:textId="220D165D" w:rsidR="001774ED" w:rsidRPr="001774ED" w:rsidRDefault="001774ED" w:rsidP="00C63100">
      <w:pPr>
        <w:suppressAutoHyphens/>
        <w:spacing w:line="276" w:lineRule="auto"/>
        <w:contextualSpacing/>
        <w:jc w:val="center"/>
        <w:rPr>
          <w:rFonts w:asciiTheme="majorHAnsi" w:hAnsiTheme="majorHAnsi" w:cs="Calibri"/>
          <w:sz w:val="22"/>
          <w:szCs w:val="22"/>
        </w:rPr>
      </w:pPr>
      <w:r w:rsidRPr="001774ED">
        <w:rPr>
          <w:rFonts w:ascii="Cambria" w:hAnsi="Cambria" w:cstheme="minorHAnsi"/>
          <w:sz w:val="22"/>
          <w:szCs w:val="22"/>
        </w:rPr>
        <w:t>65-057 Zielona Góra</w:t>
      </w:r>
    </w:p>
    <w:p w14:paraId="3736880D" w14:textId="77777777" w:rsidR="00C63100" w:rsidRPr="004C3B44" w:rsidRDefault="00C63100" w:rsidP="00C63100">
      <w:pPr>
        <w:suppressAutoHyphens/>
        <w:spacing w:line="276" w:lineRule="auto"/>
        <w:contextualSpacing/>
        <w:jc w:val="center"/>
        <w:rPr>
          <w:rFonts w:asciiTheme="majorHAnsi" w:hAnsiTheme="majorHAnsi" w:cs="Calibri"/>
          <w:sz w:val="22"/>
          <w:szCs w:val="22"/>
        </w:rPr>
      </w:pPr>
    </w:p>
    <w:p w14:paraId="330B7FC4" w14:textId="77777777" w:rsidR="00E93A1D" w:rsidRPr="007D246A" w:rsidRDefault="00E93A1D" w:rsidP="00645119">
      <w:pPr>
        <w:suppressAutoHyphens/>
        <w:spacing w:line="276" w:lineRule="auto"/>
        <w:contextualSpacing/>
        <w:jc w:val="both"/>
        <w:rPr>
          <w:rFonts w:asciiTheme="majorHAnsi" w:hAnsiTheme="majorHAnsi" w:cs="Calibri"/>
          <w:sz w:val="22"/>
          <w:szCs w:val="22"/>
        </w:rPr>
      </w:pPr>
      <w:r w:rsidRPr="004C3B44">
        <w:rPr>
          <w:rFonts w:asciiTheme="majorHAnsi" w:hAnsiTheme="majorHAnsi" w:cs="Calibri"/>
          <w:sz w:val="22"/>
          <w:szCs w:val="22"/>
        </w:rPr>
        <w:t>Nawiązując do ogłoszenia o zamówieniu w postępowaniu prowadzonym w trybie przetargu nieograniczonego na:</w:t>
      </w:r>
    </w:p>
    <w:p w14:paraId="0D409F38" w14:textId="77777777" w:rsidR="00E93A1D" w:rsidRPr="00C63100" w:rsidRDefault="00E93A1D" w:rsidP="00C63100">
      <w:pPr>
        <w:suppressAutoHyphens/>
        <w:spacing w:before="120" w:line="276" w:lineRule="auto"/>
        <w:jc w:val="center"/>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KOMPLEKSOWE UBEZPIECZENIE MIENIA I ODPOWIEDZIALNOŚCI CYWILNEJ  </w:t>
      </w:r>
    </w:p>
    <w:p w14:paraId="3FFCBD93" w14:textId="71A44AE7" w:rsidR="00C63100" w:rsidRDefault="00BE4A88" w:rsidP="00C63100">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WOJEWÓDZTWA LUBUSKIEGO, WOJEWÓDZKICH JEDNOSTEK SAMORZĄDOWYCH ORAZ INSTYTUCJI KULTURY</w:t>
      </w:r>
    </w:p>
    <w:p w14:paraId="0328D5CE" w14:textId="1E91A499" w:rsidR="00E93A1D" w:rsidRPr="00C63100" w:rsidRDefault="00E93A1D" w:rsidP="00C63100">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 CZĘŚĆ I ZAMÓWIENIA – </w:t>
      </w:r>
      <w:r w:rsidRPr="00C63100">
        <w:rPr>
          <w:rFonts w:asciiTheme="majorHAnsi" w:hAnsiTheme="majorHAnsi" w:cs="Calibri"/>
          <w:color w:val="002060"/>
          <w:sz w:val="22"/>
          <w:szCs w:val="22"/>
        </w:rPr>
        <w:t>ubezpieczenie mienia i odpowiedzialności cywilnej</w:t>
      </w:r>
    </w:p>
    <w:p w14:paraId="509EE4A0" w14:textId="77777777" w:rsidR="00E93A1D" w:rsidRPr="004C3B44" w:rsidRDefault="00E93A1D" w:rsidP="00645119">
      <w:pPr>
        <w:suppressAutoHyphens/>
        <w:spacing w:line="276" w:lineRule="auto"/>
        <w:contextualSpacing/>
        <w:rPr>
          <w:rFonts w:asciiTheme="majorHAnsi" w:hAnsiTheme="majorHAnsi" w:cs="Calibri"/>
          <w:sz w:val="22"/>
          <w:szCs w:val="22"/>
        </w:rPr>
      </w:pPr>
    </w:p>
    <w:p w14:paraId="7AB5AF15" w14:textId="43D1635B" w:rsidR="00E93A1D" w:rsidRDefault="00E93A1D" w:rsidP="00645119">
      <w:pPr>
        <w:suppressAutoHyphens/>
        <w:spacing w:line="276" w:lineRule="auto"/>
        <w:contextualSpacing/>
        <w:rPr>
          <w:rFonts w:ascii="Cambria" w:hAnsi="Cambria" w:cstheme="minorHAnsi"/>
          <w:sz w:val="22"/>
          <w:szCs w:val="22"/>
        </w:rPr>
      </w:pPr>
      <w:r w:rsidRPr="004C3B44">
        <w:rPr>
          <w:rFonts w:asciiTheme="majorHAnsi" w:hAnsiTheme="majorHAnsi" w:cs="Calibri"/>
          <w:sz w:val="22"/>
          <w:szCs w:val="22"/>
        </w:rPr>
        <w:t xml:space="preserve">my niżej podpisani, działając w imieniu i na rzecz: </w:t>
      </w:r>
      <w:r w:rsidR="00C63100" w:rsidRPr="00C25E45">
        <w:rPr>
          <w:rFonts w:ascii="Cambria" w:hAnsi="Cambria" w:cstheme="minorHAnsi"/>
          <w:sz w:val="22"/>
          <w:szCs w:val="22"/>
        </w:rPr>
        <w:t>_________________________________________________________________________________________________________________</w:t>
      </w:r>
    </w:p>
    <w:p w14:paraId="7FBB62EC" w14:textId="77777777" w:rsidR="00C63100" w:rsidRDefault="00C63100" w:rsidP="00C63100">
      <w:pPr>
        <w:suppressAutoHyphens/>
        <w:spacing w:line="276" w:lineRule="auto"/>
        <w:contextualSpacing/>
        <w:rPr>
          <w:rFonts w:ascii="Cambria" w:hAnsi="Cambria" w:cstheme="minorHAnsi"/>
          <w:sz w:val="22"/>
          <w:szCs w:val="22"/>
        </w:rPr>
      </w:pPr>
      <w:r w:rsidRPr="00C25E45">
        <w:rPr>
          <w:rFonts w:ascii="Cambria" w:hAnsi="Cambria" w:cstheme="minorHAnsi"/>
          <w:sz w:val="22"/>
          <w:szCs w:val="22"/>
        </w:rPr>
        <w:t>_________________________________________________________________________________________________________________</w:t>
      </w:r>
    </w:p>
    <w:p w14:paraId="270AAB1F" w14:textId="77777777" w:rsidR="00E93A1D" w:rsidRPr="004C3B44" w:rsidRDefault="00E93A1D" w:rsidP="003C226B">
      <w:pPr>
        <w:suppressAutoHyphens/>
        <w:spacing w:line="276" w:lineRule="auto"/>
        <w:contextualSpacing/>
        <w:jc w:val="both"/>
        <w:rPr>
          <w:rFonts w:asciiTheme="majorHAnsi" w:hAnsiTheme="majorHAnsi" w:cs="Calibri"/>
          <w:i/>
          <w:iCs/>
          <w:sz w:val="22"/>
          <w:szCs w:val="22"/>
        </w:rPr>
      </w:pPr>
      <w:r w:rsidRPr="004C3B44">
        <w:rPr>
          <w:rFonts w:asciiTheme="majorHAnsi" w:hAnsiTheme="majorHAnsi" w:cs="Calibri"/>
          <w:i/>
          <w:iCs/>
          <w:sz w:val="22"/>
          <w:szCs w:val="22"/>
        </w:rPr>
        <w:t>(nazwa i dokładny adres Wykonawcy, a w przypadku podmiotów występujących wspólnie -  podać nazwy i adresy wszystkich wspólników spółki lub członków konsorcjum)</w:t>
      </w:r>
    </w:p>
    <w:p w14:paraId="5F538CB7" w14:textId="77777777" w:rsidR="00E93A1D" w:rsidRPr="004C3B44" w:rsidRDefault="00E93A1D" w:rsidP="00645119">
      <w:pPr>
        <w:suppressAutoHyphens/>
        <w:spacing w:line="276" w:lineRule="auto"/>
        <w:contextualSpacing/>
        <w:rPr>
          <w:rFonts w:asciiTheme="majorHAnsi" w:hAnsiTheme="majorHAnsi" w:cs="Calibri"/>
          <w:sz w:val="22"/>
          <w:szCs w:val="22"/>
        </w:rPr>
      </w:pPr>
    </w:p>
    <w:p w14:paraId="234A3B1F" w14:textId="77777777" w:rsidR="00E93A1D" w:rsidRPr="004C3B44" w:rsidRDefault="00E93A1D" w:rsidP="00FD4936">
      <w:pPr>
        <w:numPr>
          <w:ilvl w:val="0"/>
          <w:numId w:val="64"/>
        </w:numPr>
        <w:suppressAutoHyphens/>
        <w:spacing w:after="60" w:line="276" w:lineRule="auto"/>
        <w:ind w:left="426" w:hanging="426"/>
        <w:jc w:val="both"/>
        <w:rPr>
          <w:rFonts w:asciiTheme="majorHAnsi" w:hAnsiTheme="majorHAnsi" w:cs="Calibri"/>
          <w:sz w:val="22"/>
          <w:szCs w:val="22"/>
        </w:rPr>
      </w:pPr>
      <w:r w:rsidRPr="004C3B44">
        <w:rPr>
          <w:rFonts w:asciiTheme="majorHAnsi" w:hAnsiTheme="majorHAnsi" w:cs="Calibri"/>
          <w:sz w:val="22"/>
          <w:szCs w:val="22"/>
        </w:rPr>
        <w:t xml:space="preserve">składamy ofertę na </w:t>
      </w:r>
      <w:r w:rsidRPr="004C3B44">
        <w:rPr>
          <w:rFonts w:asciiTheme="majorHAnsi" w:hAnsiTheme="majorHAnsi" w:cs="Calibri"/>
          <w:b/>
          <w:sz w:val="22"/>
          <w:szCs w:val="22"/>
        </w:rPr>
        <w:t>wykonanie przedmiotu zamówienia</w:t>
      </w:r>
      <w:r w:rsidRPr="004C3B44">
        <w:rPr>
          <w:rFonts w:asciiTheme="majorHAnsi" w:hAnsiTheme="majorHAnsi" w:cs="Calibri"/>
          <w:sz w:val="22"/>
          <w:szCs w:val="22"/>
        </w:rPr>
        <w:t xml:space="preserve">, w zakresie określonym w </w:t>
      </w:r>
      <w:r w:rsidR="007C0577">
        <w:rPr>
          <w:rFonts w:asciiTheme="majorHAnsi" w:hAnsiTheme="majorHAnsi" w:cs="Calibri"/>
          <w:sz w:val="22"/>
          <w:szCs w:val="22"/>
        </w:rPr>
        <w:t> </w:t>
      </w:r>
      <w:r w:rsidRPr="004C3B44">
        <w:rPr>
          <w:rFonts w:asciiTheme="majorHAnsi" w:hAnsiTheme="majorHAnsi" w:cs="Calibri"/>
          <w:sz w:val="22"/>
          <w:szCs w:val="22"/>
        </w:rPr>
        <w:t>Specyfikacji Istotnych Warunków Zamówienia (SIWZ);</w:t>
      </w:r>
    </w:p>
    <w:p w14:paraId="1098F312" w14:textId="49210C63" w:rsidR="00E93A1D" w:rsidRPr="00555E3A" w:rsidRDefault="00E93A1D" w:rsidP="00555E3A">
      <w:pPr>
        <w:numPr>
          <w:ilvl w:val="0"/>
          <w:numId w:val="64"/>
        </w:numPr>
        <w:suppressAutoHyphens/>
        <w:spacing w:line="276" w:lineRule="auto"/>
        <w:ind w:left="426" w:hanging="426"/>
        <w:jc w:val="both"/>
        <w:rPr>
          <w:rFonts w:asciiTheme="majorHAnsi" w:hAnsiTheme="majorHAnsi" w:cs="Calibri"/>
          <w:sz w:val="22"/>
          <w:szCs w:val="22"/>
        </w:rPr>
      </w:pPr>
      <w:r w:rsidRPr="004C3B44">
        <w:rPr>
          <w:rFonts w:asciiTheme="majorHAnsi" w:hAnsiTheme="majorHAnsi" w:cs="Calibri"/>
          <w:bCs/>
          <w:sz w:val="22"/>
          <w:szCs w:val="22"/>
        </w:rPr>
        <w:t xml:space="preserve">cena brutto*) </w:t>
      </w:r>
      <w:r w:rsidRPr="00421ACE">
        <w:rPr>
          <w:rFonts w:asciiTheme="majorHAnsi" w:hAnsiTheme="majorHAnsi" w:cs="Calibri"/>
          <w:bCs/>
          <w:sz w:val="22"/>
          <w:szCs w:val="22"/>
        </w:rPr>
        <w:t xml:space="preserve">za </w:t>
      </w:r>
      <w:r w:rsidR="00DE2840">
        <w:rPr>
          <w:rFonts w:asciiTheme="majorHAnsi" w:hAnsiTheme="majorHAnsi" w:cs="Calibri"/>
          <w:bCs/>
          <w:sz w:val="22"/>
          <w:szCs w:val="22"/>
        </w:rPr>
        <w:t xml:space="preserve">cały okres realizacji </w:t>
      </w:r>
      <w:r w:rsidR="00DE2840" w:rsidRPr="00F7485E">
        <w:rPr>
          <w:rFonts w:asciiTheme="majorHAnsi" w:hAnsiTheme="majorHAnsi" w:cs="Calibri"/>
          <w:bCs/>
          <w:sz w:val="22"/>
          <w:szCs w:val="22"/>
        </w:rPr>
        <w:t xml:space="preserve">zamówienia, z uwzględnieniem </w:t>
      </w:r>
      <w:r w:rsidR="00555E3A" w:rsidRPr="00F7485E">
        <w:rPr>
          <w:rFonts w:asciiTheme="majorHAnsi" w:hAnsiTheme="majorHAnsi" w:cs="Calibri"/>
          <w:bCs/>
          <w:sz w:val="22"/>
          <w:szCs w:val="22"/>
        </w:rPr>
        <w:t xml:space="preserve">indywidualnych </w:t>
      </w:r>
      <w:r w:rsidR="00DE2840" w:rsidRPr="00F7485E">
        <w:rPr>
          <w:rFonts w:asciiTheme="majorHAnsi" w:hAnsiTheme="majorHAnsi" w:cs="Calibri"/>
          <w:bCs/>
          <w:sz w:val="22"/>
          <w:szCs w:val="22"/>
        </w:rPr>
        <w:t>okres</w:t>
      </w:r>
      <w:r w:rsidR="00555E3A" w:rsidRPr="00F7485E">
        <w:rPr>
          <w:rFonts w:asciiTheme="majorHAnsi" w:hAnsiTheme="majorHAnsi" w:cs="Calibri"/>
          <w:bCs/>
          <w:sz w:val="22"/>
          <w:szCs w:val="22"/>
        </w:rPr>
        <w:t>ów</w:t>
      </w:r>
      <w:r w:rsidR="00DE2840" w:rsidRPr="00F7485E">
        <w:rPr>
          <w:rFonts w:asciiTheme="majorHAnsi" w:hAnsiTheme="majorHAnsi" w:cs="Calibri"/>
          <w:bCs/>
          <w:sz w:val="22"/>
          <w:szCs w:val="22"/>
        </w:rPr>
        <w:t xml:space="preserve"> ubezpieczenia </w:t>
      </w:r>
      <w:r w:rsidR="00555E3A" w:rsidRPr="00F7485E">
        <w:rPr>
          <w:rFonts w:asciiTheme="majorHAnsi" w:hAnsiTheme="majorHAnsi" w:cs="Calibri"/>
          <w:bCs/>
          <w:sz w:val="22"/>
          <w:szCs w:val="22"/>
        </w:rPr>
        <w:t xml:space="preserve">wojewódzkich </w:t>
      </w:r>
      <w:r w:rsidR="00DE2840" w:rsidRPr="00F7485E">
        <w:rPr>
          <w:rFonts w:asciiTheme="majorHAnsi" w:hAnsiTheme="majorHAnsi" w:cs="Calibri"/>
          <w:bCs/>
          <w:sz w:val="22"/>
          <w:szCs w:val="22"/>
        </w:rPr>
        <w:t>jednostek samorządowych</w:t>
      </w:r>
      <w:r w:rsidR="000301F3" w:rsidRPr="00F7485E">
        <w:rPr>
          <w:rFonts w:asciiTheme="majorHAnsi" w:hAnsiTheme="majorHAnsi" w:cs="Calibri"/>
          <w:bCs/>
          <w:sz w:val="22"/>
          <w:szCs w:val="22"/>
        </w:rPr>
        <w:t xml:space="preserve"> </w:t>
      </w:r>
      <w:r w:rsidR="00DE2840" w:rsidRPr="00F7485E">
        <w:rPr>
          <w:rFonts w:asciiTheme="majorHAnsi" w:hAnsiTheme="majorHAnsi" w:cs="Calibri"/>
          <w:bCs/>
          <w:sz w:val="22"/>
          <w:szCs w:val="22"/>
        </w:rPr>
        <w:t xml:space="preserve">oraz instytucji kultury, </w:t>
      </w:r>
      <w:r w:rsidRPr="00F7485E">
        <w:rPr>
          <w:rFonts w:asciiTheme="majorHAnsi" w:hAnsiTheme="majorHAnsi" w:cs="Calibri"/>
          <w:sz w:val="22"/>
          <w:szCs w:val="22"/>
        </w:rPr>
        <w:t>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7D246A" w14:paraId="78DFC8C7" w14:textId="77777777" w:rsidTr="00C63100">
        <w:trPr>
          <w:trHeight w:val="464"/>
        </w:trPr>
        <w:tc>
          <w:tcPr>
            <w:tcW w:w="8930" w:type="dxa"/>
            <w:gridSpan w:val="2"/>
            <w:shd w:val="clear" w:color="auto" w:fill="002060"/>
            <w:vAlign w:val="center"/>
          </w:tcPr>
          <w:p w14:paraId="56B1AA51" w14:textId="7BE5B7AC"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 xml:space="preserve">Cena </w:t>
            </w:r>
            <w:r w:rsidRPr="00421ACE">
              <w:rPr>
                <w:rFonts w:asciiTheme="majorHAnsi" w:hAnsiTheme="majorHAnsi" w:cs="Calibri"/>
                <w:b/>
                <w:iCs/>
                <w:sz w:val="22"/>
                <w:szCs w:val="22"/>
              </w:rPr>
              <w:t xml:space="preserve">za cały okres zamówienia </w:t>
            </w:r>
          </w:p>
        </w:tc>
      </w:tr>
      <w:tr w:rsidR="00E93A1D" w:rsidRPr="007D246A" w14:paraId="77E3C18C" w14:textId="77777777" w:rsidTr="00C63100">
        <w:trPr>
          <w:trHeight w:val="464"/>
        </w:trPr>
        <w:tc>
          <w:tcPr>
            <w:tcW w:w="1139" w:type="dxa"/>
            <w:vAlign w:val="center"/>
          </w:tcPr>
          <w:p w14:paraId="3C2674F3"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2A617575"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7D246A" w14:paraId="695700D1" w14:textId="77777777" w:rsidTr="00C63100">
        <w:trPr>
          <w:trHeight w:val="464"/>
        </w:trPr>
        <w:tc>
          <w:tcPr>
            <w:tcW w:w="1139" w:type="dxa"/>
            <w:vAlign w:val="center"/>
          </w:tcPr>
          <w:p w14:paraId="778512F7"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4735785A"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75010476" w14:textId="77777777" w:rsidR="00C94BFC" w:rsidRDefault="00C94BFC" w:rsidP="00C94BFC">
      <w:pPr>
        <w:jc w:val="right"/>
        <w:rPr>
          <w:rFonts w:asciiTheme="majorHAnsi" w:hAnsiTheme="majorHAnsi" w:cs="Calibri"/>
          <w:iCs/>
          <w:sz w:val="22"/>
          <w:szCs w:val="22"/>
        </w:rPr>
        <w:sectPr w:rsidR="00C94BFC" w:rsidSect="00C63100">
          <w:headerReference w:type="default" r:id="rId8"/>
          <w:footerReference w:type="default" r:id="rId9"/>
          <w:pgSz w:w="11906" w:h="16838"/>
          <w:pgMar w:top="1247" w:right="1134" w:bottom="1247" w:left="1418" w:header="426" w:footer="709" w:gutter="0"/>
          <w:cols w:space="708"/>
          <w:docGrid w:linePitch="360"/>
        </w:sectPr>
      </w:pPr>
    </w:p>
    <w:p w14:paraId="79A5B60F" w14:textId="77777777" w:rsidR="006B1A8B" w:rsidRPr="007D246A" w:rsidRDefault="006B1A8B" w:rsidP="00645119">
      <w:pPr>
        <w:suppressAutoHyphens/>
        <w:spacing w:line="276" w:lineRule="auto"/>
        <w:ind w:left="360"/>
        <w:rPr>
          <w:rFonts w:asciiTheme="majorHAnsi" w:hAnsiTheme="majorHAnsi" w:cs="Calibri"/>
          <w:sz w:val="22"/>
          <w:szCs w:val="22"/>
        </w:rPr>
      </w:pPr>
    </w:p>
    <w:p w14:paraId="0F822B9A" w14:textId="77777777" w:rsidR="00C63100" w:rsidRPr="00F03A85" w:rsidRDefault="00E93A1D" w:rsidP="00FD4936">
      <w:pPr>
        <w:numPr>
          <w:ilvl w:val="0"/>
          <w:numId w:val="64"/>
        </w:numPr>
        <w:suppressAutoHyphens/>
        <w:spacing w:line="276" w:lineRule="auto"/>
        <w:ind w:left="426" w:hanging="426"/>
        <w:jc w:val="both"/>
        <w:rPr>
          <w:rFonts w:asciiTheme="majorHAnsi" w:hAnsiTheme="majorHAnsi" w:cs="Calibri"/>
          <w:bCs/>
          <w:sz w:val="22"/>
          <w:szCs w:val="22"/>
        </w:rPr>
      </w:pPr>
      <w:r w:rsidRPr="00F03A85">
        <w:rPr>
          <w:rFonts w:asciiTheme="majorHAnsi" w:hAnsiTheme="majorHAnsi" w:cs="Calibri"/>
          <w:bCs/>
          <w:sz w:val="22"/>
          <w:szCs w:val="22"/>
        </w:rPr>
        <w:t xml:space="preserve">Szczegółowy formularz cenowy za poszczególne ryzyka*): </w:t>
      </w:r>
    </w:p>
    <w:p w14:paraId="57D9DD89" w14:textId="47C2995C" w:rsidR="00E93A1D" w:rsidRPr="00C63100" w:rsidRDefault="00E93A1D" w:rsidP="00C63100">
      <w:pPr>
        <w:suppressAutoHyphens/>
        <w:spacing w:line="276" w:lineRule="auto"/>
        <w:ind w:left="426"/>
        <w:jc w:val="both"/>
        <w:rPr>
          <w:rFonts w:asciiTheme="majorHAnsi" w:hAnsiTheme="majorHAnsi" w:cs="Calibri"/>
          <w:bCs/>
          <w:sz w:val="22"/>
          <w:szCs w:val="22"/>
        </w:rPr>
      </w:pPr>
      <w:r w:rsidRPr="00F03A85">
        <w:rPr>
          <w:rFonts w:asciiTheme="majorHAnsi" w:hAnsiTheme="majorHAnsi" w:cs="Calibri"/>
          <w:sz w:val="22"/>
          <w:szCs w:val="22"/>
        </w:rPr>
        <w:t>Kryterium cena oferty – 60%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9"/>
        <w:gridCol w:w="4428"/>
        <w:gridCol w:w="3386"/>
        <w:gridCol w:w="2698"/>
        <w:gridCol w:w="2695"/>
      </w:tblGrid>
      <w:tr w:rsidR="008C0455" w:rsidRPr="00D1251A" w14:paraId="6B9492DA" w14:textId="77777777" w:rsidTr="008C0455">
        <w:trPr>
          <w:trHeight w:val="480"/>
          <w:jc w:val="center"/>
        </w:trPr>
        <w:tc>
          <w:tcPr>
            <w:tcW w:w="374" w:type="pct"/>
            <w:vMerge w:val="restart"/>
            <w:shd w:val="clear" w:color="auto" w:fill="002060"/>
            <w:vAlign w:val="center"/>
          </w:tcPr>
          <w:p w14:paraId="5C14A896" w14:textId="77777777" w:rsidR="008C0455" w:rsidRPr="008872FC" w:rsidRDefault="008C0455" w:rsidP="008C0455">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Lp.</w:t>
            </w:r>
          </w:p>
        </w:tc>
        <w:tc>
          <w:tcPr>
            <w:tcW w:w="1551" w:type="pct"/>
            <w:vMerge w:val="restart"/>
            <w:shd w:val="clear" w:color="auto" w:fill="002060"/>
            <w:vAlign w:val="center"/>
          </w:tcPr>
          <w:p w14:paraId="1F9457D6" w14:textId="77777777" w:rsidR="008C0455" w:rsidRPr="008872FC" w:rsidRDefault="008C0455" w:rsidP="00645119">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Przedmiot</w:t>
            </w:r>
          </w:p>
          <w:p w14:paraId="18FA8250" w14:textId="77777777" w:rsidR="008C0455" w:rsidRPr="008872FC" w:rsidRDefault="008C0455" w:rsidP="00645119">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 xml:space="preserve"> Ubezpieczenia</w:t>
            </w:r>
          </w:p>
        </w:tc>
        <w:tc>
          <w:tcPr>
            <w:tcW w:w="1186" w:type="pct"/>
            <w:vMerge w:val="restart"/>
            <w:shd w:val="clear" w:color="auto" w:fill="002060"/>
            <w:vAlign w:val="center"/>
          </w:tcPr>
          <w:p w14:paraId="5D65FB2C" w14:textId="77777777" w:rsidR="008C0455" w:rsidRPr="008872FC" w:rsidRDefault="008C0455" w:rsidP="00645119">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 xml:space="preserve">Suma </w:t>
            </w:r>
            <w:proofErr w:type="spellStart"/>
            <w:r w:rsidRPr="008872FC">
              <w:rPr>
                <w:rFonts w:asciiTheme="majorHAnsi" w:hAnsiTheme="majorHAnsi" w:cs="Calibri"/>
                <w:b/>
                <w:color w:val="FFFFFF" w:themeColor="background1"/>
                <w:sz w:val="20"/>
                <w:szCs w:val="20"/>
              </w:rPr>
              <w:t>ubezp</w:t>
            </w:r>
            <w:proofErr w:type="spellEnd"/>
            <w:r w:rsidRPr="008872FC">
              <w:rPr>
                <w:rFonts w:asciiTheme="majorHAnsi" w:hAnsiTheme="majorHAnsi" w:cs="Calibri"/>
                <w:b/>
                <w:color w:val="FFFFFF" w:themeColor="background1"/>
                <w:sz w:val="20"/>
                <w:szCs w:val="20"/>
              </w:rPr>
              <w:t xml:space="preserve">. / </w:t>
            </w:r>
          </w:p>
          <w:p w14:paraId="390768F4" w14:textId="7F9AEA61" w:rsidR="008C0455" w:rsidRPr="008872FC" w:rsidRDefault="008C0455" w:rsidP="00592B87">
            <w:pPr>
              <w:suppressAutoHyphens/>
              <w:spacing w:line="276" w:lineRule="auto"/>
              <w:jc w:val="center"/>
              <w:rPr>
                <w:rFonts w:asciiTheme="majorHAnsi" w:hAnsiTheme="majorHAnsi" w:cs="Calibri"/>
                <w:b/>
                <w:color w:val="FFFFFF" w:themeColor="background1"/>
                <w:sz w:val="20"/>
                <w:szCs w:val="20"/>
              </w:rPr>
            </w:pPr>
            <w:proofErr w:type="spellStart"/>
            <w:r w:rsidRPr="008872FC">
              <w:rPr>
                <w:rFonts w:asciiTheme="majorHAnsi" w:hAnsiTheme="majorHAnsi" w:cs="Calibri"/>
                <w:b/>
                <w:color w:val="FFFFFF" w:themeColor="background1"/>
                <w:sz w:val="20"/>
                <w:szCs w:val="20"/>
              </w:rPr>
              <w:t>gwaran</w:t>
            </w:r>
            <w:proofErr w:type="spellEnd"/>
            <w:r w:rsidRPr="008872FC">
              <w:rPr>
                <w:rFonts w:asciiTheme="majorHAnsi" w:hAnsiTheme="majorHAnsi" w:cs="Calibri"/>
                <w:b/>
                <w:color w:val="FFFFFF" w:themeColor="background1"/>
                <w:sz w:val="20"/>
                <w:szCs w:val="20"/>
              </w:rPr>
              <w:t>. w zł</w:t>
            </w:r>
          </w:p>
        </w:tc>
        <w:tc>
          <w:tcPr>
            <w:tcW w:w="945" w:type="pct"/>
            <w:vMerge w:val="restart"/>
            <w:shd w:val="clear" w:color="auto" w:fill="002060"/>
            <w:vAlign w:val="center"/>
          </w:tcPr>
          <w:p w14:paraId="6C522D4F" w14:textId="77777777" w:rsidR="008C0455" w:rsidRPr="008872FC" w:rsidRDefault="008C0455" w:rsidP="002B505E">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Stawka/</w:t>
            </w:r>
          </w:p>
          <w:p w14:paraId="27A11348" w14:textId="77777777" w:rsidR="008C0455" w:rsidRPr="008872FC" w:rsidRDefault="008C0455" w:rsidP="002B505E">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składka jednostkowa</w:t>
            </w:r>
          </w:p>
        </w:tc>
        <w:tc>
          <w:tcPr>
            <w:tcW w:w="944" w:type="pct"/>
            <w:vMerge w:val="restart"/>
            <w:shd w:val="clear" w:color="auto" w:fill="002060"/>
            <w:vAlign w:val="center"/>
          </w:tcPr>
          <w:p w14:paraId="696D7411" w14:textId="77777777" w:rsidR="008C0455" w:rsidRPr="008872FC" w:rsidRDefault="008C0455" w:rsidP="00645119">
            <w:pPr>
              <w:suppressAutoHyphens/>
              <w:spacing w:line="276" w:lineRule="auto"/>
              <w:jc w:val="center"/>
              <w:rPr>
                <w:rFonts w:asciiTheme="majorHAnsi" w:hAnsiTheme="majorHAnsi" w:cs="Calibri"/>
                <w:b/>
                <w:color w:val="FFFFFF" w:themeColor="background1"/>
                <w:sz w:val="20"/>
                <w:szCs w:val="20"/>
              </w:rPr>
            </w:pPr>
            <w:r w:rsidRPr="008872FC">
              <w:rPr>
                <w:rFonts w:asciiTheme="majorHAnsi" w:hAnsiTheme="majorHAnsi" w:cs="Calibri"/>
                <w:b/>
                <w:color w:val="FFFFFF" w:themeColor="background1"/>
                <w:sz w:val="20"/>
                <w:szCs w:val="20"/>
              </w:rPr>
              <w:t xml:space="preserve">Składka </w:t>
            </w:r>
          </w:p>
          <w:p w14:paraId="270A91E2" w14:textId="3434B715" w:rsidR="008C0455" w:rsidRPr="008872FC" w:rsidRDefault="008C0455" w:rsidP="00645119">
            <w:pPr>
              <w:suppressAutoHyphens/>
              <w:spacing w:line="276" w:lineRule="auto"/>
              <w:jc w:val="center"/>
              <w:rPr>
                <w:rFonts w:asciiTheme="majorHAnsi" w:hAnsiTheme="majorHAnsi" w:cs="Calibri"/>
                <w:b/>
                <w:color w:val="FFFFFF" w:themeColor="background1"/>
                <w:sz w:val="20"/>
                <w:szCs w:val="20"/>
              </w:rPr>
            </w:pPr>
            <w:r w:rsidRPr="00F7485E">
              <w:rPr>
                <w:rFonts w:asciiTheme="majorHAnsi" w:hAnsiTheme="majorHAnsi" w:cs="Calibri"/>
                <w:b/>
                <w:sz w:val="20"/>
                <w:szCs w:val="20"/>
              </w:rPr>
              <w:t>(</w:t>
            </w:r>
            <w:r w:rsidR="005E76C9" w:rsidRPr="00F7485E">
              <w:rPr>
                <w:rFonts w:asciiTheme="majorHAnsi" w:hAnsiTheme="majorHAnsi" w:cs="Calibri"/>
                <w:b/>
                <w:sz w:val="20"/>
                <w:szCs w:val="20"/>
              </w:rPr>
              <w:t>okres wyrównawczy)</w:t>
            </w:r>
            <w:r w:rsidRPr="005E76C9">
              <w:rPr>
                <w:rFonts w:asciiTheme="majorHAnsi" w:hAnsiTheme="majorHAnsi" w:cs="Calibri"/>
                <w:b/>
                <w:sz w:val="20"/>
                <w:szCs w:val="20"/>
              </w:rPr>
              <w:t xml:space="preserve"> </w:t>
            </w:r>
          </w:p>
        </w:tc>
      </w:tr>
      <w:tr w:rsidR="008C0455" w:rsidRPr="00D1251A" w14:paraId="41942E6C" w14:textId="77777777" w:rsidTr="008C0455">
        <w:trPr>
          <w:trHeight w:val="405"/>
          <w:jc w:val="center"/>
        </w:trPr>
        <w:tc>
          <w:tcPr>
            <w:tcW w:w="374" w:type="pct"/>
            <w:vMerge/>
            <w:shd w:val="clear" w:color="auto" w:fill="002060"/>
            <w:vAlign w:val="center"/>
          </w:tcPr>
          <w:p w14:paraId="3DD2A8A9" w14:textId="77777777" w:rsidR="008C0455" w:rsidRPr="00D1251A" w:rsidRDefault="008C0455" w:rsidP="00645119">
            <w:pPr>
              <w:suppressAutoHyphens/>
              <w:spacing w:line="276" w:lineRule="auto"/>
              <w:jc w:val="both"/>
              <w:rPr>
                <w:rFonts w:asciiTheme="majorHAnsi" w:hAnsiTheme="majorHAnsi" w:cs="Calibri"/>
                <w:b/>
                <w:color w:val="FF0000"/>
                <w:sz w:val="20"/>
                <w:szCs w:val="20"/>
              </w:rPr>
            </w:pPr>
          </w:p>
        </w:tc>
        <w:tc>
          <w:tcPr>
            <w:tcW w:w="1551" w:type="pct"/>
            <w:vMerge/>
            <w:shd w:val="clear" w:color="auto" w:fill="002060"/>
            <w:vAlign w:val="center"/>
          </w:tcPr>
          <w:p w14:paraId="559D31C9"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c>
          <w:tcPr>
            <w:tcW w:w="1186" w:type="pct"/>
            <w:vMerge/>
            <w:shd w:val="clear" w:color="auto" w:fill="002060"/>
            <w:vAlign w:val="center"/>
          </w:tcPr>
          <w:p w14:paraId="0A8BD66C"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c>
          <w:tcPr>
            <w:tcW w:w="945" w:type="pct"/>
            <w:vMerge/>
            <w:shd w:val="clear" w:color="auto" w:fill="002060"/>
          </w:tcPr>
          <w:p w14:paraId="31AD9E04"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c>
          <w:tcPr>
            <w:tcW w:w="944" w:type="pct"/>
            <w:vMerge/>
            <w:shd w:val="clear" w:color="auto" w:fill="002060"/>
            <w:vAlign w:val="center"/>
          </w:tcPr>
          <w:p w14:paraId="6C93BC71"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r>
      <w:tr w:rsidR="008C0455" w:rsidRPr="00D1251A" w14:paraId="0640E280" w14:textId="77777777" w:rsidTr="008C0455">
        <w:trPr>
          <w:trHeight w:val="87"/>
          <w:jc w:val="center"/>
        </w:trPr>
        <w:tc>
          <w:tcPr>
            <w:tcW w:w="374" w:type="pct"/>
            <w:shd w:val="clear" w:color="auto" w:fill="C6D9F1"/>
            <w:vAlign w:val="center"/>
          </w:tcPr>
          <w:p w14:paraId="6CC5C690" w14:textId="77777777" w:rsidR="008C0455" w:rsidRPr="00AB47D9" w:rsidRDefault="008C0455" w:rsidP="00645119">
            <w:pPr>
              <w:suppressAutoHyphens/>
              <w:spacing w:line="276" w:lineRule="auto"/>
              <w:jc w:val="center"/>
              <w:rPr>
                <w:rFonts w:asciiTheme="majorHAnsi" w:hAnsiTheme="majorHAnsi" w:cs="Calibri"/>
                <w:sz w:val="20"/>
                <w:szCs w:val="20"/>
              </w:rPr>
            </w:pPr>
            <w:r w:rsidRPr="00AB47D9">
              <w:rPr>
                <w:rFonts w:asciiTheme="majorHAnsi" w:hAnsiTheme="majorHAnsi" w:cs="Calibri"/>
                <w:sz w:val="20"/>
                <w:szCs w:val="20"/>
              </w:rPr>
              <w:t>I</w:t>
            </w:r>
          </w:p>
        </w:tc>
        <w:tc>
          <w:tcPr>
            <w:tcW w:w="1551" w:type="pct"/>
            <w:shd w:val="clear" w:color="auto" w:fill="C6D9F1"/>
            <w:vAlign w:val="center"/>
          </w:tcPr>
          <w:p w14:paraId="7A5F80A3" w14:textId="77777777" w:rsidR="008C0455" w:rsidRPr="00AB47D9" w:rsidRDefault="008C0455" w:rsidP="00645119">
            <w:pPr>
              <w:suppressAutoHyphens/>
              <w:spacing w:line="276" w:lineRule="auto"/>
              <w:jc w:val="center"/>
              <w:rPr>
                <w:rFonts w:asciiTheme="majorHAnsi" w:hAnsiTheme="majorHAnsi" w:cs="Calibri"/>
                <w:sz w:val="20"/>
                <w:szCs w:val="20"/>
              </w:rPr>
            </w:pPr>
            <w:r w:rsidRPr="00AB47D9">
              <w:rPr>
                <w:rFonts w:asciiTheme="majorHAnsi" w:hAnsiTheme="majorHAnsi" w:cs="Calibri"/>
                <w:sz w:val="20"/>
                <w:szCs w:val="20"/>
              </w:rPr>
              <w:t>II</w:t>
            </w:r>
          </w:p>
        </w:tc>
        <w:tc>
          <w:tcPr>
            <w:tcW w:w="1186" w:type="pct"/>
            <w:shd w:val="clear" w:color="auto" w:fill="C6D9F1"/>
            <w:vAlign w:val="center"/>
          </w:tcPr>
          <w:p w14:paraId="3CD6F702" w14:textId="77777777" w:rsidR="008C0455" w:rsidRPr="00AB47D9" w:rsidRDefault="008C0455" w:rsidP="00645119">
            <w:pPr>
              <w:suppressAutoHyphens/>
              <w:spacing w:line="276" w:lineRule="auto"/>
              <w:jc w:val="center"/>
              <w:rPr>
                <w:rFonts w:asciiTheme="majorHAnsi" w:hAnsiTheme="majorHAnsi" w:cs="Calibri"/>
                <w:sz w:val="20"/>
                <w:szCs w:val="20"/>
              </w:rPr>
            </w:pPr>
            <w:r w:rsidRPr="00AB47D9">
              <w:rPr>
                <w:rFonts w:asciiTheme="majorHAnsi" w:hAnsiTheme="majorHAnsi" w:cs="Calibri"/>
                <w:sz w:val="20"/>
                <w:szCs w:val="20"/>
              </w:rPr>
              <w:t>III</w:t>
            </w:r>
          </w:p>
        </w:tc>
        <w:tc>
          <w:tcPr>
            <w:tcW w:w="945" w:type="pct"/>
            <w:shd w:val="clear" w:color="auto" w:fill="C6D9F1"/>
          </w:tcPr>
          <w:p w14:paraId="1DCEE311" w14:textId="77777777" w:rsidR="008C0455" w:rsidRPr="00AB47D9" w:rsidRDefault="008C0455" w:rsidP="00645119">
            <w:pPr>
              <w:suppressAutoHyphens/>
              <w:spacing w:line="276" w:lineRule="auto"/>
              <w:jc w:val="center"/>
              <w:rPr>
                <w:rFonts w:asciiTheme="majorHAnsi" w:hAnsiTheme="majorHAnsi" w:cs="Calibri"/>
                <w:sz w:val="20"/>
                <w:szCs w:val="20"/>
              </w:rPr>
            </w:pPr>
            <w:r w:rsidRPr="00AB47D9">
              <w:rPr>
                <w:rFonts w:asciiTheme="majorHAnsi" w:hAnsiTheme="majorHAnsi" w:cs="Calibri"/>
                <w:sz w:val="20"/>
                <w:szCs w:val="20"/>
              </w:rPr>
              <w:t>IV</w:t>
            </w:r>
          </w:p>
        </w:tc>
        <w:tc>
          <w:tcPr>
            <w:tcW w:w="944" w:type="pct"/>
            <w:shd w:val="clear" w:color="auto" w:fill="C6D9F1"/>
            <w:vAlign w:val="center"/>
          </w:tcPr>
          <w:p w14:paraId="24E9C6C3" w14:textId="77777777" w:rsidR="008C0455" w:rsidRPr="00AB47D9" w:rsidRDefault="008C0455" w:rsidP="00645119">
            <w:pPr>
              <w:suppressAutoHyphens/>
              <w:spacing w:line="276" w:lineRule="auto"/>
              <w:jc w:val="center"/>
              <w:rPr>
                <w:rFonts w:asciiTheme="majorHAnsi" w:hAnsiTheme="majorHAnsi" w:cs="Calibri"/>
                <w:sz w:val="20"/>
                <w:szCs w:val="20"/>
              </w:rPr>
            </w:pPr>
            <w:r w:rsidRPr="00AB47D9">
              <w:rPr>
                <w:rFonts w:asciiTheme="majorHAnsi" w:hAnsiTheme="majorHAnsi" w:cs="Calibri"/>
                <w:sz w:val="20"/>
                <w:szCs w:val="20"/>
              </w:rPr>
              <w:t>V</w:t>
            </w:r>
          </w:p>
        </w:tc>
      </w:tr>
      <w:tr w:rsidR="008C0455" w:rsidRPr="00D1251A" w14:paraId="522C0BAC" w14:textId="77777777" w:rsidTr="008C0455">
        <w:trPr>
          <w:trHeight w:val="367"/>
          <w:jc w:val="center"/>
        </w:trPr>
        <w:tc>
          <w:tcPr>
            <w:tcW w:w="374" w:type="pct"/>
            <w:vMerge w:val="restart"/>
            <w:shd w:val="clear" w:color="auto" w:fill="C6D9F1"/>
            <w:vAlign w:val="center"/>
          </w:tcPr>
          <w:p w14:paraId="023DEFC4" w14:textId="0960774E" w:rsidR="008C0455" w:rsidRPr="007B3CA8" w:rsidRDefault="008C0455" w:rsidP="00645119">
            <w:pPr>
              <w:suppressAutoHyphens/>
              <w:spacing w:line="276" w:lineRule="auto"/>
              <w:jc w:val="center"/>
              <w:rPr>
                <w:rFonts w:asciiTheme="majorHAnsi" w:hAnsiTheme="majorHAnsi" w:cs="Calibri"/>
                <w:sz w:val="20"/>
                <w:szCs w:val="20"/>
              </w:rPr>
            </w:pPr>
            <w:r w:rsidRPr="007B3CA8">
              <w:rPr>
                <w:rFonts w:asciiTheme="majorHAnsi" w:hAnsiTheme="majorHAnsi" w:cs="Calibri"/>
                <w:sz w:val="20"/>
                <w:szCs w:val="20"/>
              </w:rPr>
              <w:t>A</w:t>
            </w:r>
          </w:p>
        </w:tc>
        <w:tc>
          <w:tcPr>
            <w:tcW w:w="1551" w:type="pct"/>
            <w:vMerge w:val="restart"/>
            <w:vAlign w:val="center"/>
          </w:tcPr>
          <w:p w14:paraId="1D23EC93" w14:textId="77777777" w:rsidR="008C0455" w:rsidRPr="00D1251A" w:rsidRDefault="008C0455" w:rsidP="00645119">
            <w:pPr>
              <w:suppressAutoHyphens/>
              <w:spacing w:line="276" w:lineRule="auto"/>
              <w:rPr>
                <w:rFonts w:asciiTheme="majorHAnsi" w:hAnsiTheme="majorHAnsi" w:cs="Calibri"/>
                <w:color w:val="FF0000"/>
                <w:sz w:val="20"/>
                <w:szCs w:val="20"/>
              </w:rPr>
            </w:pPr>
            <w:r w:rsidRPr="00ED1B33">
              <w:rPr>
                <w:rFonts w:asciiTheme="majorHAnsi" w:hAnsiTheme="majorHAnsi" w:cs="Calibri"/>
                <w:sz w:val="20"/>
                <w:szCs w:val="20"/>
                <w:lang w:eastAsia="en-US"/>
              </w:rPr>
              <w:t xml:space="preserve">Ubezpieczenie mienia od wszystkich </w:t>
            </w:r>
            <w:proofErr w:type="spellStart"/>
            <w:r w:rsidRPr="00ED1B33">
              <w:rPr>
                <w:rFonts w:asciiTheme="majorHAnsi" w:hAnsiTheme="majorHAnsi" w:cs="Calibri"/>
                <w:sz w:val="20"/>
                <w:szCs w:val="20"/>
                <w:lang w:eastAsia="en-US"/>
              </w:rPr>
              <w:t>ryzyk</w:t>
            </w:r>
            <w:proofErr w:type="spellEnd"/>
          </w:p>
        </w:tc>
        <w:tc>
          <w:tcPr>
            <w:tcW w:w="1186" w:type="pct"/>
            <w:vMerge w:val="restart"/>
            <w:shd w:val="clear" w:color="auto" w:fill="FFFFFF"/>
            <w:vAlign w:val="center"/>
          </w:tcPr>
          <w:p w14:paraId="063789FE" w14:textId="7BA79DB2" w:rsidR="008C0455" w:rsidRPr="00FC177A" w:rsidRDefault="00F00110" w:rsidP="00FC177A">
            <w:pPr>
              <w:suppressAutoHyphens/>
              <w:spacing w:line="276" w:lineRule="auto"/>
              <w:jc w:val="center"/>
              <w:rPr>
                <w:rFonts w:asciiTheme="majorHAnsi" w:hAnsiTheme="majorHAnsi" w:cs="Calibri"/>
                <w:bCs/>
                <w:color w:val="FF0000"/>
                <w:sz w:val="20"/>
                <w:szCs w:val="20"/>
              </w:rPr>
            </w:pPr>
            <w:r w:rsidRPr="00F00110">
              <w:rPr>
                <w:rFonts w:asciiTheme="majorHAnsi" w:hAnsiTheme="majorHAnsi" w:cs="Calibri"/>
                <w:bCs/>
                <w:sz w:val="20"/>
                <w:szCs w:val="20"/>
              </w:rPr>
              <w:t xml:space="preserve">514 067 255,66 </w:t>
            </w:r>
            <w:r w:rsidR="005506D6" w:rsidRPr="00FC177A">
              <w:rPr>
                <w:rFonts w:asciiTheme="majorHAnsi" w:hAnsiTheme="majorHAnsi" w:cs="Calibri"/>
                <w:bCs/>
                <w:sz w:val="20"/>
                <w:szCs w:val="20"/>
              </w:rPr>
              <w:t>zł</w:t>
            </w:r>
            <w:r w:rsidR="00FC177A" w:rsidRPr="00FC177A">
              <w:rPr>
                <w:rFonts w:asciiTheme="majorHAnsi" w:hAnsiTheme="majorHAnsi" w:cs="Calibri"/>
                <w:bCs/>
                <w:sz w:val="20"/>
                <w:szCs w:val="20"/>
              </w:rPr>
              <w:t xml:space="preserve"> </w:t>
            </w:r>
            <w:r w:rsidR="008C0455" w:rsidRPr="00FC177A">
              <w:rPr>
                <w:rFonts w:asciiTheme="majorHAnsi" w:hAnsiTheme="majorHAnsi" w:cs="Calibri"/>
                <w:bCs/>
                <w:sz w:val="20"/>
                <w:szCs w:val="20"/>
              </w:rPr>
              <w:t xml:space="preserve">+ limity </w:t>
            </w:r>
            <w:r w:rsidR="008C0455" w:rsidRPr="0025649D">
              <w:rPr>
                <w:rFonts w:asciiTheme="majorHAnsi" w:hAnsiTheme="majorHAnsi" w:cs="Calibri"/>
                <w:bCs/>
                <w:sz w:val="20"/>
                <w:szCs w:val="20"/>
              </w:rPr>
              <w:t>w systemie na I ryzyko</w:t>
            </w:r>
          </w:p>
        </w:tc>
        <w:tc>
          <w:tcPr>
            <w:tcW w:w="945" w:type="pct"/>
          </w:tcPr>
          <w:p w14:paraId="1BB57D70"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c>
          <w:tcPr>
            <w:tcW w:w="944" w:type="pct"/>
            <w:vMerge w:val="restart"/>
            <w:vAlign w:val="center"/>
          </w:tcPr>
          <w:p w14:paraId="1C99F2F4"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r>
      <w:tr w:rsidR="008C0455" w:rsidRPr="00D1251A" w14:paraId="10B62973" w14:textId="77777777" w:rsidTr="008C0455">
        <w:trPr>
          <w:trHeight w:val="367"/>
          <w:jc w:val="center"/>
        </w:trPr>
        <w:tc>
          <w:tcPr>
            <w:tcW w:w="374" w:type="pct"/>
            <w:vMerge/>
            <w:shd w:val="clear" w:color="auto" w:fill="C6D9F1"/>
            <w:vAlign w:val="center"/>
          </w:tcPr>
          <w:p w14:paraId="7EC8A5C4" w14:textId="77777777" w:rsidR="008C0455" w:rsidRPr="007B3CA8" w:rsidRDefault="008C0455" w:rsidP="00645119">
            <w:pPr>
              <w:suppressAutoHyphens/>
              <w:spacing w:line="276" w:lineRule="auto"/>
              <w:jc w:val="center"/>
              <w:rPr>
                <w:rFonts w:asciiTheme="majorHAnsi" w:hAnsiTheme="majorHAnsi" w:cs="Calibri"/>
                <w:sz w:val="20"/>
                <w:szCs w:val="20"/>
              </w:rPr>
            </w:pPr>
          </w:p>
        </w:tc>
        <w:tc>
          <w:tcPr>
            <w:tcW w:w="1551" w:type="pct"/>
            <w:vMerge/>
            <w:vAlign w:val="center"/>
          </w:tcPr>
          <w:p w14:paraId="728C39B3" w14:textId="77777777" w:rsidR="008C0455" w:rsidRPr="00D1251A" w:rsidRDefault="008C0455" w:rsidP="00645119">
            <w:pPr>
              <w:suppressAutoHyphens/>
              <w:spacing w:line="276" w:lineRule="auto"/>
              <w:rPr>
                <w:rFonts w:asciiTheme="majorHAnsi" w:hAnsiTheme="majorHAnsi" w:cs="Calibri"/>
                <w:color w:val="FF0000"/>
                <w:sz w:val="20"/>
                <w:szCs w:val="20"/>
                <w:lang w:eastAsia="en-US"/>
              </w:rPr>
            </w:pPr>
          </w:p>
        </w:tc>
        <w:tc>
          <w:tcPr>
            <w:tcW w:w="1186" w:type="pct"/>
            <w:vMerge/>
            <w:shd w:val="clear" w:color="auto" w:fill="FFFFFF"/>
            <w:vAlign w:val="center"/>
          </w:tcPr>
          <w:p w14:paraId="088E7EA4" w14:textId="77777777" w:rsidR="008C0455" w:rsidRPr="00D1251A" w:rsidRDefault="008C0455" w:rsidP="00645119">
            <w:pPr>
              <w:suppressAutoHyphens/>
              <w:spacing w:line="276" w:lineRule="auto"/>
              <w:jc w:val="center"/>
              <w:rPr>
                <w:rFonts w:asciiTheme="majorHAnsi" w:hAnsiTheme="majorHAnsi" w:cs="Calibri"/>
                <w:bCs/>
                <w:color w:val="FF0000"/>
                <w:sz w:val="20"/>
                <w:szCs w:val="20"/>
              </w:rPr>
            </w:pPr>
          </w:p>
        </w:tc>
        <w:tc>
          <w:tcPr>
            <w:tcW w:w="945" w:type="pct"/>
          </w:tcPr>
          <w:p w14:paraId="5D9D21BC"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r w:rsidRPr="00C33E8B">
              <w:rPr>
                <w:rFonts w:asciiTheme="majorHAnsi" w:hAnsiTheme="majorHAnsi" w:cs="Calibri"/>
                <w:b/>
                <w:sz w:val="20"/>
                <w:szCs w:val="20"/>
              </w:rPr>
              <w:t>‰</w:t>
            </w:r>
          </w:p>
        </w:tc>
        <w:tc>
          <w:tcPr>
            <w:tcW w:w="944" w:type="pct"/>
            <w:vMerge/>
            <w:vAlign w:val="center"/>
          </w:tcPr>
          <w:p w14:paraId="70240010"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r>
      <w:tr w:rsidR="00685380" w:rsidRPr="00D1251A" w14:paraId="707C0E06" w14:textId="77777777" w:rsidTr="00685380">
        <w:trPr>
          <w:trHeight w:val="375"/>
          <w:jc w:val="center"/>
        </w:trPr>
        <w:tc>
          <w:tcPr>
            <w:tcW w:w="374" w:type="pct"/>
            <w:vMerge w:val="restart"/>
            <w:shd w:val="clear" w:color="auto" w:fill="C6D9F1"/>
            <w:vAlign w:val="center"/>
          </w:tcPr>
          <w:p w14:paraId="3760D7B3" w14:textId="54CDAD0C" w:rsidR="00685380" w:rsidRPr="007B3CA8" w:rsidRDefault="00685380" w:rsidP="00645119">
            <w:pPr>
              <w:suppressAutoHyphens/>
              <w:spacing w:line="276" w:lineRule="auto"/>
              <w:jc w:val="center"/>
              <w:rPr>
                <w:rFonts w:asciiTheme="majorHAnsi" w:hAnsiTheme="majorHAnsi" w:cs="Calibri"/>
                <w:sz w:val="20"/>
                <w:szCs w:val="20"/>
              </w:rPr>
            </w:pPr>
            <w:r w:rsidRPr="007B3CA8">
              <w:rPr>
                <w:rFonts w:asciiTheme="majorHAnsi" w:hAnsiTheme="majorHAnsi" w:cs="Calibri"/>
                <w:sz w:val="20"/>
                <w:szCs w:val="20"/>
              </w:rPr>
              <w:t>B</w:t>
            </w:r>
          </w:p>
        </w:tc>
        <w:tc>
          <w:tcPr>
            <w:tcW w:w="1551" w:type="pct"/>
            <w:vMerge w:val="restart"/>
            <w:vAlign w:val="center"/>
          </w:tcPr>
          <w:p w14:paraId="193FCD57" w14:textId="77777777" w:rsidR="00685380" w:rsidRPr="00D1251A" w:rsidRDefault="00685380" w:rsidP="00645119">
            <w:pPr>
              <w:suppressAutoHyphens/>
              <w:spacing w:line="276" w:lineRule="auto"/>
              <w:rPr>
                <w:rFonts w:asciiTheme="majorHAnsi" w:hAnsiTheme="majorHAnsi" w:cs="Calibri"/>
                <w:color w:val="FF0000"/>
                <w:sz w:val="20"/>
                <w:szCs w:val="20"/>
              </w:rPr>
            </w:pPr>
            <w:r w:rsidRPr="00ED1B33">
              <w:rPr>
                <w:rFonts w:asciiTheme="majorHAnsi" w:hAnsiTheme="majorHAnsi" w:cs="Calibri"/>
                <w:sz w:val="20"/>
                <w:szCs w:val="20"/>
                <w:lang w:eastAsia="en-US"/>
              </w:rPr>
              <w:t xml:space="preserve">Ubezpieczenie sprzętu elektronicznego od wszystkich </w:t>
            </w:r>
            <w:proofErr w:type="spellStart"/>
            <w:r w:rsidRPr="00ED1B33">
              <w:rPr>
                <w:rFonts w:asciiTheme="majorHAnsi" w:hAnsiTheme="majorHAnsi" w:cs="Calibri"/>
                <w:sz w:val="20"/>
                <w:szCs w:val="20"/>
                <w:lang w:eastAsia="en-US"/>
              </w:rPr>
              <w:t>ryzyk</w:t>
            </w:r>
            <w:proofErr w:type="spellEnd"/>
          </w:p>
        </w:tc>
        <w:tc>
          <w:tcPr>
            <w:tcW w:w="1186" w:type="pct"/>
            <w:vMerge w:val="restart"/>
            <w:shd w:val="clear" w:color="auto" w:fill="FFFFFF"/>
            <w:vAlign w:val="center"/>
          </w:tcPr>
          <w:p w14:paraId="3FB537E1" w14:textId="351DB4AB" w:rsidR="00685380" w:rsidRPr="00D1251A" w:rsidRDefault="00C33E8B" w:rsidP="00C33E8B">
            <w:pPr>
              <w:suppressAutoHyphens/>
              <w:spacing w:line="276" w:lineRule="auto"/>
              <w:jc w:val="center"/>
              <w:rPr>
                <w:rFonts w:asciiTheme="majorHAnsi" w:hAnsiTheme="majorHAnsi" w:cs="Calibri"/>
                <w:bCs/>
                <w:color w:val="FF0000"/>
                <w:sz w:val="20"/>
                <w:szCs w:val="20"/>
              </w:rPr>
            </w:pPr>
            <w:r w:rsidRPr="00C33E8B">
              <w:rPr>
                <w:rFonts w:asciiTheme="majorHAnsi" w:hAnsiTheme="majorHAnsi" w:cs="Calibri"/>
                <w:bCs/>
                <w:sz w:val="20"/>
                <w:szCs w:val="20"/>
              </w:rPr>
              <w:t>10 098 146,65 zł</w:t>
            </w:r>
            <w:r w:rsidR="00685380" w:rsidRPr="00C33E8B">
              <w:rPr>
                <w:rFonts w:asciiTheme="majorHAnsi" w:hAnsiTheme="majorHAnsi" w:cs="Calibri"/>
                <w:bCs/>
                <w:sz w:val="20"/>
                <w:szCs w:val="20"/>
              </w:rPr>
              <w:t xml:space="preserve"> + limity w systemie na I ryzyko</w:t>
            </w:r>
          </w:p>
        </w:tc>
        <w:tc>
          <w:tcPr>
            <w:tcW w:w="945" w:type="pct"/>
          </w:tcPr>
          <w:p w14:paraId="262D9233" w14:textId="77777777" w:rsidR="00685380" w:rsidRPr="00D1251A" w:rsidRDefault="00685380" w:rsidP="00645119">
            <w:pPr>
              <w:suppressAutoHyphens/>
              <w:spacing w:line="276" w:lineRule="auto"/>
              <w:jc w:val="center"/>
              <w:rPr>
                <w:rFonts w:asciiTheme="majorHAnsi" w:hAnsiTheme="majorHAnsi" w:cs="Calibri"/>
                <w:b/>
                <w:color w:val="FF0000"/>
                <w:sz w:val="20"/>
                <w:szCs w:val="20"/>
              </w:rPr>
            </w:pPr>
          </w:p>
        </w:tc>
        <w:tc>
          <w:tcPr>
            <w:tcW w:w="944" w:type="pct"/>
            <w:vMerge w:val="restart"/>
            <w:vAlign w:val="center"/>
          </w:tcPr>
          <w:p w14:paraId="3D4E71BD" w14:textId="77777777" w:rsidR="00685380" w:rsidRPr="00D1251A" w:rsidRDefault="00685380" w:rsidP="00645119">
            <w:pPr>
              <w:suppressAutoHyphens/>
              <w:spacing w:line="276" w:lineRule="auto"/>
              <w:jc w:val="center"/>
              <w:rPr>
                <w:rFonts w:asciiTheme="majorHAnsi" w:hAnsiTheme="majorHAnsi" w:cs="Calibri"/>
                <w:b/>
                <w:color w:val="FF0000"/>
                <w:sz w:val="20"/>
                <w:szCs w:val="20"/>
              </w:rPr>
            </w:pPr>
          </w:p>
        </w:tc>
      </w:tr>
      <w:tr w:rsidR="00685380" w:rsidRPr="00D1251A" w14:paraId="7E341952" w14:textId="77777777" w:rsidTr="005E6487">
        <w:trPr>
          <w:trHeight w:val="375"/>
          <w:jc w:val="center"/>
        </w:trPr>
        <w:tc>
          <w:tcPr>
            <w:tcW w:w="374" w:type="pct"/>
            <w:vMerge/>
            <w:shd w:val="clear" w:color="auto" w:fill="C6D9F1"/>
            <w:vAlign w:val="center"/>
          </w:tcPr>
          <w:p w14:paraId="3ED1224F" w14:textId="77777777" w:rsidR="00685380" w:rsidRPr="007B3CA8" w:rsidRDefault="00685380" w:rsidP="00645119">
            <w:pPr>
              <w:suppressAutoHyphens/>
              <w:spacing w:line="276" w:lineRule="auto"/>
              <w:jc w:val="center"/>
              <w:rPr>
                <w:rFonts w:asciiTheme="majorHAnsi" w:hAnsiTheme="majorHAnsi" w:cs="Calibri"/>
                <w:sz w:val="20"/>
                <w:szCs w:val="20"/>
              </w:rPr>
            </w:pPr>
          </w:p>
        </w:tc>
        <w:tc>
          <w:tcPr>
            <w:tcW w:w="1551" w:type="pct"/>
            <w:vMerge/>
            <w:vAlign w:val="center"/>
          </w:tcPr>
          <w:p w14:paraId="781DF87A" w14:textId="77777777" w:rsidR="00685380" w:rsidRPr="00D1251A" w:rsidRDefault="00685380" w:rsidP="00645119">
            <w:pPr>
              <w:suppressAutoHyphens/>
              <w:spacing w:line="276" w:lineRule="auto"/>
              <w:rPr>
                <w:rFonts w:asciiTheme="majorHAnsi" w:hAnsiTheme="majorHAnsi" w:cs="Calibri"/>
                <w:color w:val="FF0000"/>
                <w:sz w:val="20"/>
                <w:szCs w:val="20"/>
                <w:lang w:eastAsia="en-US"/>
              </w:rPr>
            </w:pPr>
          </w:p>
        </w:tc>
        <w:tc>
          <w:tcPr>
            <w:tcW w:w="1186" w:type="pct"/>
            <w:vMerge/>
            <w:shd w:val="clear" w:color="auto" w:fill="FFFFFF"/>
            <w:vAlign w:val="center"/>
          </w:tcPr>
          <w:p w14:paraId="30D260F9" w14:textId="77777777" w:rsidR="00685380" w:rsidRPr="00D1251A" w:rsidRDefault="00685380" w:rsidP="00645119">
            <w:pPr>
              <w:suppressAutoHyphens/>
              <w:spacing w:line="276" w:lineRule="auto"/>
              <w:jc w:val="center"/>
              <w:rPr>
                <w:rFonts w:asciiTheme="majorHAnsi" w:hAnsiTheme="majorHAnsi" w:cs="Calibri"/>
                <w:bCs/>
                <w:color w:val="FF0000"/>
                <w:sz w:val="20"/>
                <w:szCs w:val="20"/>
              </w:rPr>
            </w:pPr>
          </w:p>
        </w:tc>
        <w:tc>
          <w:tcPr>
            <w:tcW w:w="945" w:type="pct"/>
          </w:tcPr>
          <w:p w14:paraId="11DF05A7" w14:textId="7B7F1AF6" w:rsidR="00685380" w:rsidRPr="00D1251A" w:rsidRDefault="005E6487" w:rsidP="00645119">
            <w:pPr>
              <w:suppressAutoHyphens/>
              <w:spacing w:line="276" w:lineRule="auto"/>
              <w:jc w:val="center"/>
              <w:rPr>
                <w:rFonts w:asciiTheme="majorHAnsi" w:hAnsiTheme="majorHAnsi" w:cs="Calibri"/>
                <w:b/>
                <w:color w:val="FF0000"/>
                <w:sz w:val="20"/>
                <w:szCs w:val="20"/>
              </w:rPr>
            </w:pPr>
            <w:r w:rsidRPr="00C33E8B">
              <w:rPr>
                <w:rFonts w:asciiTheme="majorHAnsi" w:hAnsiTheme="majorHAnsi" w:cs="Calibri"/>
                <w:b/>
                <w:sz w:val="20"/>
                <w:szCs w:val="20"/>
              </w:rPr>
              <w:t>%</w:t>
            </w:r>
          </w:p>
        </w:tc>
        <w:tc>
          <w:tcPr>
            <w:tcW w:w="944" w:type="pct"/>
            <w:vMerge/>
            <w:vAlign w:val="center"/>
          </w:tcPr>
          <w:p w14:paraId="33E89F4D" w14:textId="77777777" w:rsidR="00685380" w:rsidRPr="00D1251A" w:rsidRDefault="00685380" w:rsidP="00645119">
            <w:pPr>
              <w:suppressAutoHyphens/>
              <w:spacing w:line="276" w:lineRule="auto"/>
              <w:jc w:val="center"/>
              <w:rPr>
                <w:rFonts w:asciiTheme="majorHAnsi" w:hAnsiTheme="majorHAnsi" w:cs="Calibri"/>
                <w:b/>
                <w:color w:val="FF0000"/>
                <w:sz w:val="20"/>
                <w:szCs w:val="20"/>
              </w:rPr>
            </w:pPr>
          </w:p>
        </w:tc>
      </w:tr>
      <w:tr w:rsidR="005E6487" w:rsidRPr="00D1251A" w14:paraId="26D65BD9" w14:textId="77777777" w:rsidTr="005E6487">
        <w:trPr>
          <w:trHeight w:val="375"/>
          <w:jc w:val="center"/>
        </w:trPr>
        <w:tc>
          <w:tcPr>
            <w:tcW w:w="374" w:type="pct"/>
            <w:vMerge w:val="restart"/>
            <w:shd w:val="clear" w:color="auto" w:fill="C6D9F1"/>
            <w:vAlign w:val="center"/>
          </w:tcPr>
          <w:p w14:paraId="586C140B" w14:textId="504C9A12" w:rsidR="005E6487" w:rsidRPr="007B3CA8" w:rsidRDefault="005E6487" w:rsidP="00645119">
            <w:pPr>
              <w:suppressAutoHyphens/>
              <w:spacing w:line="276" w:lineRule="auto"/>
              <w:jc w:val="center"/>
              <w:rPr>
                <w:rFonts w:asciiTheme="majorHAnsi" w:hAnsiTheme="majorHAnsi" w:cs="Calibri"/>
                <w:sz w:val="20"/>
                <w:szCs w:val="20"/>
              </w:rPr>
            </w:pPr>
            <w:r w:rsidRPr="007B3CA8">
              <w:rPr>
                <w:rFonts w:asciiTheme="majorHAnsi" w:hAnsiTheme="majorHAnsi" w:cs="Calibri"/>
                <w:sz w:val="20"/>
                <w:szCs w:val="20"/>
              </w:rPr>
              <w:t>C</w:t>
            </w:r>
          </w:p>
        </w:tc>
        <w:tc>
          <w:tcPr>
            <w:tcW w:w="1551" w:type="pct"/>
            <w:vMerge w:val="restart"/>
            <w:vAlign w:val="center"/>
          </w:tcPr>
          <w:p w14:paraId="4549DA77" w14:textId="5B1F9B0B" w:rsidR="005E6487" w:rsidRPr="00ED1B33" w:rsidRDefault="005E6487" w:rsidP="00645119">
            <w:pPr>
              <w:suppressAutoHyphens/>
              <w:spacing w:line="276" w:lineRule="auto"/>
              <w:rPr>
                <w:rFonts w:asciiTheme="majorHAnsi" w:hAnsiTheme="majorHAnsi" w:cs="Calibri"/>
                <w:sz w:val="20"/>
                <w:szCs w:val="20"/>
                <w:lang w:eastAsia="en-US"/>
              </w:rPr>
            </w:pPr>
            <w:r w:rsidRPr="00ED1B33">
              <w:rPr>
                <w:rFonts w:asciiTheme="majorHAnsi" w:hAnsiTheme="majorHAnsi" w:cs="Calibri"/>
                <w:sz w:val="20"/>
                <w:szCs w:val="20"/>
                <w:lang w:eastAsia="en-US"/>
              </w:rPr>
              <w:t>Ubezpieczenie maszyn i urządzeń drogowych</w:t>
            </w:r>
          </w:p>
        </w:tc>
        <w:tc>
          <w:tcPr>
            <w:tcW w:w="1186" w:type="pct"/>
            <w:vMerge w:val="restart"/>
            <w:shd w:val="clear" w:color="auto" w:fill="FFFFFF"/>
            <w:vAlign w:val="center"/>
          </w:tcPr>
          <w:p w14:paraId="3D4ED35C" w14:textId="68DB9F93" w:rsidR="005E6487" w:rsidRPr="00ED1B33" w:rsidRDefault="00ED1B33" w:rsidP="00ED1B33">
            <w:pPr>
              <w:suppressAutoHyphens/>
              <w:spacing w:line="276" w:lineRule="auto"/>
              <w:jc w:val="center"/>
              <w:rPr>
                <w:rFonts w:asciiTheme="majorHAnsi" w:hAnsiTheme="majorHAnsi" w:cs="Calibri"/>
                <w:bCs/>
                <w:sz w:val="20"/>
                <w:szCs w:val="20"/>
              </w:rPr>
            </w:pPr>
            <w:r w:rsidRPr="00ED1B33">
              <w:rPr>
                <w:rFonts w:asciiTheme="majorHAnsi" w:hAnsiTheme="majorHAnsi" w:cs="Calibri"/>
                <w:bCs/>
                <w:sz w:val="20"/>
                <w:szCs w:val="20"/>
              </w:rPr>
              <w:t>7 211 148,52</w:t>
            </w:r>
            <w:r>
              <w:rPr>
                <w:rFonts w:asciiTheme="majorHAnsi" w:hAnsiTheme="majorHAnsi" w:cs="Calibri"/>
                <w:bCs/>
                <w:sz w:val="20"/>
                <w:szCs w:val="20"/>
              </w:rPr>
              <w:t xml:space="preserve"> zł</w:t>
            </w:r>
          </w:p>
        </w:tc>
        <w:tc>
          <w:tcPr>
            <w:tcW w:w="945" w:type="pct"/>
          </w:tcPr>
          <w:p w14:paraId="140F38E1" w14:textId="77777777" w:rsidR="005E6487" w:rsidRPr="00D1251A" w:rsidRDefault="005E6487" w:rsidP="00645119">
            <w:pPr>
              <w:suppressAutoHyphens/>
              <w:spacing w:line="276" w:lineRule="auto"/>
              <w:jc w:val="center"/>
              <w:rPr>
                <w:rFonts w:asciiTheme="majorHAnsi" w:hAnsiTheme="majorHAnsi" w:cs="Calibri"/>
                <w:b/>
                <w:color w:val="FF0000"/>
                <w:sz w:val="20"/>
                <w:szCs w:val="20"/>
              </w:rPr>
            </w:pPr>
          </w:p>
        </w:tc>
        <w:tc>
          <w:tcPr>
            <w:tcW w:w="944" w:type="pct"/>
            <w:vMerge w:val="restart"/>
            <w:vAlign w:val="center"/>
          </w:tcPr>
          <w:p w14:paraId="2705DC04" w14:textId="77777777" w:rsidR="005E6487" w:rsidRPr="00D1251A" w:rsidRDefault="005E6487" w:rsidP="00645119">
            <w:pPr>
              <w:suppressAutoHyphens/>
              <w:spacing w:line="276" w:lineRule="auto"/>
              <w:jc w:val="center"/>
              <w:rPr>
                <w:rFonts w:asciiTheme="majorHAnsi" w:hAnsiTheme="majorHAnsi" w:cs="Calibri"/>
                <w:b/>
                <w:color w:val="FF0000"/>
                <w:sz w:val="20"/>
                <w:szCs w:val="20"/>
              </w:rPr>
            </w:pPr>
          </w:p>
        </w:tc>
      </w:tr>
      <w:tr w:rsidR="005E6487" w:rsidRPr="00D1251A" w14:paraId="75C675A5" w14:textId="77777777" w:rsidTr="005E6487">
        <w:trPr>
          <w:trHeight w:val="375"/>
          <w:jc w:val="center"/>
        </w:trPr>
        <w:tc>
          <w:tcPr>
            <w:tcW w:w="374" w:type="pct"/>
            <w:vMerge/>
            <w:shd w:val="clear" w:color="auto" w:fill="C6D9F1"/>
            <w:vAlign w:val="center"/>
          </w:tcPr>
          <w:p w14:paraId="28085760" w14:textId="77777777" w:rsidR="005E6487" w:rsidRPr="007B3CA8" w:rsidRDefault="005E6487" w:rsidP="00645119">
            <w:pPr>
              <w:suppressAutoHyphens/>
              <w:spacing w:line="276" w:lineRule="auto"/>
              <w:jc w:val="center"/>
              <w:rPr>
                <w:rFonts w:asciiTheme="majorHAnsi" w:hAnsiTheme="majorHAnsi" w:cs="Calibri"/>
                <w:sz w:val="20"/>
                <w:szCs w:val="20"/>
              </w:rPr>
            </w:pPr>
          </w:p>
        </w:tc>
        <w:tc>
          <w:tcPr>
            <w:tcW w:w="1551" w:type="pct"/>
            <w:vMerge/>
            <w:vAlign w:val="center"/>
          </w:tcPr>
          <w:p w14:paraId="630CCD13" w14:textId="77777777" w:rsidR="005E6487" w:rsidRPr="00D1251A" w:rsidRDefault="005E6487" w:rsidP="00645119">
            <w:pPr>
              <w:suppressAutoHyphens/>
              <w:spacing w:line="276" w:lineRule="auto"/>
              <w:rPr>
                <w:rFonts w:asciiTheme="majorHAnsi" w:hAnsiTheme="majorHAnsi" w:cs="Calibri"/>
                <w:color w:val="FF0000"/>
                <w:sz w:val="20"/>
                <w:szCs w:val="20"/>
                <w:lang w:eastAsia="en-US"/>
              </w:rPr>
            </w:pPr>
          </w:p>
        </w:tc>
        <w:tc>
          <w:tcPr>
            <w:tcW w:w="1186" w:type="pct"/>
            <w:vMerge/>
            <w:shd w:val="clear" w:color="auto" w:fill="FFFFFF"/>
            <w:vAlign w:val="center"/>
          </w:tcPr>
          <w:p w14:paraId="7D242B83" w14:textId="77777777" w:rsidR="005E6487" w:rsidRPr="00D1251A" w:rsidRDefault="005E6487" w:rsidP="00645119">
            <w:pPr>
              <w:suppressAutoHyphens/>
              <w:spacing w:line="276" w:lineRule="auto"/>
              <w:jc w:val="center"/>
              <w:rPr>
                <w:rFonts w:asciiTheme="majorHAnsi" w:hAnsiTheme="majorHAnsi" w:cs="Calibri"/>
                <w:bCs/>
                <w:color w:val="FF0000"/>
                <w:sz w:val="20"/>
                <w:szCs w:val="20"/>
              </w:rPr>
            </w:pPr>
          </w:p>
        </w:tc>
        <w:tc>
          <w:tcPr>
            <w:tcW w:w="945" w:type="pct"/>
          </w:tcPr>
          <w:p w14:paraId="6FA64A15" w14:textId="2D9AD050" w:rsidR="005E6487" w:rsidRPr="00D1251A" w:rsidRDefault="005E6487" w:rsidP="00645119">
            <w:pPr>
              <w:suppressAutoHyphens/>
              <w:spacing w:line="276" w:lineRule="auto"/>
              <w:jc w:val="center"/>
              <w:rPr>
                <w:rFonts w:asciiTheme="majorHAnsi" w:hAnsiTheme="majorHAnsi" w:cs="Calibri"/>
                <w:b/>
                <w:color w:val="FF0000"/>
                <w:sz w:val="20"/>
                <w:szCs w:val="20"/>
              </w:rPr>
            </w:pPr>
            <w:r w:rsidRPr="00AB6C1E">
              <w:rPr>
                <w:rFonts w:asciiTheme="majorHAnsi" w:hAnsiTheme="majorHAnsi" w:cs="Calibri"/>
                <w:b/>
                <w:sz w:val="20"/>
                <w:szCs w:val="20"/>
              </w:rPr>
              <w:t>%</w:t>
            </w:r>
          </w:p>
        </w:tc>
        <w:tc>
          <w:tcPr>
            <w:tcW w:w="944" w:type="pct"/>
            <w:vMerge/>
            <w:vAlign w:val="center"/>
          </w:tcPr>
          <w:p w14:paraId="5974ED75" w14:textId="77777777" w:rsidR="005E6487" w:rsidRPr="00D1251A" w:rsidRDefault="005E6487" w:rsidP="00645119">
            <w:pPr>
              <w:suppressAutoHyphens/>
              <w:spacing w:line="276" w:lineRule="auto"/>
              <w:jc w:val="center"/>
              <w:rPr>
                <w:rFonts w:asciiTheme="majorHAnsi" w:hAnsiTheme="majorHAnsi" w:cs="Calibri"/>
                <w:b/>
                <w:color w:val="FF0000"/>
                <w:sz w:val="20"/>
                <w:szCs w:val="20"/>
              </w:rPr>
            </w:pPr>
          </w:p>
        </w:tc>
      </w:tr>
      <w:tr w:rsidR="00685380" w:rsidRPr="00D1251A" w14:paraId="13EA5D99" w14:textId="77777777" w:rsidTr="005E6487">
        <w:trPr>
          <w:trHeight w:val="744"/>
          <w:jc w:val="center"/>
        </w:trPr>
        <w:tc>
          <w:tcPr>
            <w:tcW w:w="374" w:type="pct"/>
            <w:shd w:val="clear" w:color="auto" w:fill="C6D9F1"/>
            <w:vAlign w:val="center"/>
          </w:tcPr>
          <w:p w14:paraId="4C6BBF77" w14:textId="25BF77F0" w:rsidR="00685380" w:rsidRPr="007B3CA8" w:rsidRDefault="00685380" w:rsidP="00645119">
            <w:pPr>
              <w:suppressAutoHyphens/>
              <w:spacing w:line="276" w:lineRule="auto"/>
              <w:jc w:val="center"/>
              <w:rPr>
                <w:rFonts w:asciiTheme="majorHAnsi" w:hAnsiTheme="majorHAnsi" w:cs="Calibri"/>
                <w:sz w:val="20"/>
                <w:szCs w:val="20"/>
              </w:rPr>
            </w:pPr>
            <w:r w:rsidRPr="007B3CA8">
              <w:rPr>
                <w:rFonts w:asciiTheme="majorHAnsi" w:hAnsiTheme="majorHAnsi" w:cs="Calibri"/>
                <w:sz w:val="20"/>
                <w:szCs w:val="20"/>
              </w:rPr>
              <w:t>D</w:t>
            </w:r>
          </w:p>
        </w:tc>
        <w:tc>
          <w:tcPr>
            <w:tcW w:w="1551" w:type="pct"/>
            <w:vAlign w:val="center"/>
          </w:tcPr>
          <w:p w14:paraId="5C9D1118" w14:textId="01445BF6" w:rsidR="00685380" w:rsidRPr="00247CB4" w:rsidRDefault="00685380" w:rsidP="00645119">
            <w:pPr>
              <w:suppressAutoHyphens/>
              <w:spacing w:line="276" w:lineRule="auto"/>
              <w:rPr>
                <w:rFonts w:asciiTheme="majorHAnsi" w:hAnsiTheme="majorHAnsi" w:cs="Calibri"/>
                <w:sz w:val="20"/>
                <w:szCs w:val="20"/>
                <w:lang w:eastAsia="en-US"/>
              </w:rPr>
            </w:pPr>
            <w:r w:rsidRPr="00247CB4">
              <w:rPr>
                <w:rFonts w:asciiTheme="majorHAnsi" w:hAnsiTheme="majorHAnsi" w:cs="Calibri"/>
                <w:sz w:val="20"/>
                <w:szCs w:val="20"/>
              </w:rPr>
              <w:t>Ubezpieczenie odpowiedzialności cywilnej</w:t>
            </w:r>
          </w:p>
        </w:tc>
        <w:tc>
          <w:tcPr>
            <w:tcW w:w="1186" w:type="pct"/>
            <w:shd w:val="clear" w:color="auto" w:fill="FFFFFF"/>
            <w:vAlign w:val="center"/>
          </w:tcPr>
          <w:p w14:paraId="10A5AFE5" w14:textId="71255816" w:rsidR="00685380" w:rsidRPr="00247CB4" w:rsidRDefault="00560C65" w:rsidP="00645119">
            <w:pPr>
              <w:suppressAutoHyphens/>
              <w:spacing w:line="276" w:lineRule="auto"/>
              <w:jc w:val="center"/>
              <w:rPr>
                <w:rFonts w:asciiTheme="majorHAnsi" w:hAnsiTheme="majorHAnsi" w:cs="Calibri"/>
                <w:bCs/>
                <w:sz w:val="20"/>
                <w:szCs w:val="20"/>
              </w:rPr>
            </w:pPr>
            <w:r>
              <w:rPr>
                <w:rFonts w:asciiTheme="majorHAnsi" w:hAnsiTheme="majorHAnsi" w:cs="Calibri"/>
                <w:sz w:val="20"/>
                <w:szCs w:val="20"/>
              </w:rPr>
              <w:t>2 000 000,00 zł</w:t>
            </w:r>
          </w:p>
        </w:tc>
        <w:tc>
          <w:tcPr>
            <w:tcW w:w="945" w:type="pct"/>
          </w:tcPr>
          <w:p w14:paraId="639366CF" w14:textId="77777777" w:rsidR="00685380" w:rsidRDefault="00685380" w:rsidP="00645119">
            <w:pPr>
              <w:suppressAutoHyphens/>
              <w:spacing w:line="276" w:lineRule="auto"/>
              <w:jc w:val="center"/>
              <w:rPr>
                <w:rFonts w:asciiTheme="majorHAnsi" w:hAnsiTheme="majorHAnsi" w:cs="Calibri"/>
                <w:b/>
                <w:color w:val="FF0000"/>
                <w:sz w:val="20"/>
                <w:szCs w:val="20"/>
              </w:rPr>
            </w:pPr>
          </w:p>
          <w:p w14:paraId="3F59A66E" w14:textId="0AB91C45" w:rsidR="0052287C" w:rsidRPr="0052287C" w:rsidRDefault="0052287C" w:rsidP="00645119">
            <w:pPr>
              <w:suppressAutoHyphens/>
              <w:spacing w:line="276" w:lineRule="auto"/>
              <w:jc w:val="center"/>
              <w:rPr>
                <w:rFonts w:asciiTheme="majorHAnsi" w:hAnsiTheme="majorHAnsi" w:cs="Calibri"/>
                <w:bCs/>
                <w:color w:val="FF0000"/>
                <w:sz w:val="20"/>
                <w:szCs w:val="20"/>
              </w:rPr>
            </w:pPr>
            <w:r w:rsidRPr="0052287C">
              <w:rPr>
                <w:rFonts w:asciiTheme="majorHAnsi" w:hAnsiTheme="majorHAnsi" w:cs="Calibri"/>
                <w:bCs/>
                <w:sz w:val="20"/>
                <w:szCs w:val="20"/>
              </w:rPr>
              <w:t>NIE DOTYCZY</w:t>
            </w:r>
          </w:p>
        </w:tc>
        <w:tc>
          <w:tcPr>
            <w:tcW w:w="944" w:type="pct"/>
            <w:vAlign w:val="center"/>
          </w:tcPr>
          <w:p w14:paraId="6D529350" w14:textId="77777777" w:rsidR="00685380" w:rsidRPr="00D1251A" w:rsidRDefault="00685380" w:rsidP="00645119">
            <w:pPr>
              <w:suppressAutoHyphens/>
              <w:spacing w:line="276" w:lineRule="auto"/>
              <w:jc w:val="center"/>
              <w:rPr>
                <w:rFonts w:asciiTheme="majorHAnsi" w:hAnsiTheme="majorHAnsi" w:cs="Calibri"/>
                <w:b/>
                <w:color w:val="FF0000"/>
                <w:sz w:val="20"/>
                <w:szCs w:val="20"/>
              </w:rPr>
            </w:pPr>
          </w:p>
        </w:tc>
      </w:tr>
      <w:tr w:rsidR="00685380" w:rsidRPr="00D1251A" w14:paraId="3C958CF0" w14:textId="77777777" w:rsidTr="005E6487">
        <w:trPr>
          <w:trHeight w:val="744"/>
          <w:jc w:val="center"/>
        </w:trPr>
        <w:tc>
          <w:tcPr>
            <w:tcW w:w="374" w:type="pct"/>
            <w:shd w:val="clear" w:color="auto" w:fill="C6D9F1"/>
            <w:vAlign w:val="center"/>
          </w:tcPr>
          <w:p w14:paraId="1D17CB08" w14:textId="3D68EC08" w:rsidR="00685380" w:rsidRPr="007B3CA8" w:rsidRDefault="00685380" w:rsidP="00645119">
            <w:pPr>
              <w:suppressAutoHyphens/>
              <w:spacing w:line="276" w:lineRule="auto"/>
              <w:jc w:val="center"/>
              <w:rPr>
                <w:rFonts w:asciiTheme="majorHAnsi" w:hAnsiTheme="majorHAnsi" w:cs="Calibri"/>
                <w:sz w:val="20"/>
                <w:szCs w:val="20"/>
              </w:rPr>
            </w:pPr>
            <w:r w:rsidRPr="007B3CA8">
              <w:rPr>
                <w:rFonts w:asciiTheme="majorHAnsi" w:hAnsiTheme="majorHAnsi" w:cs="Calibri"/>
                <w:sz w:val="20"/>
                <w:szCs w:val="20"/>
              </w:rPr>
              <w:t>E</w:t>
            </w:r>
          </w:p>
        </w:tc>
        <w:tc>
          <w:tcPr>
            <w:tcW w:w="1551" w:type="pct"/>
            <w:vAlign w:val="center"/>
          </w:tcPr>
          <w:p w14:paraId="34D4A502" w14:textId="53869118" w:rsidR="00685380" w:rsidRPr="009B6F8C" w:rsidRDefault="00685380" w:rsidP="00645119">
            <w:pPr>
              <w:suppressAutoHyphens/>
              <w:spacing w:line="276" w:lineRule="auto"/>
              <w:rPr>
                <w:rFonts w:asciiTheme="majorHAnsi" w:hAnsiTheme="majorHAnsi" w:cs="Calibri"/>
                <w:sz w:val="20"/>
                <w:szCs w:val="20"/>
                <w:lang w:eastAsia="en-US"/>
              </w:rPr>
            </w:pPr>
            <w:r w:rsidRPr="009B6F8C">
              <w:rPr>
                <w:rFonts w:asciiTheme="majorHAnsi" w:hAnsiTheme="majorHAnsi" w:cs="Calibri"/>
                <w:sz w:val="20"/>
                <w:szCs w:val="20"/>
                <w:lang w:eastAsia="en-US"/>
              </w:rPr>
              <w:t>Ubezpieczenie następstw nieszczęśliwych wypadków egzaminatorów i instruktorów Wojewódzkiego Ośrodka Ruchu Drogowego w Zielonej Górze</w:t>
            </w:r>
          </w:p>
        </w:tc>
        <w:tc>
          <w:tcPr>
            <w:tcW w:w="1186" w:type="pct"/>
            <w:shd w:val="clear" w:color="auto" w:fill="FFFFFF"/>
            <w:vAlign w:val="center"/>
          </w:tcPr>
          <w:p w14:paraId="5CCB12EB" w14:textId="19EE5C29" w:rsidR="00685380" w:rsidRPr="009B6F8C" w:rsidRDefault="009B5E0B" w:rsidP="00645119">
            <w:pPr>
              <w:suppressAutoHyphens/>
              <w:spacing w:line="276" w:lineRule="auto"/>
              <w:jc w:val="center"/>
              <w:rPr>
                <w:rFonts w:asciiTheme="majorHAnsi" w:hAnsiTheme="majorHAnsi" w:cs="Calibri"/>
                <w:bCs/>
                <w:sz w:val="20"/>
                <w:szCs w:val="20"/>
              </w:rPr>
            </w:pPr>
            <w:r w:rsidRPr="009B6F8C">
              <w:rPr>
                <w:rFonts w:asciiTheme="majorHAnsi" w:hAnsiTheme="majorHAnsi" w:cs="Calibri"/>
                <w:bCs/>
                <w:sz w:val="20"/>
                <w:szCs w:val="20"/>
              </w:rPr>
              <w:t>5 000,00 zł/osobę</w:t>
            </w:r>
          </w:p>
        </w:tc>
        <w:tc>
          <w:tcPr>
            <w:tcW w:w="945" w:type="pct"/>
          </w:tcPr>
          <w:p w14:paraId="75A1AF5D" w14:textId="77777777" w:rsidR="00685380" w:rsidRPr="00D1251A" w:rsidRDefault="00685380" w:rsidP="00645119">
            <w:pPr>
              <w:suppressAutoHyphens/>
              <w:spacing w:line="276" w:lineRule="auto"/>
              <w:jc w:val="center"/>
              <w:rPr>
                <w:rFonts w:asciiTheme="majorHAnsi" w:hAnsiTheme="majorHAnsi" w:cs="Calibri"/>
                <w:b/>
                <w:color w:val="FF0000"/>
                <w:sz w:val="20"/>
                <w:szCs w:val="20"/>
              </w:rPr>
            </w:pPr>
          </w:p>
        </w:tc>
        <w:tc>
          <w:tcPr>
            <w:tcW w:w="944" w:type="pct"/>
            <w:vAlign w:val="center"/>
          </w:tcPr>
          <w:p w14:paraId="56D17580" w14:textId="77777777" w:rsidR="00685380" w:rsidRPr="00D1251A" w:rsidRDefault="00685380" w:rsidP="00645119">
            <w:pPr>
              <w:suppressAutoHyphens/>
              <w:spacing w:line="276" w:lineRule="auto"/>
              <w:jc w:val="center"/>
              <w:rPr>
                <w:rFonts w:asciiTheme="majorHAnsi" w:hAnsiTheme="majorHAnsi" w:cs="Calibri"/>
                <w:b/>
                <w:color w:val="FF0000"/>
                <w:sz w:val="20"/>
                <w:szCs w:val="20"/>
              </w:rPr>
            </w:pPr>
          </w:p>
        </w:tc>
      </w:tr>
      <w:tr w:rsidR="001C21F7" w:rsidRPr="00D1251A" w14:paraId="543D1729" w14:textId="77777777" w:rsidTr="005E6487">
        <w:trPr>
          <w:trHeight w:val="744"/>
          <w:jc w:val="center"/>
        </w:trPr>
        <w:tc>
          <w:tcPr>
            <w:tcW w:w="374" w:type="pct"/>
            <w:shd w:val="clear" w:color="auto" w:fill="C6D9F1"/>
            <w:vAlign w:val="center"/>
          </w:tcPr>
          <w:p w14:paraId="14CA85EA" w14:textId="31C3348D" w:rsidR="001C21F7" w:rsidRPr="007B3CA8" w:rsidRDefault="001C21F7" w:rsidP="00645119">
            <w:pPr>
              <w:suppressAutoHyphens/>
              <w:spacing w:line="276" w:lineRule="auto"/>
              <w:jc w:val="center"/>
              <w:rPr>
                <w:rFonts w:asciiTheme="majorHAnsi" w:hAnsiTheme="majorHAnsi" w:cs="Calibri"/>
                <w:sz w:val="20"/>
                <w:szCs w:val="20"/>
              </w:rPr>
            </w:pPr>
            <w:r w:rsidRPr="007B3CA8">
              <w:rPr>
                <w:rFonts w:asciiTheme="majorHAnsi" w:hAnsiTheme="majorHAnsi" w:cs="Calibri"/>
                <w:sz w:val="20"/>
                <w:szCs w:val="20"/>
              </w:rPr>
              <w:t>F</w:t>
            </w:r>
          </w:p>
        </w:tc>
        <w:tc>
          <w:tcPr>
            <w:tcW w:w="1551" w:type="pct"/>
            <w:vAlign w:val="center"/>
          </w:tcPr>
          <w:p w14:paraId="3880255E" w14:textId="69F2B988" w:rsidR="001C21F7" w:rsidRPr="009B6F8C" w:rsidRDefault="001C21F7" w:rsidP="00645119">
            <w:pPr>
              <w:suppressAutoHyphens/>
              <w:spacing w:line="276" w:lineRule="auto"/>
              <w:rPr>
                <w:rFonts w:asciiTheme="majorHAnsi" w:hAnsiTheme="majorHAnsi" w:cs="Calibri"/>
                <w:sz w:val="20"/>
                <w:szCs w:val="20"/>
                <w:lang w:eastAsia="en-US"/>
              </w:rPr>
            </w:pPr>
            <w:r w:rsidRPr="009B6F8C">
              <w:rPr>
                <w:rFonts w:asciiTheme="majorHAnsi" w:hAnsiTheme="majorHAnsi" w:cs="Calibri"/>
                <w:sz w:val="20"/>
                <w:szCs w:val="20"/>
              </w:rPr>
              <w:t>Ubezpieczenie następstw nieszczęśliwych wypadków osób szkolonych w Ośrodku Doskonalenia Techniki Jazdy w Tomaszowie</w:t>
            </w:r>
          </w:p>
        </w:tc>
        <w:tc>
          <w:tcPr>
            <w:tcW w:w="1186" w:type="pct"/>
            <w:shd w:val="clear" w:color="auto" w:fill="FFFFFF"/>
            <w:vAlign w:val="center"/>
          </w:tcPr>
          <w:p w14:paraId="27266C4E" w14:textId="36D68508" w:rsidR="001C21F7" w:rsidRPr="009B6F8C" w:rsidRDefault="009B5E0B" w:rsidP="00645119">
            <w:pPr>
              <w:suppressAutoHyphens/>
              <w:spacing w:line="276" w:lineRule="auto"/>
              <w:jc w:val="center"/>
              <w:rPr>
                <w:rFonts w:asciiTheme="majorHAnsi" w:hAnsiTheme="majorHAnsi" w:cs="Calibri"/>
                <w:bCs/>
                <w:sz w:val="20"/>
                <w:szCs w:val="20"/>
              </w:rPr>
            </w:pPr>
            <w:r w:rsidRPr="005506D6">
              <w:rPr>
                <w:rFonts w:asciiTheme="majorHAnsi" w:hAnsiTheme="majorHAnsi" w:cs="Calibri"/>
                <w:bCs/>
                <w:sz w:val="20"/>
                <w:szCs w:val="20"/>
              </w:rPr>
              <w:t>5 000,00 zł/osobę</w:t>
            </w:r>
          </w:p>
        </w:tc>
        <w:tc>
          <w:tcPr>
            <w:tcW w:w="945" w:type="pct"/>
          </w:tcPr>
          <w:p w14:paraId="0815A80F" w14:textId="77777777" w:rsidR="001C21F7" w:rsidRPr="00D1251A" w:rsidRDefault="001C21F7" w:rsidP="00645119">
            <w:pPr>
              <w:suppressAutoHyphens/>
              <w:spacing w:line="276" w:lineRule="auto"/>
              <w:jc w:val="center"/>
              <w:rPr>
                <w:rFonts w:asciiTheme="majorHAnsi" w:hAnsiTheme="majorHAnsi" w:cs="Calibri"/>
                <w:b/>
                <w:color w:val="FF0000"/>
                <w:sz w:val="20"/>
                <w:szCs w:val="20"/>
              </w:rPr>
            </w:pPr>
          </w:p>
        </w:tc>
        <w:tc>
          <w:tcPr>
            <w:tcW w:w="944" w:type="pct"/>
            <w:vAlign w:val="center"/>
          </w:tcPr>
          <w:p w14:paraId="41DCF202" w14:textId="77777777" w:rsidR="001C21F7" w:rsidRPr="00D1251A" w:rsidRDefault="001C21F7" w:rsidP="00645119">
            <w:pPr>
              <w:suppressAutoHyphens/>
              <w:spacing w:line="276" w:lineRule="auto"/>
              <w:jc w:val="center"/>
              <w:rPr>
                <w:rFonts w:asciiTheme="majorHAnsi" w:hAnsiTheme="majorHAnsi" w:cs="Calibri"/>
                <w:b/>
                <w:color w:val="FF0000"/>
                <w:sz w:val="20"/>
                <w:szCs w:val="20"/>
              </w:rPr>
            </w:pPr>
          </w:p>
        </w:tc>
      </w:tr>
      <w:tr w:rsidR="008C0455" w:rsidRPr="00D1251A" w14:paraId="6A1BB932" w14:textId="77777777" w:rsidTr="008C0455">
        <w:trPr>
          <w:trHeight w:val="416"/>
          <w:jc w:val="center"/>
        </w:trPr>
        <w:tc>
          <w:tcPr>
            <w:tcW w:w="3111" w:type="pct"/>
            <w:gridSpan w:val="3"/>
            <w:shd w:val="clear" w:color="auto" w:fill="C6D9F1"/>
            <w:vAlign w:val="center"/>
          </w:tcPr>
          <w:p w14:paraId="4BFAC603"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r w:rsidRPr="00AB6C1E">
              <w:rPr>
                <w:rFonts w:asciiTheme="majorHAnsi" w:hAnsiTheme="majorHAnsi" w:cs="Calibri"/>
                <w:b/>
                <w:sz w:val="20"/>
                <w:szCs w:val="20"/>
              </w:rPr>
              <w:t>RAZEM</w:t>
            </w:r>
          </w:p>
        </w:tc>
        <w:tc>
          <w:tcPr>
            <w:tcW w:w="945" w:type="pct"/>
            <w:tcBorders>
              <w:tl2br w:val="single" w:sz="4" w:space="0" w:color="auto"/>
              <w:tr2bl w:val="single" w:sz="4" w:space="0" w:color="auto"/>
            </w:tcBorders>
            <w:shd w:val="clear" w:color="auto" w:fill="C6D9F1"/>
          </w:tcPr>
          <w:p w14:paraId="6E8B3AC7"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c>
          <w:tcPr>
            <w:tcW w:w="944" w:type="pct"/>
            <w:shd w:val="clear" w:color="auto" w:fill="C6D9F1"/>
            <w:vAlign w:val="center"/>
          </w:tcPr>
          <w:p w14:paraId="6E5ACE64" w14:textId="77777777" w:rsidR="008C0455" w:rsidRPr="00D1251A" w:rsidRDefault="008C0455" w:rsidP="00645119">
            <w:pPr>
              <w:suppressAutoHyphens/>
              <w:spacing w:line="276" w:lineRule="auto"/>
              <w:jc w:val="center"/>
              <w:rPr>
                <w:rFonts w:asciiTheme="majorHAnsi" w:hAnsiTheme="majorHAnsi" w:cs="Calibri"/>
                <w:b/>
                <w:color w:val="FF0000"/>
                <w:sz w:val="20"/>
                <w:szCs w:val="20"/>
              </w:rPr>
            </w:pPr>
          </w:p>
        </w:tc>
      </w:tr>
    </w:tbl>
    <w:p w14:paraId="4333E2D6" w14:textId="77777777" w:rsidR="006B1A8B" w:rsidRPr="00F7485E" w:rsidRDefault="005E76C9" w:rsidP="00645119">
      <w:pPr>
        <w:suppressAutoHyphens/>
        <w:spacing w:line="276" w:lineRule="auto"/>
        <w:jc w:val="both"/>
        <w:rPr>
          <w:rFonts w:asciiTheme="majorHAnsi" w:hAnsiTheme="majorHAnsi" w:cs="Calibri"/>
          <w:b/>
          <w:bCs/>
          <w:sz w:val="20"/>
          <w:szCs w:val="20"/>
        </w:rPr>
      </w:pPr>
      <w:r w:rsidRPr="00F7485E">
        <w:rPr>
          <w:rFonts w:asciiTheme="majorHAnsi" w:hAnsiTheme="majorHAnsi" w:cs="Calibri"/>
          <w:b/>
          <w:bCs/>
          <w:sz w:val="20"/>
          <w:szCs w:val="20"/>
        </w:rPr>
        <w:t>Instrukcja</w:t>
      </w:r>
    </w:p>
    <w:p w14:paraId="2D4E56BB" w14:textId="537EA0F7" w:rsidR="005E76C9" w:rsidRPr="00F7485E" w:rsidRDefault="005E76C9" w:rsidP="005E76C9">
      <w:pPr>
        <w:suppressAutoHyphens/>
        <w:spacing w:line="276" w:lineRule="auto"/>
        <w:jc w:val="both"/>
        <w:rPr>
          <w:rFonts w:asciiTheme="majorHAnsi" w:hAnsiTheme="majorHAnsi" w:cs="Calibri"/>
          <w:sz w:val="20"/>
          <w:szCs w:val="20"/>
        </w:rPr>
        <w:sectPr w:rsidR="005E76C9" w:rsidRPr="00F7485E" w:rsidSect="00C63100">
          <w:pgSz w:w="16838" w:h="11906" w:orient="landscape"/>
          <w:pgMar w:top="1247" w:right="1134" w:bottom="1247" w:left="1418" w:header="708" w:footer="708" w:gutter="0"/>
          <w:cols w:space="708"/>
          <w:docGrid w:linePitch="360"/>
        </w:sectPr>
      </w:pPr>
      <w:r w:rsidRPr="00F7485E">
        <w:rPr>
          <w:rFonts w:asciiTheme="majorHAnsi" w:hAnsiTheme="majorHAnsi" w:cs="Calibri"/>
          <w:sz w:val="20"/>
          <w:szCs w:val="20"/>
        </w:rPr>
        <w:t xml:space="preserve">Kolumna V: prosimy o podanie składki za cały okres realizacji zamówienia  z uwzględnieniem </w:t>
      </w:r>
      <w:r w:rsidR="00555E3A" w:rsidRPr="00F7485E">
        <w:rPr>
          <w:rFonts w:asciiTheme="majorHAnsi" w:hAnsiTheme="majorHAnsi" w:cs="Calibri"/>
          <w:sz w:val="20"/>
          <w:szCs w:val="20"/>
        </w:rPr>
        <w:t xml:space="preserve">indywidualnych </w:t>
      </w:r>
      <w:r w:rsidRPr="00F7485E">
        <w:rPr>
          <w:rFonts w:asciiTheme="majorHAnsi" w:hAnsiTheme="majorHAnsi" w:cs="Calibri"/>
          <w:sz w:val="20"/>
          <w:szCs w:val="20"/>
        </w:rPr>
        <w:t>okres</w:t>
      </w:r>
      <w:r w:rsidR="00555E3A" w:rsidRPr="00F7485E">
        <w:rPr>
          <w:rFonts w:asciiTheme="majorHAnsi" w:hAnsiTheme="majorHAnsi" w:cs="Calibri"/>
          <w:sz w:val="20"/>
          <w:szCs w:val="20"/>
        </w:rPr>
        <w:t>ów</w:t>
      </w:r>
      <w:r w:rsidRPr="00F7485E">
        <w:rPr>
          <w:rFonts w:asciiTheme="majorHAnsi" w:hAnsiTheme="majorHAnsi" w:cs="Calibri"/>
          <w:sz w:val="20"/>
          <w:szCs w:val="20"/>
        </w:rPr>
        <w:t xml:space="preserve"> ubezpieczenia </w:t>
      </w:r>
      <w:r w:rsidR="00555E3A" w:rsidRPr="00F7485E">
        <w:rPr>
          <w:rFonts w:asciiTheme="majorHAnsi" w:hAnsiTheme="majorHAnsi" w:cs="Calibri"/>
          <w:sz w:val="20"/>
          <w:szCs w:val="20"/>
        </w:rPr>
        <w:t xml:space="preserve">wojewódzkich </w:t>
      </w:r>
      <w:r w:rsidRPr="00F7485E">
        <w:rPr>
          <w:rFonts w:asciiTheme="majorHAnsi" w:hAnsiTheme="majorHAnsi" w:cs="Calibri"/>
          <w:sz w:val="20"/>
          <w:szCs w:val="20"/>
        </w:rPr>
        <w:t>jednostek samorządowych oraz instytucji kultury</w:t>
      </w:r>
      <w:r w:rsidR="00074D1F" w:rsidRPr="00F7485E">
        <w:rPr>
          <w:rFonts w:asciiTheme="majorHAnsi" w:hAnsiTheme="majorHAnsi" w:cs="Calibri"/>
          <w:sz w:val="20"/>
          <w:szCs w:val="20"/>
        </w:rPr>
        <w:t>, które są podane w załącznikach do SIWZ.</w:t>
      </w:r>
    </w:p>
    <w:p w14:paraId="31620054" w14:textId="30B9F05D" w:rsidR="006B1A8B" w:rsidRPr="00C63100" w:rsidRDefault="00B916B0"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C63100">
        <w:rPr>
          <w:rFonts w:asciiTheme="majorHAnsi" w:hAnsiTheme="majorHAnsi"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SIWZ i konieczne dla</w:t>
      </w:r>
      <w:r w:rsidR="00C63100">
        <w:rPr>
          <w:rFonts w:asciiTheme="majorHAnsi" w:hAnsiTheme="majorHAnsi" w:cs="Calibri"/>
          <w:bCs/>
          <w:sz w:val="22"/>
          <w:szCs w:val="22"/>
        </w:rPr>
        <w:t> </w:t>
      </w:r>
      <w:r w:rsidRPr="00C63100">
        <w:rPr>
          <w:rFonts w:asciiTheme="majorHAnsi" w:hAnsiTheme="majorHAnsi" w:cs="Calibri"/>
          <w:bCs/>
          <w:sz w:val="22"/>
          <w:szCs w:val="22"/>
        </w:rPr>
        <w:t>prawidłowej jego realizacji.</w:t>
      </w:r>
    </w:p>
    <w:p w14:paraId="17B3596E" w14:textId="6758C18A" w:rsidR="00E93A1D" w:rsidRPr="001D314E" w:rsidRDefault="00E93A1D" w:rsidP="00FD4936">
      <w:pPr>
        <w:numPr>
          <w:ilvl w:val="0"/>
          <w:numId w:val="64"/>
        </w:numPr>
        <w:suppressAutoHyphens/>
        <w:spacing w:after="60" w:line="276" w:lineRule="auto"/>
        <w:ind w:left="425" w:hanging="425"/>
        <w:jc w:val="both"/>
        <w:rPr>
          <w:rFonts w:asciiTheme="majorHAnsi" w:hAnsiTheme="majorHAnsi" w:cs="Calibri"/>
          <w:b/>
          <w:sz w:val="22"/>
          <w:szCs w:val="22"/>
        </w:rPr>
      </w:pPr>
      <w:r w:rsidRPr="001D314E">
        <w:rPr>
          <w:rFonts w:asciiTheme="majorHAnsi" w:hAnsiTheme="majorHAnsi" w:cs="Calibri"/>
          <w:b/>
          <w:sz w:val="22"/>
          <w:szCs w:val="22"/>
        </w:rPr>
        <w:t xml:space="preserve">Przyjmujemy fakultatywne warunki ubezpieczenia - 40% z </w:t>
      </w:r>
      <w:proofErr w:type="spellStart"/>
      <w:r w:rsidRPr="001D314E">
        <w:rPr>
          <w:rFonts w:asciiTheme="majorHAnsi" w:hAnsiTheme="majorHAnsi" w:cs="Calibri"/>
          <w:b/>
          <w:sz w:val="22"/>
          <w:szCs w:val="22"/>
        </w:rPr>
        <w:t>podkryteriami</w:t>
      </w:r>
      <w:proofErr w:type="spellEnd"/>
      <w:r w:rsidRPr="001D314E">
        <w:rPr>
          <w:rFonts w:asciiTheme="majorHAnsi" w:hAnsiTheme="majorHAnsi" w:cs="Calibri"/>
          <w:b/>
          <w:sz w:val="22"/>
          <w:szCs w:val="22"/>
        </w:rPr>
        <w:t>:</w:t>
      </w:r>
    </w:p>
    <w:tbl>
      <w:tblPr>
        <w:tblW w:w="4889" w:type="pct"/>
        <w:jc w:val="right"/>
        <w:tblCellMar>
          <w:left w:w="70" w:type="dxa"/>
          <w:right w:w="70" w:type="dxa"/>
        </w:tblCellMar>
        <w:tblLook w:val="04A0" w:firstRow="1" w:lastRow="0" w:firstColumn="1" w:lastColumn="0" w:noHBand="0" w:noVBand="1"/>
      </w:tblPr>
      <w:tblGrid>
        <w:gridCol w:w="684"/>
        <w:gridCol w:w="6633"/>
        <w:gridCol w:w="811"/>
        <w:gridCol w:w="1003"/>
      </w:tblGrid>
      <w:tr w:rsidR="00031001" w:rsidRPr="00CA4E3D" w14:paraId="50F7A030" w14:textId="77777777" w:rsidTr="0097346B">
        <w:trPr>
          <w:trHeight w:val="549"/>
          <w:jc w:val="right"/>
        </w:trPr>
        <w:tc>
          <w:tcPr>
            <w:tcW w:w="375" w:type="pct"/>
            <w:tcBorders>
              <w:top w:val="double" w:sz="2" w:space="0" w:color="000000"/>
              <w:left w:val="double" w:sz="2" w:space="0" w:color="000000"/>
              <w:bottom w:val="single" w:sz="4" w:space="0" w:color="auto"/>
              <w:right w:val="nil"/>
            </w:tcBorders>
            <w:shd w:val="clear" w:color="auto" w:fill="002060"/>
            <w:vAlign w:val="center"/>
            <w:hideMark/>
          </w:tcPr>
          <w:p w14:paraId="1E56CAF0"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A.</w:t>
            </w:r>
          </w:p>
        </w:tc>
        <w:tc>
          <w:tcPr>
            <w:tcW w:w="4625" w:type="pct"/>
            <w:gridSpan w:val="3"/>
            <w:tcBorders>
              <w:top w:val="double" w:sz="2" w:space="0" w:color="000000"/>
              <w:left w:val="single" w:sz="4" w:space="0" w:color="000000"/>
              <w:bottom w:val="single" w:sz="4" w:space="0" w:color="auto"/>
              <w:right w:val="double" w:sz="2" w:space="0" w:color="000000"/>
            </w:tcBorders>
            <w:shd w:val="clear" w:color="auto" w:fill="002060"/>
            <w:vAlign w:val="center"/>
            <w:hideMark/>
          </w:tcPr>
          <w:p w14:paraId="02B410DD"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 xml:space="preserve">UBEZPIECZENIE MIENIA OD WSZYSTSKICH RYZYK – waga (znaczenie): </w:t>
            </w:r>
            <w:r w:rsidRPr="009D5E06">
              <w:rPr>
                <w:rFonts w:ascii="Cambria" w:hAnsi="Cambria" w:cstheme="minorHAnsi"/>
                <w:b/>
                <w:sz w:val="22"/>
                <w:szCs w:val="22"/>
                <w:lang w:eastAsia="en-US"/>
              </w:rPr>
              <w:t>16 %</w:t>
            </w:r>
          </w:p>
        </w:tc>
      </w:tr>
      <w:tr w:rsidR="00031001" w:rsidRPr="00CA4E3D" w14:paraId="27129BBF" w14:textId="77777777" w:rsidTr="0097346B">
        <w:trPr>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14:paraId="46C92A3B"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14:paraId="2E65ED48"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000000"/>
            </w:tcBorders>
            <w:shd w:val="clear" w:color="auto" w:fill="002060"/>
            <w:vAlign w:val="center"/>
            <w:hideMark/>
          </w:tcPr>
          <w:p w14:paraId="174CA073"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Liczba pkt.</w:t>
            </w:r>
          </w:p>
        </w:tc>
        <w:tc>
          <w:tcPr>
            <w:tcW w:w="549" w:type="pct"/>
            <w:tcBorders>
              <w:top w:val="single" w:sz="4" w:space="0" w:color="auto"/>
              <w:left w:val="single" w:sz="4" w:space="0" w:color="000000"/>
              <w:bottom w:val="double" w:sz="2" w:space="0" w:color="000000"/>
              <w:right w:val="double" w:sz="2" w:space="0" w:color="000000"/>
            </w:tcBorders>
            <w:shd w:val="clear" w:color="auto" w:fill="002060"/>
            <w:vAlign w:val="center"/>
            <w:hideMark/>
          </w:tcPr>
          <w:p w14:paraId="71B42594"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vertAlign w:val="superscript"/>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31001" w:rsidRPr="00CA4E3D" w14:paraId="11BA03A0" w14:textId="77777777" w:rsidTr="0097346B">
        <w:trPr>
          <w:cantSplit/>
          <w:trHeight w:hRule="exact" w:val="1507"/>
          <w:jc w:val="right"/>
        </w:trPr>
        <w:tc>
          <w:tcPr>
            <w:tcW w:w="375" w:type="pct"/>
            <w:vMerge w:val="restart"/>
            <w:tcBorders>
              <w:top w:val="nil"/>
              <w:left w:val="double" w:sz="2" w:space="0" w:color="000000"/>
              <w:bottom w:val="double" w:sz="4" w:space="0" w:color="auto"/>
              <w:right w:val="nil"/>
            </w:tcBorders>
            <w:shd w:val="clear" w:color="auto" w:fill="F2F2F2"/>
            <w:vAlign w:val="center"/>
            <w:hideMark/>
          </w:tcPr>
          <w:p w14:paraId="0FEDC75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A.1</w:t>
            </w:r>
          </w:p>
        </w:tc>
        <w:tc>
          <w:tcPr>
            <w:tcW w:w="3632" w:type="pct"/>
            <w:tcBorders>
              <w:top w:val="nil"/>
              <w:left w:val="single" w:sz="4" w:space="0" w:color="000000"/>
              <w:bottom w:val="single" w:sz="4" w:space="0" w:color="auto"/>
              <w:right w:val="nil"/>
            </w:tcBorders>
            <w:shd w:val="clear" w:color="auto" w:fill="F2F2F2"/>
            <w:vAlign w:val="center"/>
            <w:hideMark/>
          </w:tcPr>
          <w:p w14:paraId="3004AC4C" w14:textId="77777777" w:rsidR="00031001" w:rsidRPr="001710CD" w:rsidRDefault="00031001" w:rsidP="0097346B">
            <w:pPr>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b/>
                <w:sz w:val="22"/>
                <w:szCs w:val="22"/>
                <w:lang w:eastAsia="en-US"/>
              </w:rPr>
              <w:t xml:space="preserve">Zalania w wyniku nieszczelności oraz złego stanu technicznego: </w:t>
            </w:r>
            <w:r w:rsidRPr="00001C38">
              <w:rPr>
                <w:rFonts w:ascii="Cambria" w:hAnsi="Cambria" w:cstheme="minorHAnsi"/>
                <w:sz w:val="22"/>
                <w:szCs w:val="22"/>
                <w:lang w:eastAsia="en-US"/>
              </w:rPr>
              <w:t xml:space="preserve">dachu, rynien, szczelin w złączach płyt i uszkodzeń stolarki okiennej oraz niezabezpieczonych otworów dachowych lub innych elementów budynku zwiększenie limitu odpowiedzialności do </w:t>
            </w:r>
            <w:r w:rsidRPr="00001C38">
              <w:rPr>
                <w:rFonts w:ascii="Cambria" w:hAnsi="Cambria" w:cstheme="minorHAnsi"/>
                <w:b/>
                <w:sz w:val="22"/>
                <w:szCs w:val="22"/>
                <w:lang w:eastAsia="en-US"/>
              </w:rPr>
              <w:t>wysokości sum ubezpieczenia</w:t>
            </w:r>
          </w:p>
        </w:tc>
        <w:tc>
          <w:tcPr>
            <w:tcW w:w="444" w:type="pct"/>
            <w:tcBorders>
              <w:top w:val="double" w:sz="2" w:space="0" w:color="000000"/>
              <w:left w:val="single" w:sz="4" w:space="0" w:color="000000"/>
              <w:bottom w:val="single" w:sz="4" w:space="0" w:color="auto"/>
              <w:right w:val="single" w:sz="4" w:space="0" w:color="000000"/>
            </w:tcBorders>
            <w:shd w:val="clear" w:color="auto" w:fill="F2F2F2"/>
            <w:vAlign w:val="center"/>
            <w:hideMark/>
          </w:tcPr>
          <w:p w14:paraId="3E529DBA" w14:textId="3DDEAE54" w:rsidR="00031001" w:rsidRPr="00CA4E3D" w:rsidRDefault="00B71272"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9" w:type="pct"/>
            <w:tcBorders>
              <w:top w:val="double" w:sz="2" w:space="0" w:color="000000"/>
              <w:left w:val="single" w:sz="4" w:space="0" w:color="000000"/>
              <w:bottom w:val="single" w:sz="4" w:space="0" w:color="auto"/>
              <w:right w:val="double" w:sz="2" w:space="0" w:color="000000"/>
            </w:tcBorders>
            <w:vAlign w:val="center"/>
            <w:hideMark/>
          </w:tcPr>
          <w:p w14:paraId="0279B24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 xml:space="preserve"> </w:t>
            </w:r>
          </w:p>
        </w:tc>
      </w:tr>
      <w:tr w:rsidR="00031001" w:rsidRPr="00CA4E3D" w14:paraId="1A5021B1" w14:textId="77777777" w:rsidTr="0097346B">
        <w:trPr>
          <w:cantSplit/>
          <w:trHeight w:val="300"/>
          <w:jc w:val="right"/>
        </w:trPr>
        <w:tc>
          <w:tcPr>
            <w:tcW w:w="0" w:type="auto"/>
            <w:vMerge/>
            <w:tcBorders>
              <w:top w:val="nil"/>
              <w:left w:val="double" w:sz="2" w:space="0" w:color="000000"/>
              <w:bottom w:val="double" w:sz="4" w:space="0" w:color="auto"/>
              <w:right w:val="nil"/>
            </w:tcBorders>
            <w:vAlign w:val="center"/>
            <w:hideMark/>
          </w:tcPr>
          <w:p w14:paraId="2829C7D4"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auto"/>
              <w:right w:val="nil"/>
            </w:tcBorders>
            <w:shd w:val="clear" w:color="auto" w:fill="F2F2F2"/>
            <w:vAlign w:val="center"/>
            <w:hideMark/>
          </w:tcPr>
          <w:p w14:paraId="65E3CB0F" w14:textId="77777777" w:rsidR="00031001" w:rsidRPr="001710C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Brak zwiększenia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6EF1DD61"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vAlign w:val="center"/>
          </w:tcPr>
          <w:p w14:paraId="4FC6D7C3"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BD08AFC" w14:textId="77777777" w:rsidTr="00F7485E">
        <w:trPr>
          <w:cantSplit/>
          <w:trHeight w:hRule="exact" w:val="1226"/>
          <w:jc w:val="right"/>
        </w:trPr>
        <w:tc>
          <w:tcPr>
            <w:tcW w:w="375" w:type="pct"/>
            <w:vMerge w:val="restart"/>
            <w:tcBorders>
              <w:top w:val="double" w:sz="4" w:space="0" w:color="auto"/>
              <w:left w:val="double" w:sz="2" w:space="0" w:color="000000"/>
              <w:bottom w:val="double" w:sz="2" w:space="0" w:color="000000"/>
              <w:right w:val="nil"/>
            </w:tcBorders>
            <w:shd w:val="clear" w:color="auto" w:fill="F2F2F2"/>
            <w:vAlign w:val="center"/>
            <w:hideMark/>
          </w:tcPr>
          <w:p w14:paraId="0F29529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A.2</w:t>
            </w:r>
          </w:p>
        </w:tc>
        <w:tc>
          <w:tcPr>
            <w:tcW w:w="3632" w:type="pct"/>
            <w:tcBorders>
              <w:top w:val="double" w:sz="4" w:space="0" w:color="auto"/>
              <w:left w:val="single" w:sz="4" w:space="0" w:color="000000"/>
              <w:bottom w:val="single" w:sz="4" w:space="0" w:color="000000"/>
              <w:right w:val="nil"/>
            </w:tcBorders>
            <w:shd w:val="clear" w:color="auto" w:fill="F2F2F2"/>
            <w:vAlign w:val="center"/>
          </w:tcPr>
          <w:p w14:paraId="3F51B1FC" w14:textId="77777777" w:rsidR="00031001" w:rsidRPr="00001C38" w:rsidRDefault="00031001" w:rsidP="0097346B">
            <w:pPr>
              <w:suppressAutoHyphens/>
              <w:spacing w:line="276" w:lineRule="auto"/>
              <w:jc w:val="both"/>
              <w:rPr>
                <w:rFonts w:ascii="Cambria" w:hAnsi="Cambria" w:cstheme="minorHAnsi"/>
                <w:sz w:val="22"/>
                <w:szCs w:val="22"/>
                <w:lang w:eastAsia="en-US"/>
              </w:rPr>
            </w:pPr>
            <w:r w:rsidRPr="00001C38">
              <w:rPr>
                <w:rFonts w:ascii="Cambria" w:hAnsi="Cambria" w:cstheme="minorHAnsi"/>
                <w:b/>
                <w:sz w:val="22"/>
                <w:szCs w:val="22"/>
                <w:lang w:eastAsia="en-US"/>
              </w:rPr>
              <w:t>Dewastacja</w:t>
            </w:r>
            <w:r w:rsidRPr="00001C38">
              <w:rPr>
                <w:rFonts w:ascii="Cambria" w:hAnsi="Cambria" w:cstheme="minorHAnsi"/>
                <w:sz w:val="22"/>
                <w:szCs w:val="22"/>
                <w:lang w:eastAsia="en-US"/>
              </w:rPr>
              <w:t xml:space="preserve"> – zwiększenie limitu odpowiedzialności do </w:t>
            </w:r>
            <w:r w:rsidRPr="00001C38">
              <w:rPr>
                <w:rFonts w:ascii="Cambria" w:hAnsi="Cambria" w:cstheme="minorHAnsi"/>
                <w:b/>
                <w:bCs/>
                <w:sz w:val="22"/>
                <w:szCs w:val="22"/>
                <w:lang w:eastAsia="en-US"/>
              </w:rPr>
              <w:t>500</w:t>
            </w:r>
            <w:r w:rsidRPr="00001C38">
              <w:rPr>
                <w:rFonts w:ascii="Cambria" w:hAnsi="Cambria" w:cstheme="minorHAnsi"/>
                <w:b/>
                <w:sz w:val="22"/>
                <w:szCs w:val="22"/>
                <w:lang w:eastAsia="en-US"/>
              </w:rPr>
              <w:t> 000,00 zł</w:t>
            </w:r>
          </w:p>
          <w:p w14:paraId="166400B7" w14:textId="2329E259" w:rsidR="00031001" w:rsidRPr="00F7485E" w:rsidRDefault="00031001" w:rsidP="0097346B">
            <w:pPr>
              <w:tabs>
                <w:tab w:val="left" w:pos="360"/>
              </w:tabs>
              <w:suppressAutoHyphens/>
              <w:snapToGrid w:val="0"/>
              <w:spacing w:line="276" w:lineRule="auto"/>
              <w:jc w:val="both"/>
              <w:rPr>
                <w:rFonts w:ascii="Cambria" w:hAnsi="Cambria" w:cstheme="minorHAnsi"/>
                <w:b/>
                <w:sz w:val="22"/>
                <w:szCs w:val="22"/>
                <w:lang w:eastAsia="en-US"/>
              </w:rPr>
            </w:pPr>
            <w:r w:rsidRPr="00001C38">
              <w:rPr>
                <w:rFonts w:ascii="Cambria" w:hAnsi="Cambria" w:cstheme="minorHAnsi"/>
                <w:b/>
                <w:sz w:val="22"/>
                <w:szCs w:val="22"/>
                <w:lang w:eastAsia="en-US"/>
              </w:rPr>
              <w:t>Graffiti</w:t>
            </w:r>
            <w:r w:rsidRPr="00001C38">
              <w:rPr>
                <w:rFonts w:ascii="Cambria" w:hAnsi="Cambria" w:cstheme="minorHAnsi"/>
                <w:sz w:val="22"/>
                <w:szCs w:val="22"/>
                <w:lang w:eastAsia="en-US"/>
              </w:rPr>
              <w:t xml:space="preserve"> – zwiększenie limitu odpowiedzialności do </w:t>
            </w:r>
            <w:r w:rsidR="0051206A">
              <w:rPr>
                <w:rFonts w:ascii="Cambria" w:hAnsi="Cambria" w:cstheme="minorHAnsi"/>
                <w:b/>
                <w:bCs/>
                <w:sz w:val="22"/>
                <w:szCs w:val="22"/>
                <w:lang w:eastAsia="en-US"/>
              </w:rPr>
              <w:t>1</w:t>
            </w:r>
            <w:r w:rsidR="0051206A" w:rsidRPr="00001C38">
              <w:rPr>
                <w:rFonts w:ascii="Cambria" w:hAnsi="Cambria" w:cstheme="minorHAnsi"/>
                <w:b/>
                <w:bCs/>
                <w:sz w:val="22"/>
                <w:szCs w:val="22"/>
                <w:lang w:eastAsia="en-US"/>
              </w:rPr>
              <w:t>0</w:t>
            </w:r>
            <w:r w:rsidR="0051206A" w:rsidRPr="00001C38">
              <w:rPr>
                <w:rFonts w:ascii="Cambria" w:hAnsi="Cambria" w:cstheme="minorHAnsi"/>
                <w:b/>
                <w:sz w:val="22"/>
                <w:szCs w:val="22"/>
                <w:lang w:eastAsia="en-US"/>
              </w:rPr>
              <w:t>0 </w:t>
            </w:r>
            <w:r w:rsidRPr="00001C38">
              <w:rPr>
                <w:rFonts w:ascii="Cambria" w:hAnsi="Cambria" w:cstheme="minorHAnsi"/>
                <w:b/>
                <w:sz w:val="22"/>
                <w:szCs w:val="22"/>
                <w:lang w:eastAsia="en-US"/>
              </w:rPr>
              <w:t>000,00 zł</w:t>
            </w:r>
          </w:p>
        </w:tc>
        <w:tc>
          <w:tcPr>
            <w:tcW w:w="444" w:type="pct"/>
            <w:tcBorders>
              <w:top w:val="double" w:sz="4" w:space="0" w:color="auto"/>
              <w:left w:val="single" w:sz="4" w:space="0" w:color="000000"/>
              <w:bottom w:val="single" w:sz="4" w:space="0" w:color="000000"/>
              <w:right w:val="single" w:sz="4" w:space="0" w:color="auto"/>
            </w:tcBorders>
            <w:shd w:val="clear" w:color="auto" w:fill="F2F2F2"/>
            <w:vAlign w:val="center"/>
            <w:hideMark/>
          </w:tcPr>
          <w:p w14:paraId="157C361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7</w:t>
            </w:r>
          </w:p>
        </w:tc>
        <w:tc>
          <w:tcPr>
            <w:tcW w:w="549" w:type="pct"/>
            <w:tcBorders>
              <w:top w:val="double" w:sz="4" w:space="0" w:color="auto"/>
              <w:left w:val="single" w:sz="4" w:space="0" w:color="auto"/>
              <w:bottom w:val="single" w:sz="4" w:space="0" w:color="000000"/>
              <w:right w:val="double" w:sz="2" w:space="0" w:color="000000"/>
            </w:tcBorders>
            <w:vAlign w:val="center"/>
          </w:tcPr>
          <w:p w14:paraId="5932C586"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218BABD2" w14:textId="77777777" w:rsidTr="0097346B">
        <w:trPr>
          <w:cantSplit/>
          <w:trHeight w:val="365"/>
          <w:jc w:val="right"/>
        </w:trPr>
        <w:tc>
          <w:tcPr>
            <w:tcW w:w="0" w:type="auto"/>
            <w:vMerge/>
            <w:tcBorders>
              <w:top w:val="double" w:sz="4" w:space="0" w:color="auto"/>
              <w:left w:val="double" w:sz="2" w:space="0" w:color="000000"/>
              <w:bottom w:val="double" w:sz="2" w:space="0" w:color="000000"/>
              <w:right w:val="nil"/>
            </w:tcBorders>
            <w:vAlign w:val="center"/>
            <w:hideMark/>
          </w:tcPr>
          <w:p w14:paraId="5A70AF33"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nil"/>
              <w:left w:val="single" w:sz="4" w:space="0" w:color="000000"/>
              <w:bottom w:val="double" w:sz="2" w:space="0" w:color="000000"/>
              <w:right w:val="nil"/>
            </w:tcBorders>
            <w:shd w:val="clear" w:color="auto" w:fill="F2F2F2"/>
            <w:vAlign w:val="center"/>
            <w:hideMark/>
          </w:tcPr>
          <w:p w14:paraId="2FFE2693"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sz w:val="22"/>
                <w:szCs w:val="22"/>
                <w:lang w:eastAsia="en-US"/>
              </w:rPr>
              <w:t>Brak zwiększenia</w:t>
            </w:r>
          </w:p>
        </w:tc>
        <w:tc>
          <w:tcPr>
            <w:tcW w:w="444" w:type="pct"/>
            <w:tcBorders>
              <w:top w:val="nil"/>
              <w:left w:val="single" w:sz="4" w:space="0" w:color="000000"/>
              <w:bottom w:val="double" w:sz="2" w:space="0" w:color="000000"/>
              <w:right w:val="single" w:sz="4" w:space="0" w:color="auto"/>
            </w:tcBorders>
            <w:shd w:val="clear" w:color="auto" w:fill="F2F2F2"/>
            <w:vAlign w:val="center"/>
            <w:hideMark/>
          </w:tcPr>
          <w:p w14:paraId="441A9039"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nil"/>
              <w:left w:val="single" w:sz="4" w:space="0" w:color="auto"/>
              <w:bottom w:val="double" w:sz="2" w:space="0" w:color="000000"/>
              <w:right w:val="double" w:sz="2" w:space="0" w:color="000000"/>
            </w:tcBorders>
            <w:vAlign w:val="center"/>
          </w:tcPr>
          <w:p w14:paraId="4A1BA4BC"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55DB0953" w14:textId="77777777" w:rsidTr="0097346B">
        <w:trPr>
          <w:cantSplit/>
          <w:trHeight w:hRule="exact" w:val="2499"/>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064B63DF"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A.3</w:t>
            </w:r>
          </w:p>
        </w:tc>
        <w:tc>
          <w:tcPr>
            <w:tcW w:w="3632" w:type="pct"/>
            <w:tcBorders>
              <w:top w:val="double" w:sz="2" w:space="0" w:color="000000"/>
              <w:left w:val="single" w:sz="4" w:space="0" w:color="000000"/>
              <w:bottom w:val="single" w:sz="4" w:space="0" w:color="000000"/>
              <w:right w:val="nil"/>
            </w:tcBorders>
            <w:shd w:val="clear" w:color="auto" w:fill="F2F2F2"/>
            <w:vAlign w:val="center"/>
            <w:hideMark/>
          </w:tcPr>
          <w:p w14:paraId="1543078E" w14:textId="77777777" w:rsidR="00031001" w:rsidRPr="001710CD" w:rsidRDefault="00031001" w:rsidP="0097346B">
            <w:pPr>
              <w:suppressAutoHyphens/>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47858623"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11</w:t>
            </w:r>
          </w:p>
        </w:tc>
        <w:tc>
          <w:tcPr>
            <w:tcW w:w="549" w:type="pct"/>
            <w:tcBorders>
              <w:top w:val="double" w:sz="2" w:space="0" w:color="000000"/>
              <w:left w:val="single" w:sz="4" w:space="0" w:color="auto"/>
              <w:bottom w:val="single" w:sz="4" w:space="0" w:color="000000"/>
              <w:right w:val="double" w:sz="2" w:space="0" w:color="000000"/>
            </w:tcBorders>
            <w:vAlign w:val="center"/>
          </w:tcPr>
          <w:p w14:paraId="6877C55A"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cyan"/>
                <w:lang w:eastAsia="en-US"/>
              </w:rPr>
            </w:pPr>
          </w:p>
        </w:tc>
      </w:tr>
      <w:tr w:rsidR="00031001" w:rsidRPr="00CA4E3D" w14:paraId="4F52C9A4" w14:textId="77777777" w:rsidTr="0097346B">
        <w:trPr>
          <w:cantSplit/>
          <w:trHeight w:val="457"/>
          <w:jc w:val="right"/>
        </w:trPr>
        <w:tc>
          <w:tcPr>
            <w:tcW w:w="0" w:type="auto"/>
            <w:vMerge/>
            <w:tcBorders>
              <w:top w:val="double" w:sz="2" w:space="0" w:color="000000"/>
              <w:left w:val="double" w:sz="2" w:space="0" w:color="000000"/>
              <w:bottom w:val="double" w:sz="2" w:space="0" w:color="000000"/>
              <w:right w:val="nil"/>
            </w:tcBorders>
            <w:vAlign w:val="center"/>
            <w:hideMark/>
          </w:tcPr>
          <w:p w14:paraId="4F01AA1D"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nil"/>
              <w:left w:val="single" w:sz="4" w:space="0" w:color="000000"/>
              <w:bottom w:val="double" w:sz="2" w:space="0" w:color="000000"/>
              <w:right w:val="nil"/>
            </w:tcBorders>
            <w:shd w:val="clear" w:color="auto" w:fill="F2F2F2"/>
            <w:vAlign w:val="center"/>
            <w:hideMark/>
          </w:tcPr>
          <w:p w14:paraId="0DE80922" w14:textId="77777777" w:rsidR="00031001" w:rsidRPr="001710C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b/>
                <w:bCs/>
                <w:sz w:val="22"/>
                <w:szCs w:val="22"/>
                <w:lang w:eastAsia="en-US"/>
              </w:rPr>
              <w:t xml:space="preserve"> </w:t>
            </w:r>
            <w:r w:rsidRPr="001710CD">
              <w:rPr>
                <w:rFonts w:ascii="Cambria" w:hAnsi="Cambria" w:cstheme="minorHAnsi"/>
                <w:sz w:val="22"/>
                <w:szCs w:val="22"/>
                <w:lang w:eastAsia="en-US"/>
              </w:rPr>
              <w:t>Brak włączenia</w:t>
            </w:r>
          </w:p>
        </w:tc>
        <w:tc>
          <w:tcPr>
            <w:tcW w:w="444" w:type="pct"/>
            <w:tcBorders>
              <w:top w:val="nil"/>
              <w:left w:val="single" w:sz="4" w:space="0" w:color="000000"/>
              <w:bottom w:val="double" w:sz="2" w:space="0" w:color="000000"/>
              <w:right w:val="single" w:sz="4" w:space="0" w:color="auto"/>
            </w:tcBorders>
            <w:shd w:val="clear" w:color="auto" w:fill="F2F2F2"/>
            <w:vAlign w:val="center"/>
            <w:hideMark/>
          </w:tcPr>
          <w:p w14:paraId="19B314BA"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nil"/>
              <w:left w:val="single" w:sz="4" w:space="0" w:color="auto"/>
              <w:bottom w:val="double" w:sz="2" w:space="0" w:color="000000"/>
              <w:right w:val="double" w:sz="2" w:space="0" w:color="000000"/>
            </w:tcBorders>
            <w:vAlign w:val="center"/>
          </w:tcPr>
          <w:p w14:paraId="062EDFF7"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cyan"/>
                <w:lang w:eastAsia="en-US"/>
              </w:rPr>
            </w:pPr>
          </w:p>
        </w:tc>
      </w:tr>
      <w:tr w:rsidR="00031001" w:rsidRPr="00CA4E3D" w14:paraId="55011ACC" w14:textId="77777777" w:rsidTr="0097346B">
        <w:trPr>
          <w:cantSplit/>
          <w:trHeight w:hRule="exact" w:val="733"/>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360E7A49"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r w:rsidRPr="00CA4E3D">
              <w:rPr>
                <w:rFonts w:ascii="Cambria" w:hAnsi="Cambria" w:cstheme="minorHAnsi"/>
                <w:sz w:val="22"/>
                <w:szCs w:val="22"/>
                <w:lang w:eastAsia="en-US"/>
              </w:rPr>
              <w:t>A.4</w:t>
            </w:r>
          </w:p>
        </w:tc>
        <w:tc>
          <w:tcPr>
            <w:tcW w:w="3632" w:type="pct"/>
            <w:tcBorders>
              <w:top w:val="double" w:sz="2" w:space="0" w:color="000000"/>
              <w:left w:val="single" w:sz="4" w:space="0" w:color="000000"/>
              <w:bottom w:val="single" w:sz="4" w:space="0" w:color="auto"/>
              <w:right w:val="nil"/>
            </w:tcBorders>
            <w:shd w:val="clear" w:color="auto" w:fill="F2F2F2"/>
            <w:vAlign w:val="center"/>
            <w:hideMark/>
          </w:tcPr>
          <w:p w14:paraId="647616F6" w14:textId="77777777" w:rsidR="00031001" w:rsidRPr="00001C38" w:rsidRDefault="00031001" w:rsidP="0097346B">
            <w:pPr>
              <w:suppressAutoHyphens/>
              <w:spacing w:line="276" w:lineRule="auto"/>
              <w:jc w:val="both"/>
              <w:rPr>
                <w:rFonts w:ascii="Cambria" w:hAnsi="Cambria" w:cstheme="minorHAnsi"/>
                <w:b/>
                <w:sz w:val="22"/>
                <w:szCs w:val="22"/>
                <w:lang w:eastAsia="en-US"/>
              </w:rPr>
            </w:pPr>
            <w:r w:rsidRPr="00001C38">
              <w:rPr>
                <w:rFonts w:ascii="Cambria" w:hAnsi="Cambria" w:cstheme="minorHAnsi"/>
                <w:b/>
                <w:sz w:val="22"/>
                <w:szCs w:val="22"/>
                <w:lang w:eastAsia="en-US"/>
              </w:rPr>
              <w:t xml:space="preserve">Katastrofa budowlana </w:t>
            </w:r>
            <w:r w:rsidRPr="00001C38">
              <w:rPr>
                <w:rFonts w:ascii="Cambria" w:hAnsi="Cambria" w:cstheme="minorHAnsi"/>
                <w:sz w:val="22"/>
                <w:szCs w:val="22"/>
                <w:lang w:eastAsia="en-US"/>
              </w:rPr>
              <w:t xml:space="preserve">– zwiększenie limitu odpowiedzialności do </w:t>
            </w:r>
            <w:r w:rsidRPr="00001C38">
              <w:rPr>
                <w:rFonts w:ascii="Cambria" w:hAnsi="Cambria" w:cstheme="minorHAnsi"/>
                <w:b/>
                <w:bCs/>
                <w:sz w:val="22"/>
                <w:szCs w:val="22"/>
                <w:lang w:eastAsia="en-US"/>
              </w:rPr>
              <w:t>10 000 000,00 zł</w:t>
            </w:r>
          </w:p>
        </w:tc>
        <w:tc>
          <w:tcPr>
            <w:tcW w:w="444" w:type="pct"/>
            <w:tcBorders>
              <w:top w:val="double" w:sz="2" w:space="0" w:color="000000"/>
              <w:left w:val="single" w:sz="4" w:space="0" w:color="000000"/>
              <w:bottom w:val="single" w:sz="4" w:space="0" w:color="auto"/>
              <w:right w:val="single" w:sz="4" w:space="0" w:color="auto"/>
            </w:tcBorders>
            <w:shd w:val="clear" w:color="auto" w:fill="F2F2F2"/>
            <w:vAlign w:val="center"/>
            <w:hideMark/>
          </w:tcPr>
          <w:p w14:paraId="215BD068"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7</w:t>
            </w:r>
          </w:p>
        </w:tc>
        <w:tc>
          <w:tcPr>
            <w:tcW w:w="549" w:type="pct"/>
            <w:tcBorders>
              <w:top w:val="double" w:sz="2" w:space="0" w:color="000000"/>
              <w:left w:val="single" w:sz="4" w:space="0" w:color="auto"/>
              <w:bottom w:val="single" w:sz="4" w:space="0" w:color="auto"/>
              <w:right w:val="double" w:sz="2" w:space="0" w:color="000000"/>
            </w:tcBorders>
            <w:vAlign w:val="center"/>
          </w:tcPr>
          <w:p w14:paraId="5A56F4F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A1B98D6" w14:textId="77777777" w:rsidTr="0097346B">
        <w:trPr>
          <w:cantSplit/>
          <w:trHeight w:hRule="exact" w:val="417"/>
          <w:jc w:val="right"/>
        </w:trPr>
        <w:tc>
          <w:tcPr>
            <w:tcW w:w="0" w:type="auto"/>
            <w:vMerge/>
            <w:tcBorders>
              <w:top w:val="double" w:sz="2" w:space="0" w:color="000000"/>
              <w:left w:val="double" w:sz="2" w:space="0" w:color="000000"/>
              <w:bottom w:val="double" w:sz="2" w:space="0" w:color="000000"/>
              <w:right w:val="nil"/>
            </w:tcBorders>
            <w:vAlign w:val="center"/>
            <w:hideMark/>
          </w:tcPr>
          <w:p w14:paraId="266DE73E" w14:textId="77777777" w:rsidR="00031001" w:rsidRPr="00CA4E3D" w:rsidRDefault="00031001" w:rsidP="0097346B">
            <w:pPr>
              <w:spacing w:line="256" w:lineRule="auto"/>
              <w:rPr>
                <w:rFonts w:ascii="Cambria" w:hAnsi="Cambria" w:cstheme="minorHAnsi"/>
                <w:sz w:val="22"/>
                <w:szCs w:val="22"/>
                <w:highlight w:val="yellow"/>
                <w:lang w:eastAsia="en-US"/>
              </w:rPr>
            </w:pPr>
          </w:p>
        </w:tc>
        <w:tc>
          <w:tcPr>
            <w:tcW w:w="3632" w:type="pct"/>
            <w:tcBorders>
              <w:top w:val="single" w:sz="4" w:space="0" w:color="auto"/>
              <w:left w:val="single" w:sz="4" w:space="0" w:color="000000"/>
              <w:bottom w:val="single" w:sz="4" w:space="0" w:color="000000"/>
              <w:right w:val="nil"/>
            </w:tcBorders>
            <w:shd w:val="clear" w:color="auto" w:fill="F2F2F2"/>
            <w:vAlign w:val="center"/>
            <w:hideMark/>
          </w:tcPr>
          <w:p w14:paraId="614CF4E9" w14:textId="77777777" w:rsidR="00031001" w:rsidRPr="00001C38" w:rsidRDefault="00031001" w:rsidP="0097346B">
            <w:pPr>
              <w:suppressAutoHyphens/>
              <w:spacing w:line="276" w:lineRule="auto"/>
              <w:jc w:val="both"/>
              <w:rPr>
                <w:rFonts w:ascii="Cambria" w:hAnsi="Cambria" w:cstheme="minorHAnsi"/>
                <w:b/>
                <w:sz w:val="22"/>
                <w:szCs w:val="22"/>
                <w:lang w:eastAsia="en-US"/>
              </w:rPr>
            </w:pPr>
            <w:r w:rsidRPr="00001C38">
              <w:rPr>
                <w:rFonts w:ascii="Cambria" w:hAnsi="Cambria" w:cstheme="minorHAnsi"/>
                <w:sz w:val="22"/>
                <w:szCs w:val="22"/>
                <w:lang w:eastAsia="en-US"/>
              </w:rPr>
              <w:t>Brak zwiększenia</w:t>
            </w:r>
          </w:p>
        </w:tc>
        <w:tc>
          <w:tcPr>
            <w:tcW w:w="444" w:type="pc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05C821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single" w:sz="4" w:space="0" w:color="000000"/>
              <w:right w:val="double" w:sz="2" w:space="0" w:color="000000"/>
            </w:tcBorders>
            <w:vAlign w:val="center"/>
          </w:tcPr>
          <w:p w14:paraId="57F8427D"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3881944" w14:textId="77777777" w:rsidTr="00001C38">
        <w:trPr>
          <w:cantSplit/>
          <w:trHeight w:hRule="exact" w:val="1375"/>
          <w:jc w:val="right"/>
        </w:trPr>
        <w:tc>
          <w:tcPr>
            <w:tcW w:w="375" w:type="pct"/>
            <w:vMerge w:val="restart"/>
            <w:tcBorders>
              <w:top w:val="double" w:sz="2" w:space="0" w:color="000000"/>
              <w:left w:val="double" w:sz="2" w:space="0" w:color="000000"/>
              <w:bottom w:val="double" w:sz="4" w:space="0" w:color="auto"/>
              <w:right w:val="nil"/>
            </w:tcBorders>
            <w:shd w:val="clear" w:color="auto" w:fill="F2F2F2"/>
            <w:vAlign w:val="center"/>
            <w:hideMark/>
          </w:tcPr>
          <w:p w14:paraId="3FC34B5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A.5</w:t>
            </w:r>
          </w:p>
        </w:tc>
        <w:tc>
          <w:tcPr>
            <w:tcW w:w="3632" w:type="pct"/>
            <w:tcBorders>
              <w:top w:val="double" w:sz="2" w:space="0" w:color="000000"/>
              <w:left w:val="single" w:sz="4" w:space="0" w:color="000000"/>
              <w:bottom w:val="single" w:sz="4" w:space="0" w:color="000000"/>
              <w:right w:val="nil"/>
            </w:tcBorders>
            <w:shd w:val="clear" w:color="auto" w:fill="F2F2F2"/>
            <w:vAlign w:val="center"/>
            <w:hideMark/>
          </w:tcPr>
          <w:p w14:paraId="422F3821" w14:textId="77777777" w:rsidR="00031001" w:rsidRPr="00001C38" w:rsidRDefault="00031001" w:rsidP="0097346B">
            <w:pPr>
              <w:suppressAutoHyphens/>
              <w:spacing w:line="276" w:lineRule="auto"/>
              <w:jc w:val="both"/>
              <w:rPr>
                <w:rFonts w:ascii="Cambria" w:hAnsi="Cambria" w:cstheme="minorHAnsi"/>
                <w:sz w:val="22"/>
                <w:szCs w:val="22"/>
                <w:lang w:eastAsia="en-US"/>
              </w:rPr>
            </w:pPr>
            <w:r w:rsidRPr="00001C38">
              <w:rPr>
                <w:rFonts w:ascii="Cambria" w:hAnsi="Cambria" w:cstheme="minorHAnsi"/>
                <w:b/>
                <w:sz w:val="22"/>
                <w:szCs w:val="22"/>
                <w:lang w:eastAsia="en-US"/>
              </w:rPr>
              <w:t>Zamieszki i niepokoje społeczne, rozruchy, strajki, lokauty, protesty</w:t>
            </w:r>
            <w:r w:rsidRPr="00001C38">
              <w:rPr>
                <w:rFonts w:ascii="Cambria" w:hAnsi="Cambria" w:cstheme="minorHAnsi"/>
                <w:sz w:val="22"/>
                <w:szCs w:val="22"/>
                <w:lang w:eastAsia="en-US"/>
              </w:rPr>
              <w:t xml:space="preserve"> – zwiększenie limitu odpowiedzialności do </w:t>
            </w:r>
            <w:r w:rsidRPr="00001C38">
              <w:rPr>
                <w:rFonts w:ascii="Cambria" w:hAnsi="Cambria" w:cstheme="minorHAnsi"/>
                <w:b/>
                <w:bCs/>
                <w:sz w:val="22"/>
                <w:szCs w:val="22"/>
                <w:lang w:eastAsia="en-US"/>
              </w:rPr>
              <w:t>3 000 000,00  zł</w:t>
            </w:r>
          </w:p>
          <w:p w14:paraId="288921CE"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b/>
                <w:sz w:val="22"/>
                <w:szCs w:val="22"/>
                <w:lang w:eastAsia="en-US"/>
              </w:rPr>
              <w:t>Akty terroryzmu</w:t>
            </w:r>
            <w:r w:rsidRPr="00001C38">
              <w:rPr>
                <w:rFonts w:ascii="Cambria" w:hAnsi="Cambria" w:cstheme="minorHAnsi"/>
                <w:sz w:val="22"/>
                <w:szCs w:val="22"/>
                <w:lang w:eastAsia="en-US"/>
              </w:rPr>
              <w:t xml:space="preserve"> – zwiększenie limitu odpowiedzialności do </w:t>
            </w:r>
            <w:r w:rsidRPr="00001C38">
              <w:rPr>
                <w:rFonts w:ascii="Cambria" w:hAnsi="Cambria" w:cstheme="minorHAnsi"/>
                <w:b/>
                <w:sz w:val="22"/>
                <w:szCs w:val="22"/>
                <w:lang w:eastAsia="en-US"/>
              </w:rPr>
              <w:t xml:space="preserve"> 3 000 000,00</w:t>
            </w:r>
            <w:r w:rsidRPr="00001C38">
              <w:rPr>
                <w:rFonts w:ascii="Cambria" w:hAnsi="Cambria" w:cstheme="minorHAnsi"/>
                <w:sz w:val="22"/>
                <w:szCs w:val="22"/>
                <w:lang w:eastAsia="en-US"/>
              </w:rPr>
              <w:t xml:space="preserve"> </w:t>
            </w:r>
            <w:r w:rsidRPr="00001C38">
              <w:rPr>
                <w:rFonts w:ascii="Cambria" w:hAnsi="Cambria" w:cstheme="minorHAnsi"/>
                <w:b/>
                <w:sz w:val="22"/>
                <w:szCs w:val="22"/>
                <w:lang w:eastAsia="en-US"/>
              </w:rPr>
              <w:t xml:space="preserve">zł </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2FE2B12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6</w:t>
            </w:r>
          </w:p>
        </w:tc>
        <w:tc>
          <w:tcPr>
            <w:tcW w:w="549" w:type="pct"/>
            <w:tcBorders>
              <w:top w:val="double" w:sz="2" w:space="0" w:color="000000"/>
              <w:left w:val="single" w:sz="4" w:space="0" w:color="auto"/>
              <w:bottom w:val="single" w:sz="4" w:space="0" w:color="000000"/>
              <w:right w:val="double" w:sz="2" w:space="0" w:color="000000"/>
            </w:tcBorders>
            <w:vAlign w:val="center"/>
          </w:tcPr>
          <w:p w14:paraId="26B40748"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FB35A1B" w14:textId="77777777" w:rsidTr="0097346B">
        <w:trPr>
          <w:cantSplit/>
          <w:trHeight w:val="243"/>
          <w:jc w:val="right"/>
        </w:trPr>
        <w:tc>
          <w:tcPr>
            <w:tcW w:w="0" w:type="auto"/>
            <w:vMerge/>
            <w:tcBorders>
              <w:top w:val="double" w:sz="2" w:space="0" w:color="000000"/>
              <w:left w:val="double" w:sz="2" w:space="0" w:color="000000"/>
              <w:bottom w:val="double" w:sz="4" w:space="0" w:color="auto"/>
              <w:right w:val="nil"/>
            </w:tcBorders>
            <w:vAlign w:val="center"/>
            <w:hideMark/>
          </w:tcPr>
          <w:p w14:paraId="773E23CF"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nil"/>
              <w:left w:val="single" w:sz="4" w:space="0" w:color="000000"/>
              <w:bottom w:val="double" w:sz="4" w:space="0" w:color="auto"/>
              <w:right w:val="nil"/>
            </w:tcBorders>
            <w:shd w:val="clear" w:color="auto" w:fill="F2F2F2"/>
            <w:vAlign w:val="center"/>
            <w:hideMark/>
          </w:tcPr>
          <w:p w14:paraId="25F0C1CC"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sz w:val="22"/>
                <w:szCs w:val="22"/>
                <w:lang w:eastAsia="en-US"/>
              </w:rPr>
              <w:t>Brak zwiększenia</w:t>
            </w:r>
          </w:p>
        </w:tc>
        <w:tc>
          <w:tcPr>
            <w:tcW w:w="444" w:type="pct"/>
            <w:tcBorders>
              <w:top w:val="nil"/>
              <w:left w:val="single" w:sz="4" w:space="0" w:color="000000"/>
              <w:bottom w:val="single" w:sz="4" w:space="0" w:color="auto"/>
              <w:right w:val="single" w:sz="4" w:space="0" w:color="auto"/>
            </w:tcBorders>
            <w:shd w:val="clear" w:color="auto" w:fill="F2F2F2"/>
            <w:vAlign w:val="center"/>
            <w:hideMark/>
          </w:tcPr>
          <w:p w14:paraId="204783D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nil"/>
              <w:left w:val="single" w:sz="4" w:space="0" w:color="auto"/>
              <w:bottom w:val="single" w:sz="4" w:space="0" w:color="auto"/>
              <w:right w:val="double" w:sz="2" w:space="0" w:color="000000"/>
            </w:tcBorders>
            <w:vAlign w:val="center"/>
          </w:tcPr>
          <w:p w14:paraId="729A2CB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E084EF1" w14:textId="77777777" w:rsidTr="0097346B">
        <w:trPr>
          <w:cantSplit/>
          <w:trHeight w:hRule="exact" w:val="677"/>
          <w:jc w:val="right"/>
        </w:trPr>
        <w:tc>
          <w:tcPr>
            <w:tcW w:w="375" w:type="pct"/>
            <w:vMerge w:val="restart"/>
            <w:tcBorders>
              <w:top w:val="double" w:sz="4" w:space="0" w:color="auto"/>
              <w:left w:val="double" w:sz="2" w:space="0" w:color="000000"/>
              <w:bottom w:val="double" w:sz="2" w:space="0" w:color="000000"/>
              <w:right w:val="nil"/>
            </w:tcBorders>
            <w:shd w:val="clear" w:color="auto" w:fill="F2F2F2"/>
            <w:vAlign w:val="center"/>
            <w:hideMark/>
          </w:tcPr>
          <w:p w14:paraId="3E9472A2"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A.6</w:t>
            </w:r>
          </w:p>
        </w:tc>
        <w:tc>
          <w:tcPr>
            <w:tcW w:w="3632" w:type="pct"/>
            <w:tcBorders>
              <w:top w:val="double" w:sz="4" w:space="0" w:color="auto"/>
              <w:left w:val="single" w:sz="4" w:space="0" w:color="000000"/>
              <w:bottom w:val="single" w:sz="4" w:space="0" w:color="auto"/>
              <w:right w:val="nil"/>
            </w:tcBorders>
            <w:shd w:val="clear" w:color="auto" w:fill="F2F2F2"/>
            <w:vAlign w:val="center"/>
          </w:tcPr>
          <w:p w14:paraId="5FFE8CDD"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b/>
                <w:bCs/>
                <w:sz w:val="22"/>
                <w:szCs w:val="22"/>
                <w:lang w:eastAsia="en-US"/>
              </w:rPr>
              <w:t>Klauzula ubezpieczenia maszyn, urządzeń od uszkodzeń</w:t>
            </w:r>
            <w:r w:rsidRPr="00001C38">
              <w:rPr>
                <w:rFonts w:ascii="Cambria" w:hAnsi="Cambria" w:cstheme="minorHAnsi"/>
                <w:sz w:val="22"/>
                <w:szCs w:val="22"/>
                <w:lang w:eastAsia="en-US"/>
              </w:rPr>
              <w:t xml:space="preserve"> – zwiększenie limitu odpowiedzialności do </w:t>
            </w:r>
            <w:r w:rsidRPr="00001C38">
              <w:rPr>
                <w:rFonts w:ascii="Cambria" w:hAnsi="Cambria" w:cstheme="minorHAnsi"/>
                <w:b/>
                <w:bCs/>
                <w:sz w:val="22"/>
                <w:szCs w:val="22"/>
                <w:lang w:eastAsia="en-US"/>
              </w:rPr>
              <w:t>500 000,00 zł</w:t>
            </w:r>
          </w:p>
        </w:tc>
        <w:tc>
          <w:tcPr>
            <w:tcW w:w="444" w:type="pct"/>
            <w:tcBorders>
              <w:top w:val="single" w:sz="4" w:space="0" w:color="auto"/>
              <w:left w:val="single" w:sz="4" w:space="0" w:color="000000"/>
              <w:bottom w:val="single" w:sz="4" w:space="0" w:color="auto"/>
              <w:right w:val="single" w:sz="4" w:space="0" w:color="auto"/>
            </w:tcBorders>
            <w:shd w:val="clear" w:color="auto" w:fill="F2F2F2"/>
            <w:vAlign w:val="center"/>
            <w:hideMark/>
          </w:tcPr>
          <w:p w14:paraId="436ED639"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8</w:t>
            </w:r>
          </w:p>
        </w:tc>
        <w:tc>
          <w:tcPr>
            <w:tcW w:w="549" w:type="pct"/>
            <w:tcBorders>
              <w:top w:val="single" w:sz="4" w:space="0" w:color="auto"/>
              <w:left w:val="single" w:sz="4" w:space="0" w:color="auto"/>
              <w:bottom w:val="single" w:sz="4" w:space="0" w:color="auto"/>
              <w:right w:val="double" w:sz="2" w:space="0" w:color="000000"/>
            </w:tcBorders>
            <w:vAlign w:val="center"/>
          </w:tcPr>
          <w:p w14:paraId="0E1D1DA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97AC7C4" w14:textId="77777777" w:rsidTr="0097346B">
        <w:trPr>
          <w:cantSplit/>
          <w:trHeight w:val="364"/>
          <w:jc w:val="right"/>
        </w:trPr>
        <w:tc>
          <w:tcPr>
            <w:tcW w:w="0" w:type="auto"/>
            <w:vMerge/>
            <w:tcBorders>
              <w:top w:val="double" w:sz="4" w:space="0" w:color="auto"/>
              <w:left w:val="double" w:sz="2" w:space="0" w:color="000000"/>
              <w:bottom w:val="double" w:sz="2" w:space="0" w:color="000000"/>
              <w:right w:val="nil"/>
            </w:tcBorders>
            <w:vAlign w:val="center"/>
            <w:hideMark/>
          </w:tcPr>
          <w:p w14:paraId="6FC925E6"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tcPr>
          <w:p w14:paraId="12BFEB28"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sz w:val="22"/>
                <w:szCs w:val="22"/>
                <w:lang w:eastAsia="en-US"/>
              </w:rPr>
              <w:t>Brak zwiększenia</w:t>
            </w:r>
          </w:p>
        </w:tc>
        <w:tc>
          <w:tcPr>
            <w:tcW w:w="444"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67AD2815"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vAlign w:val="center"/>
          </w:tcPr>
          <w:p w14:paraId="78E7A39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BDF1441" w14:textId="77777777" w:rsidTr="00ED60D6">
        <w:trPr>
          <w:cantSplit/>
          <w:trHeight w:val="550"/>
          <w:jc w:val="right"/>
        </w:trPr>
        <w:tc>
          <w:tcPr>
            <w:tcW w:w="0" w:type="auto"/>
            <w:vMerge w:val="restart"/>
            <w:tcBorders>
              <w:top w:val="double" w:sz="4" w:space="0" w:color="auto"/>
              <w:left w:val="double" w:sz="2" w:space="0" w:color="000000"/>
              <w:right w:val="nil"/>
            </w:tcBorders>
            <w:shd w:val="clear" w:color="auto" w:fill="F2F2F2" w:themeFill="background1" w:themeFillShade="F2"/>
            <w:vAlign w:val="center"/>
          </w:tcPr>
          <w:p w14:paraId="264E9F2B"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w:t>
            </w:r>
            <w:r>
              <w:rPr>
                <w:rFonts w:ascii="Cambria" w:hAnsi="Cambria" w:cstheme="minorHAnsi"/>
                <w:sz w:val="22"/>
                <w:szCs w:val="22"/>
                <w:lang w:eastAsia="en-US"/>
              </w:rPr>
              <w:t>7</w:t>
            </w:r>
          </w:p>
        </w:tc>
        <w:tc>
          <w:tcPr>
            <w:tcW w:w="3632" w:type="pct"/>
            <w:tcBorders>
              <w:top w:val="single" w:sz="4" w:space="0" w:color="auto"/>
              <w:left w:val="single" w:sz="4" w:space="0" w:color="auto"/>
              <w:bottom w:val="single" w:sz="4" w:space="0" w:color="auto"/>
              <w:right w:val="single" w:sz="4" w:space="0" w:color="auto"/>
            </w:tcBorders>
            <w:shd w:val="clear" w:color="auto" w:fill="F2F2F2"/>
            <w:vAlign w:val="center"/>
          </w:tcPr>
          <w:p w14:paraId="313CFCDA" w14:textId="101213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b/>
                <w:bCs/>
                <w:sz w:val="22"/>
                <w:szCs w:val="22"/>
                <w:lang w:eastAsia="en-US"/>
              </w:rPr>
              <w:t>Przepięcia</w:t>
            </w:r>
            <w:r w:rsidRPr="00001C38">
              <w:rPr>
                <w:rFonts w:ascii="Cambria" w:hAnsi="Cambria" w:cstheme="minorHAnsi"/>
                <w:sz w:val="22"/>
                <w:szCs w:val="22"/>
                <w:lang w:eastAsia="en-US"/>
              </w:rPr>
              <w:t xml:space="preserve"> – zwiększenie limitu odpowiedzialności do </w:t>
            </w:r>
            <w:r w:rsidR="0051206A">
              <w:rPr>
                <w:rFonts w:ascii="Cambria" w:hAnsi="Cambria" w:cstheme="minorHAnsi"/>
                <w:b/>
                <w:bCs/>
                <w:sz w:val="22"/>
                <w:szCs w:val="22"/>
                <w:lang w:eastAsia="en-US"/>
              </w:rPr>
              <w:t>3</w:t>
            </w:r>
            <w:r w:rsidR="0051206A" w:rsidRPr="00001C38">
              <w:rPr>
                <w:rFonts w:ascii="Cambria" w:hAnsi="Cambria" w:cstheme="minorHAnsi"/>
                <w:b/>
                <w:bCs/>
                <w:sz w:val="22"/>
                <w:szCs w:val="22"/>
                <w:lang w:eastAsia="en-US"/>
              </w:rPr>
              <w:t> </w:t>
            </w:r>
            <w:r w:rsidRPr="00001C38">
              <w:rPr>
                <w:rFonts w:ascii="Cambria" w:hAnsi="Cambria" w:cstheme="minorHAnsi"/>
                <w:b/>
                <w:bCs/>
                <w:sz w:val="22"/>
                <w:szCs w:val="22"/>
                <w:lang w:eastAsia="en-US"/>
              </w:rPr>
              <w:t>000 000,00 zł</w:t>
            </w:r>
          </w:p>
        </w:tc>
        <w:tc>
          <w:tcPr>
            <w:tcW w:w="444" w:type="pct"/>
            <w:tcBorders>
              <w:top w:val="single" w:sz="4" w:space="0" w:color="auto"/>
              <w:left w:val="single" w:sz="4" w:space="0" w:color="auto"/>
              <w:bottom w:val="single" w:sz="4" w:space="0" w:color="auto"/>
              <w:right w:val="single" w:sz="4" w:space="0" w:color="auto"/>
            </w:tcBorders>
            <w:shd w:val="clear" w:color="auto" w:fill="F2F2F2"/>
            <w:vAlign w:val="center"/>
          </w:tcPr>
          <w:p w14:paraId="0BBD14EF"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5</w:t>
            </w:r>
          </w:p>
        </w:tc>
        <w:tc>
          <w:tcPr>
            <w:tcW w:w="549" w:type="pct"/>
            <w:tcBorders>
              <w:top w:val="single" w:sz="4" w:space="0" w:color="auto"/>
              <w:left w:val="single" w:sz="4" w:space="0" w:color="auto"/>
              <w:bottom w:val="single" w:sz="4" w:space="0" w:color="auto"/>
              <w:right w:val="double" w:sz="4" w:space="0" w:color="auto"/>
            </w:tcBorders>
            <w:vAlign w:val="center"/>
          </w:tcPr>
          <w:p w14:paraId="6FD8D137"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750A1B7" w14:textId="77777777" w:rsidTr="00ED60D6">
        <w:trPr>
          <w:cantSplit/>
          <w:trHeight w:val="355"/>
          <w:jc w:val="right"/>
        </w:trPr>
        <w:tc>
          <w:tcPr>
            <w:tcW w:w="0" w:type="auto"/>
            <w:vMerge/>
            <w:tcBorders>
              <w:left w:val="double" w:sz="2" w:space="0" w:color="000000"/>
              <w:bottom w:val="double" w:sz="2" w:space="0" w:color="000000"/>
              <w:right w:val="nil"/>
            </w:tcBorders>
            <w:shd w:val="clear" w:color="auto" w:fill="F2F2F2" w:themeFill="background1" w:themeFillShade="F2"/>
            <w:vAlign w:val="center"/>
          </w:tcPr>
          <w:p w14:paraId="6818E365"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tcPr>
          <w:p w14:paraId="1DD8752E"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sz w:val="22"/>
                <w:szCs w:val="22"/>
                <w:lang w:eastAsia="en-US"/>
              </w:rPr>
              <w:t>Brak zwiększenia</w:t>
            </w:r>
          </w:p>
        </w:tc>
        <w:tc>
          <w:tcPr>
            <w:tcW w:w="444" w:type="pct"/>
            <w:tcBorders>
              <w:top w:val="single" w:sz="4" w:space="0" w:color="auto"/>
              <w:left w:val="single" w:sz="4" w:space="0" w:color="auto"/>
              <w:bottom w:val="double" w:sz="4" w:space="0" w:color="auto"/>
              <w:right w:val="single" w:sz="4" w:space="0" w:color="auto"/>
            </w:tcBorders>
            <w:shd w:val="clear" w:color="auto" w:fill="F2F2F2"/>
            <w:vAlign w:val="center"/>
          </w:tcPr>
          <w:p w14:paraId="1414373C"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vAlign w:val="center"/>
          </w:tcPr>
          <w:p w14:paraId="6697C43F"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EE9ECA9" w14:textId="77777777" w:rsidTr="0097346B">
        <w:trPr>
          <w:cantSplit/>
          <w:trHeight w:hRule="exact" w:val="686"/>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1B58DAD9"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lastRenderedPageBreak/>
              <w:t>A.</w:t>
            </w:r>
            <w:r>
              <w:rPr>
                <w:rFonts w:ascii="Cambria" w:hAnsi="Cambria" w:cstheme="minorHAnsi"/>
                <w:sz w:val="22"/>
                <w:szCs w:val="22"/>
                <w:lang w:eastAsia="en-US"/>
              </w:rPr>
              <w:t>8</w:t>
            </w:r>
          </w:p>
        </w:tc>
        <w:tc>
          <w:tcPr>
            <w:tcW w:w="3632" w:type="pct"/>
            <w:tcBorders>
              <w:top w:val="double" w:sz="4" w:space="0" w:color="auto"/>
              <w:left w:val="single" w:sz="4" w:space="0" w:color="000000"/>
              <w:bottom w:val="single" w:sz="4" w:space="0" w:color="000000"/>
              <w:right w:val="nil"/>
            </w:tcBorders>
            <w:shd w:val="clear" w:color="auto" w:fill="F2F2F2"/>
            <w:vAlign w:val="center"/>
            <w:hideMark/>
          </w:tcPr>
          <w:p w14:paraId="3AD089DA"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b/>
                <w:sz w:val="22"/>
                <w:szCs w:val="22"/>
                <w:lang w:eastAsia="en-US"/>
              </w:rPr>
              <w:t>Kradzież zwykła</w:t>
            </w:r>
            <w:r w:rsidRPr="00001C38">
              <w:rPr>
                <w:rFonts w:ascii="Cambria" w:hAnsi="Cambria" w:cstheme="minorHAnsi"/>
                <w:sz w:val="22"/>
                <w:szCs w:val="22"/>
                <w:lang w:eastAsia="en-US"/>
              </w:rPr>
              <w:t xml:space="preserve"> – zwiększenie limitu odpowiedzialności do </w:t>
            </w:r>
            <w:r w:rsidRPr="00001C38">
              <w:rPr>
                <w:rFonts w:ascii="Cambria" w:hAnsi="Cambria" w:cstheme="minorHAnsi"/>
                <w:b/>
                <w:sz w:val="22"/>
                <w:szCs w:val="22"/>
                <w:lang w:eastAsia="en-US"/>
              </w:rPr>
              <w:t xml:space="preserve"> 100 000,00 zł</w:t>
            </w:r>
          </w:p>
        </w:tc>
        <w:tc>
          <w:tcPr>
            <w:tcW w:w="444" w:type="pct"/>
            <w:tcBorders>
              <w:top w:val="double" w:sz="4" w:space="0" w:color="auto"/>
              <w:left w:val="single" w:sz="4" w:space="0" w:color="000000"/>
              <w:bottom w:val="single" w:sz="4" w:space="0" w:color="000000"/>
              <w:right w:val="single" w:sz="4" w:space="0" w:color="auto"/>
            </w:tcBorders>
            <w:shd w:val="clear" w:color="auto" w:fill="F2F2F2"/>
            <w:vAlign w:val="center"/>
            <w:hideMark/>
          </w:tcPr>
          <w:p w14:paraId="6D4553EC"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7</w:t>
            </w:r>
          </w:p>
        </w:tc>
        <w:tc>
          <w:tcPr>
            <w:tcW w:w="549" w:type="pct"/>
            <w:tcBorders>
              <w:top w:val="double" w:sz="4" w:space="0" w:color="auto"/>
              <w:left w:val="single" w:sz="4" w:space="0" w:color="auto"/>
              <w:bottom w:val="single" w:sz="4" w:space="0" w:color="000000"/>
              <w:right w:val="double" w:sz="2" w:space="0" w:color="000000"/>
            </w:tcBorders>
            <w:vAlign w:val="center"/>
          </w:tcPr>
          <w:p w14:paraId="17B17BE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CD9B6CE" w14:textId="77777777" w:rsidTr="0097346B">
        <w:trPr>
          <w:cantSplit/>
          <w:trHeight w:val="263"/>
          <w:jc w:val="right"/>
        </w:trPr>
        <w:tc>
          <w:tcPr>
            <w:tcW w:w="0" w:type="auto"/>
            <w:vMerge/>
            <w:tcBorders>
              <w:top w:val="double" w:sz="2" w:space="0" w:color="000000"/>
              <w:left w:val="double" w:sz="2" w:space="0" w:color="000000"/>
              <w:bottom w:val="double" w:sz="2" w:space="0" w:color="000000"/>
              <w:right w:val="nil"/>
            </w:tcBorders>
            <w:vAlign w:val="center"/>
            <w:hideMark/>
          </w:tcPr>
          <w:p w14:paraId="3F28D048"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nil"/>
              <w:left w:val="single" w:sz="4" w:space="0" w:color="000000"/>
              <w:bottom w:val="double" w:sz="2" w:space="0" w:color="000000"/>
              <w:right w:val="nil"/>
            </w:tcBorders>
            <w:shd w:val="clear" w:color="auto" w:fill="F2F2F2"/>
            <w:vAlign w:val="center"/>
            <w:hideMark/>
          </w:tcPr>
          <w:p w14:paraId="1BCB3F89"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sz w:val="22"/>
                <w:szCs w:val="22"/>
                <w:lang w:eastAsia="en-US"/>
              </w:rPr>
              <w:t>Brak zwiększenia</w:t>
            </w:r>
          </w:p>
        </w:tc>
        <w:tc>
          <w:tcPr>
            <w:tcW w:w="444" w:type="pct"/>
            <w:tcBorders>
              <w:top w:val="nil"/>
              <w:left w:val="single" w:sz="4" w:space="0" w:color="000000"/>
              <w:bottom w:val="double" w:sz="2" w:space="0" w:color="000000"/>
              <w:right w:val="single" w:sz="4" w:space="0" w:color="auto"/>
            </w:tcBorders>
            <w:shd w:val="clear" w:color="auto" w:fill="F2F2F2"/>
            <w:vAlign w:val="center"/>
            <w:hideMark/>
          </w:tcPr>
          <w:p w14:paraId="5F513B6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nil"/>
              <w:left w:val="single" w:sz="4" w:space="0" w:color="auto"/>
              <w:bottom w:val="double" w:sz="2" w:space="0" w:color="000000"/>
              <w:right w:val="double" w:sz="2" w:space="0" w:color="000000"/>
            </w:tcBorders>
            <w:vAlign w:val="center"/>
          </w:tcPr>
          <w:p w14:paraId="4A60564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AD4769F" w14:textId="77777777" w:rsidTr="0097346B">
        <w:trPr>
          <w:trHeight w:val="297"/>
          <w:jc w:val="right"/>
        </w:trPr>
        <w:tc>
          <w:tcPr>
            <w:tcW w:w="375" w:type="pct"/>
            <w:vMerge w:val="restart"/>
            <w:tcBorders>
              <w:top w:val="nil"/>
              <w:left w:val="double" w:sz="2" w:space="0" w:color="000000"/>
              <w:bottom w:val="double" w:sz="2" w:space="0" w:color="000000"/>
              <w:right w:val="nil"/>
            </w:tcBorders>
            <w:shd w:val="clear" w:color="auto" w:fill="F2F2F2"/>
            <w:vAlign w:val="center"/>
            <w:hideMark/>
          </w:tcPr>
          <w:p w14:paraId="7746E9B4"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w:t>
            </w:r>
            <w:r>
              <w:rPr>
                <w:rFonts w:ascii="Cambria" w:hAnsi="Cambria" w:cstheme="minorHAnsi"/>
                <w:sz w:val="22"/>
                <w:szCs w:val="22"/>
                <w:lang w:eastAsia="en-US"/>
              </w:rPr>
              <w:t>9</w:t>
            </w:r>
          </w:p>
        </w:tc>
        <w:tc>
          <w:tcPr>
            <w:tcW w:w="3632" w:type="pct"/>
            <w:tcBorders>
              <w:top w:val="double" w:sz="4" w:space="0" w:color="auto"/>
              <w:left w:val="single" w:sz="4" w:space="0" w:color="000000"/>
              <w:bottom w:val="single" w:sz="4" w:space="0" w:color="auto"/>
              <w:right w:val="nil"/>
            </w:tcBorders>
            <w:shd w:val="clear" w:color="auto" w:fill="F2F2F2"/>
            <w:vAlign w:val="center"/>
          </w:tcPr>
          <w:p w14:paraId="76809BBE" w14:textId="77777777" w:rsidR="00031001" w:rsidRPr="00001C38" w:rsidRDefault="00031001" w:rsidP="0097346B">
            <w:pPr>
              <w:widowControl w:val="0"/>
              <w:tabs>
                <w:tab w:val="left" w:pos="360"/>
              </w:tabs>
              <w:suppressAutoHyphens/>
              <w:snapToGrid w:val="0"/>
              <w:spacing w:line="276" w:lineRule="auto"/>
              <w:jc w:val="both"/>
              <w:rPr>
                <w:rFonts w:ascii="Cambria" w:hAnsi="Cambria" w:cstheme="minorHAnsi"/>
                <w:bCs/>
                <w:sz w:val="22"/>
                <w:szCs w:val="22"/>
                <w:lang w:eastAsia="en-US"/>
              </w:rPr>
            </w:pPr>
            <w:r w:rsidRPr="00001C38">
              <w:rPr>
                <w:rFonts w:ascii="Cambria" w:hAnsi="Cambria" w:cstheme="minorHAnsi"/>
                <w:b/>
                <w:bCs/>
                <w:sz w:val="22"/>
                <w:szCs w:val="22"/>
                <w:lang w:eastAsia="en-US"/>
              </w:rPr>
              <w:t>Osuwanie się i zapadanie się ziemi związane z działalnością człowieka</w:t>
            </w:r>
            <w:r w:rsidRPr="00001C38">
              <w:rPr>
                <w:rFonts w:ascii="Cambria" w:hAnsi="Cambria" w:cstheme="minorHAnsi"/>
                <w:sz w:val="22"/>
                <w:szCs w:val="22"/>
                <w:lang w:eastAsia="en-US"/>
              </w:rPr>
              <w:t xml:space="preserve"> – włączenie do ochrony ubezpieczeniowej z limitem odpowiedzialności </w:t>
            </w:r>
            <w:r w:rsidRPr="00001C38">
              <w:rPr>
                <w:rFonts w:ascii="Cambria" w:hAnsi="Cambria" w:cstheme="minorHAnsi"/>
                <w:b/>
                <w:bCs/>
                <w:sz w:val="22"/>
                <w:szCs w:val="22"/>
                <w:lang w:eastAsia="en-US"/>
              </w:rPr>
              <w:t>1 000 000,00 zł</w:t>
            </w:r>
          </w:p>
        </w:tc>
        <w:tc>
          <w:tcPr>
            <w:tcW w:w="444" w:type="pct"/>
            <w:tcBorders>
              <w:top w:val="double" w:sz="4" w:space="0" w:color="auto"/>
              <w:left w:val="single" w:sz="4" w:space="0" w:color="000000"/>
              <w:bottom w:val="single" w:sz="4" w:space="0" w:color="000000"/>
              <w:right w:val="single" w:sz="4" w:space="0" w:color="auto"/>
            </w:tcBorders>
            <w:shd w:val="clear" w:color="auto" w:fill="F2F2F2"/>
            <w:vAlign w:val="center"/>
            <w:hideMark/>
          </w:tcPr>
          <w:p w14:paraId="3EE3C3E1"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9" w:type="pct"/>
            <w:tcBorders>
              <w:top w:val="double" w:sz="4" w:space="0" w:color="auto"/>
              <w:left w:val="single" w:sz="4" w:space="0" w:color="auto"/>
              <w:bottom w:val="single" w:sz="4" w:space="0" w:color="000000"/>
              <w:right w:val="double" w:sz="2" w:space="0" w:color="000000"/>
            </w:tcBorders>
            <w:vAlign w:val="center"/>
          </w:tcPr>
          <w:p w14:paraId="42DE7251"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F83CCE0" w14:textId="77777777" w:rsidTr="0097346B">
        <w:trPr>
          <w:trHeight w:val="297"/>
          <w:jc w:val="right"/>
        </w:trPr>
        <w:tc>
          <w:tcPr>
            <w:tcW w:w="0" w:type="auto"/>
            <w:vMerge/>
            <w:tcBorders>
              <w:top w:val="nil"/>
              <w:left w:val="double" w:sz="2" w:space="0" w:color="000000"/>
              <w:bottom w:val="double" w:sz="2" w:space="0" w:color="000000"/>
              <w:right w:val="nil"/>
            </w:tcBorders>
            <w:vAlign w:val="center"/>
            <w:hideMark/>
          </w:tcPr>
          <w:p w14:paraId="73D7B2DC"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000000"/>
              <w:right w:val="nil"/>
            </w:tcBorders>
            <w:shd w:val="clear" w:color="auto" w:fill="F2F2F2"/>
            <w:vAlign w:val="center"/>
            <w:hideMark/>
          </w:tcPr>
          <w:p w14:paraId="34F5A0ED" w14:textId="77777777" w:rsidR="00031001" w:rsidRPr="00001C38" w:rsidRDefault="00031001" w:rsidP="0097346B">
            <w:pPr>
              <w:widowControl w:val="0"/>
              <w:tabs>
                <w:tab w:val="left" w:pos="360"/>
              </w:tabs>
              <w:suppressAutoHyphens/>
              <w:snapToGrid w:val="0"/>
              <w:spacing w:line="276" w:lineRule="auto"/>
              <w:jc w:val="both"/>
              <w:rPr>
                <w:rFonts w:ascii="Cambria" w:hAnsi="Cambria" w:cstheme="minorHAnsi"/>
                <w:bCs/>
                <w:sz w:val="22"/>
                <w:szCs w:val="22"/>
                <w:lang w:eastAsia="en-US"/>
              </w:rPr>
            </w:pPr>
            <w:r w:rsidRPr="00001C38">
              <w:rPr>
                <w:rFonts w:ascii="Cambria" w:hAnsi="Cambria" w:cstheme="minorHAnsi"/>
                <w:bCs/>
                <w:sz w:val="22"/>
                <w:szCs w:val="22"/>
                <w:lang w:eastAsia="en-US"/>
              </w:rPr>
              <w:t>Brak włączenia</w:t>
            </w:r>
          </w:p>
        </w:tc>
        <w:tc>
          <w:tcPr>
            <w:tcW w:w="444" w:type="pct"/>
            <w:tcBorders>
              <w:top w:val="single" w:sz="4" w:space="0" w:color="auto"/>
              <w:left w:val="single" w:sz="4" w:space="0" w:color="000000"/>
              <w:bottom w:val="double" w:sz="4" w:space="0" w:color="000000"/>
              <w:right w:val="single" w:sz="4" w:space="0" w:color="auto"/>
            </w:tcBorders>
            <w:shd w:val="clear" w:color="auto" w:fill="F2F2F2"/>
            <w:vAlign w:val="center"/>
            <w:hideMark/>
          </w:tcPr>
          <w:p w14:paraId="4E2B7971"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000000"/>
              <w:right w:val="double" w:sz="2" w:space="0" w:color="000000"/>
            </w:tcBorders>
            <w:vAlign w:val="center"/>
          </w:tcPr>
          <w:p w14:paraId="74DEB99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652E214" w14:textId="77777777" w:rsidTr="0097346B">
        <w:trPr>
          <w:trHeight w:val="297"/>
          <w:jc w:val="right"/>
        </w:trPr>
        <w:tc>
          <w:tcPr>
            <w:tcW w:w="375" w:type="pct"/>
            <w:vMerge w:val="restart"/>
            <w:tcBorders>
              <w:top w:val="nil"/>
              <w:left w:val="double" w:sz="2" w:space="0" w:color="000000"/>
              <w:bottom w:val="double" w:sz="2" w:space="0" w:color="000000"/>
              <w:right w:val="nil"/>
            </w:tcBorders>
            <w:shd w:val="clear" w:color="auto" w:fill="F2F2F2"/>
            <w:vAlign w:val="center"/>
            <w:hideMark/>
          </w:tcPr>
          <w:p w14:paraId="1E576533"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w:t>
            </w:r>
            <w:r>
              <w:rPr>
                <w:rFonts w:ascii="Cambria" w:hAnsi="Cambria" w:cstheme="minorHAnsi"/>
                <w:sz w:val="22"/>
                <w:szCs w:val="22"/>
                <w:lang w:eastAsia="en-US"/>
              </w:rPr>
              <w:t>10</w:t>
            </w:r>
          </w:p>
        </w:tc>
        <w:tc>
          <w:tcPr>
            <w:tcW w:w="3632" w:type="pct"/>
            <w:tcBorders>
              <w:top w:val="double" w:sz="4" w:space="0" w:color="000000"/>
              <w:left w:val="single" w:sz="4" w:space="0" w:color="000000"/>
              <w:bottom w:val="single" w:sz="4" w:space="0" w:color="000000"/>
              <w:right w:val="nil"/>
            </w:tcBorders>
            <w:shd w:val="clear" w:color="auto" w:fill="F2F2F2"/>
            <w:vAlign w:val="center"/>
            <w:hideMark/>
          </w:tcPr>
          <w:p w14:paraId="19D2155E" w14:textId="77777777" w:rsidR="00031001" w:rsidRPr="00001C38"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001C38">
              <w:rPr>
                <w:rFonts w:ascii="Cambria" w:hAnsi="Cambria" w:cstheme="minorHAnsi"/>
                <w:b/>
                <w:sz w:val="22"/>
                <w:szCs w:val="22"/>
                <w:lang w:eastAsia="en-US"/>
              </w:rPr>
              <w:t>Wad konstrukcyjnych lub projektowych –</w:t>
            </w:r>
            <w:r w:rsidRPr="00001C38">
              <w:rPr>
                <w:rFonts w:ascii="Cambria" w:hAnsi="Cambria" w:cstheme="minorHAnsi"/>
                <w:sz w:val="22"/>
                <w:szCs w:val="22"/>
                <w:lang w:eastAsia="en-US"/>
              </w:rPr>
              <w:t xml:space="preserve"> włączenie do ochrony ubezpieczeniowej szkód powstałych w  wyniku wad konstrukcyjnych lub projektowych – limit </w:t>
            </w:r>
            <w:r w:rsidRPr="00001C38">
              <w:rPr>
                <w:rFonts w:ascii="Cambria" w:hAnsi="Cambria" w:cstheme="minorHAnsi"/>
                <w:b/>
                <w:bCs/>
                <w:sz w:val="22"/>
                <w:szCs w:val="22"/>
                <w:lang w:eastAsia="en-US"/>
              </w:rPr>
              <w:t>1 000 000,00 zł</w:t>
            </w:r>
          </w:p>
        </w:tc>
        <w:tc>
          <w:tcPr>
            <w:tcW w:w="444" w:type="pct"/>
            <w:tcBorders>
              <w:top w:val="double" w:sz="4" w:space="0" w:color="000000"/>
              <w:left w:val="single" w:sz="4" w:space="0" w:color="000000"/>
              <w:bottom w:val="single" w:sz="4" w:space="0" w:color="000000"/>
              <w:right w:val="single" w:sz="4" w:space="0" w:color="auto"/>
            </w:tcBorders>
            <w:shd w:val="clear" w:color="auto" w:fill="F2F2F2"/>
            <w:vAlign w:val="center"/>
            <w:hideMark/>
          </w:tcPr>
          <w:p w14:paraId="2B8A87B3"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8</w:t>
            </w:r>
          </w:p>
        </w:tc>
        <w:tc>
          <w:tcPr>
            <w:tcW w:w="549" w:type="pct"/>
            <w:tcBorders>
              <w:top w:val="double" w:sz="4" w:space="0" w:color="000000"/>
              <w:left w:val="single" w:sz="4" w:space="0" w:color="auto"/>
              <w:bottom w:val="single" w:sz="4" w:space="0" w:color="000000"/>
              <w:right w:val="double" w:sz="2" w:space="0" w:color="000000"/>
            </w:tcBorders>
            <w:vAlign w:val="center"/>
          </w:tcPr>
          <w:p w14:paraId="7C849B9D"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5D953A10" w14:textId="77777777" w:rsidTr="0097346B">
        <w:trPr>
          <w:trHeight w:val="297"/>
          <w:jc w:val="right"/>
        </w:trPr>
        <w:tc>
          <w:tcPr>
            <w:tcW w:w="0" w:type="auto"/>
            <w:vMerge/>
            <w:tcBorders>
              <w:top w:val="nil"/>
              <w:left w:val="double" w:sz="2" w:space="0" w:color="000000"/>
              <w:bottom w:val="double" w:sz="2" w:space="0" w:color="000000"/>
              <w:right w:val="nil"/>
            </w:tcBorders>
            <w:vAlign w:val="center"/>
            <w:hideMark/>
          </w:tcPr>
          <w:p w14:paraId="34B7DF79"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single" w:sz="4" w:space="0" w:color="000000"/>
              <w:right w:val="nil"/>
            </w:tcBorders>
            <w:shd w:val="clear" w:color="auto" w:fill="F2F2F2"/>
            <w:vAlign w:val="center"/>
            <w:hideMark/>
          </w:tcPr>
          <w:p w14:paraId="0D05065E" w14:textId="77777777" w:rsidR="00031001" w:rsidRPr="00001C38" w:rsidRDefault="00031001" w:rsidP="0097346B">
            <w:pPr>
              <w:widowControl w:val="0"/>
              <w:tabs>
                <w:tab w:val="left" w:pos="360"/>
              </w:tabs>
              <w:suppressAutoHyphens/>
              <w:snapToGrid w:val="0"/>
              <w:spacing w:line="276" w:lineRule="auto"/>
              <w:jc w:val="both"/>
              <w:rPr>
                <w:rFonts w:ascii="Cambria" w:hAnsi="Cambria" w:cstheme="minorHAnsi"/>
                <w:bCs/>
                <w:sz w:val="22"/>
                <w:szCs w:val="22"/>
                <w:lang w:eastAsia="en-US"/>
              </w:rPr>
            </w:pPr>
            <w:r w:rsidRPr="00001C38">
              <w:rPr>
                <w:rFonts w:ascii="Cambria" w:hAnsi="Cambria" w:cstheme="minorHAnsi"/>
                <w:bCs/>
                <w:sz w:val="22"/>
                <w:szCs w:val="22"/>
                <w:lang w:eastAsia="en-US"/>
              </w:rPr>
              <w:t>Brak włączenia</w:t>
            </w:r>
          </w:p>
        </w:tc>
        <w:tc>
          <w:tcPr>
            <w:tcW w:w="444" w:type="pct"/>
            <w:tcBorders>
              <w:top w:val="single" w:sz="4" w:space="0" w:color="auto"/>
              <w:left w:val="single" w:sz="4" w:space="0" w:color="000000"/>
              <w:bottom w:val="single" w:sz="4" w:space="0" w:color="000000"/>
              <w:right w:val="single" w:sz="4" w:space="0" w:color="auto"/>
            </w:tcBorders>
            <w:shd w:val="clear" w:color="auto" w:fill="F2F2F2"/>
            <w:vAlign w:val="center"/>
            <w:hideMark/>
          </w:tcPr>
          <w:p w14:paraId="14D1FCB9"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single" w:sz="4" w:space="0" w:color="000000"/>
              <w:right w:val="double" w:sz="2" w:space="0" w:color="000000"/>
            </w:tcBorders>
            <w:vAlign w:val="center"/>
          </w:tcPr>
          <w:p w14:paraId="56D8FE0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3ABDCC61" w14:textId="77777777" w:rsidTr="0097346B">
        <w:trPr>
          <w:trHeight w:val="817"/>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40E15F83"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A.1</w:t>
            </w:r>
            <w:r>
              <w:rPr>
                <w:rFonts w:ascii="Cambria" w:hAnsi="Cambria" w:cstheme="minorHAnsi"/>
                <w:sz w:val="22"/>
                <w:szCs w:val="22"/>
                <w:lang w:eastAsia="en-US"/>
              </w:rPr>
              <w:t>1</w:t>
            </w:r>
          </w:p>
        </w:tc>
        <w:tc>
          <w:tcPr>
            <w:tcW w:w="3632" w:type="pct"/>
            <w:tcBorders>
              <w:top w:val="double" w:sz="2" w:space="0" w:color="000000"/>
              <w:left w:val="single" w:sz="4" w:space="0" w:color="000000"/>
              <w:bottom w:val="single" w:sz="4" w:space="0" w:color="000000"/>
              <w:right w:val="nil"/>
            </w:tcBorders>
            <w:shd w:val="clear" w:color="auto" w:fill="F2F2F2"/>
            <w:vAlign w:val="center"/>
            <w:hideMark/>
          </w:tcPr>
          <w:p w14:paraId="211A0D6B"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bidi="pl-PL"/>
              </w:rPr>
            </w:pPr>
            <w:r w:rsidRPr="001710CD">
              <w:rPr>
                <w:rFonts w:ascii="Cambria" w:hAnsi="Cambria" w:cstheme="minorHAnsi"/>
                <w:b/>
                <w:bCs/>
                <w:sz w:val="22"/>
                <w:szCs w:val="22"/>
                <w:lang w:eastAsia="en-US"/>
              </w:rPr>
              <w:t>Doubezpieczenie</w:t>
            </w:r>
            <w:r w:rsidRPr="001710CD">
              <w:rPr>
                <w:rFonts w:ascii="Cambria" w:hAnsi="Cambria" w:cstheme="minorHAnsi"/>
                <w:sz w:val="22"/>
                <w:szCs w:val="22"/>
                <w:lang w:eastAsia="en-US"/>
              </w:rPr>
              <w:t xml:space="preserve"> – w przypadku wyczerpania limitów odpowiedzialności ubezpieczający będzie miał prawo do wystąpienia o uzupełnienie limitów na warunkach zawartej umowy – jednokrotne w rocznym okresie ubezpieczenia.</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7F8179C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11</w:t>
            </w:r>
          </w:p>
        </w:tc>
        <w:tc>
          <w:tcPr>
            <w:tcW w:w="549" w:type="pct"/>
            <w:tcBorders>
              <w:top w:val="double" w:sz="2" w:space="0" w:color="000000"/>
              <w:left w:val="single" w:sz="4" w:space="0" w:color="auto"/>
              <w:bottom w:val="single" w:sz="4" w:space="0" w:color="000000"/>
              <w:right w:val="double" w:sz="2" w:space="0" w:color="000000"/>
            </w:tcBorders>
            <w:vAlign w:val="center"/>
          </w:tcPr>
          <w:p w14:paraId="2529416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454E21D1" w14:textId="77777777" w:rsidTr="0097346B">
        <w:trPr>
          <w:trHeight w:val="396"/>
          <w:jc w:val="right"/>
        </w:trPr>
        <w:tc>
          <w:tcPr>
            <w:tcW w:w="0" w:type="auto"/>
            <w:vMerge/>
            <w:tcBorders>
              <w:top w:val="double" w:sz="2" w:space="0" w:color="000000"/>
              <w:left w:val="double" w:sz="2" w:space="0" w:color="000000"/>
              <w:bottom w:val="double" w:sz="2" w:space="0" w:color="000000"/>
              <w:right w:val="nil"/>
            </w:tcBorders>
            <w:vAlign w:val="center"/>
            <w:hideMark/>
          </w:tcPr>
          <w:p w14:paraId="1E566A2D"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000000"/>
              <w:left w:val="single" w:sz="4" w:space="0" w:color="000000"/>
              <w:bottom w:val="double" w:sz="2" w:space="0" w:color="000000"/>
              <w:right w:val="nil"/>
            </w:tcBorders>
            <w:shd w:val="clear" w:color="auto" w:fill="F2F2F2"/>
            <w:vAlign w:val="center"/>
            <w:hideMark/>
          </w:tcPr>
          <w:p w14:paraId="7433F804"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bidi="pl-PL"/>
              </w:rPr>
            </w:pPr>
            <w:r w:rsidRPr="001710CD">
              <w:rPr>
                <w:rFonts w:ascii="Cambria" w:hAnsi="Cambria" w:cstheme="minorHAnsi"/>
                <w:sz w:val="22"/>
                <w:szCs w:val="22"/>
                <w:lang w:eastAsia="en-US"/>
              </w:rPr>
              <w:t>Brak włączenia</w:t>
            </w:r>
          </w:p>
        </w:tc>
        <w:tc>
          <w:tcPr>
            <w:tcW w:w="444" w:type="pct"/>
            <w:tcBorders>
              <w:top w:val="single" w:sz="4" w:space="0" w:color="000000"/>
              <w:left w:val="single" w:sz="4" w:space="0" w:color="000000"/>
              <w:bottom w:val="double" w:sz="2" w:space="0" w:color="000000"/>
              <w:right w:val="single" w:sz="4" w:space="0" w:color="auto"/>
            </w:tcBorders>
            <w:shd w:val="clear" w:color="auto" w:fill="F2F2F2"/>
            <w:vAlign w:val="center"/>
            <w:hideMark/>
          </w:tcPr>
          <w:p w14:paraId="08BEB016"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000000"/>
              <w:left w:val="single" w:sz="4" w:space="0" w:color="auto"/>
              <w:bottom w:val="double" w:sz="2" w:space="0" w:color="000000"/>
              <w:right w:val="double" w:sz="2" w:space="0" w:color="000000"/>
            </w:tcBorders>
            <w:vAlign w:val="center"/>
          </w:tcPr>
          <w:p w14:paraId="1675EE92"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7447E91C" w14:textId="77777777" w:rsidTr="0097346B">
        <w:trPr>
          <w:trHeight w:val="302"/>
          <w:jc w:val="right"/>
        </w:trPr>
        <w:tc>
          <w:tcPr>
            <w:tcW w:w="0" w:type="auto"/>
            <w:vMerge w:val="restart"/>
            <w:tcBorders>
              <w:top w:val="double" w:sz="2" w:space="0" w:color="000000"/>
              <w:left w:val="double" w:sz="2" w:space="0" w:color="000000"/>
              <w:right w:val="nil"/>
            </w:tcBorders>
            <w:shd w:val="clear" w:color="auto" w:fill="F2F2F2" w:themeFill="background1" w:themeFillShade="F2"/>
            <w:vAlign w:val="center"/>
          </w:tcPr>
          <w:p w14:paraId="61743367"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A.12</w:t>
            </w:r>
          </w:p>
        </w:tc>
        <w:tc>
          <w:tcPr>
            <w:tcW w:w="3632" w:type="pct"/>
            <w:tcBorders>
              <w:top w:val="double" w:sz="2" w:space="0" w:color="000000"/>
              <w:left w:val="single" w:sz="4" w:space="0" w:color="000000"/>
              <w:bottom w:val="single" w:sz="4" w:space="0" w:color="auto"/>
              <w:right w:val="nil"/>
            </w:tcBorders>
            <w:shd w:val="clear" w:color="auto" w:fill="F2F2F2"/>
            <w:vAlign w:val="center"/>
          </w:tcPr>
          <w:p w14:paraId="41E4E683"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Dla podmiotów prowadzących działalność komercyjną (instytucje kultury, ośrodki sportu, instytucje edukacyjne, gdzie prowadzona jest sprzedaż biletów włączenie do ochrony utraconych dochodów z powodu niemożliwości wywiązania się ze zobowiązania wskutek zaistniałych zdarzeń objętych umową ubezpieczenia w limicie 20 000,00 zł/jednostkę).</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tcPr>
          <w:p w14:paraId="056BFF3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6</w:t>
            </w:r>
          </w:p>
        </w:tc>
        <w:tc>
          <w:tcPr>
            <w:tcW w:w="549" w:type="pct"/>
            <w:tcBorders>
              <w:top w:val="single" w:sz="4" w:space="0" w:color="000000"/>
              <w:left w:val="single" w:sz="4" w:space="0" w:color="auto"/>
              <w:bottom w:val="single" w:sz="4" w:space="0" w:color="auto"/>
              <w:right w:val="double" w:sz="2" w:space="0" w:color="000000"/>
            </w:tcBorders>
            <w:vAlign w:val="center"/>
          </w:tcPr>
          <w:p w14:paraId="1B2BA439"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76207E4" w14:textId="77777777" w:rsidTr="0097346B">
        <w:trPr>
          <w:trHeight w:val="302"/>
          <w:jc w:val="right"/>
        </w:trPr>
        <w:tc>
          <w:tcPr>
            <w:tcW w:w="0" w:type="auto"/>
            <w:vMerge/>
            <w:tcBorders>
              <w:top w:val="single" w:sz="4" w:space="0" w:color="auto"/>
              <w:left w:val="double" w:sz="2" w:space="0" w:color="000000"/>
              <w:bottom w:val="double" w:sz="2" w:space="0" w:color="000000"/>
              <w:right w:val="nil"/>
            </w:tcBorders>
            <w:shd w:val="clear" w:color="auto" w:fill="F2F2F2" w:themeFill="background1" w:themeFillShade="F2"/>
            <w:vAlign w:val="center"/>
          </w:tcPr>
          <w:p w14:paraId="05C6BF2D"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tcPr>
          <w:p w14:paraId="34A0D952"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tcPr>
          <w:p w14:paraId="19BDEC91"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vAlign w:val="center"/>
          </w:tcPr>
          <w:p w14:paraId="26293EFC"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4DE1DDA0" w14:textId="77777777" w:rsidTr="0097346B">
        <w:trPr>
          <w:trHeight w:val="302"/>
          <w:jc w:val="right"/>
        </w:trPr>
        <w:tc>
          <w:tcPr>
            <w:tcW w:w="0" w:type="auto"/>
            <w:vMerge w:val="restart"/>
            <w:tcBorders>
              <w:top w:val="double" w:sz="2" w:space="0" w:color="000000"/>
              <w:left w:val="double" w:sz="2" w:space="0" w:color="000000"/>
              <w:right w:val="nil"/>
            </w:tcBorders>
            <w:shd w:val="clear" w:color="auto" w:fill="F2F2F2" w:themeFill="background1" w:themeFillShade="F2"/>
            <w:vAlign w:val="center"/>
          </w:tcPr>
          <w:p w14:paraId="26D56E1A"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A.13</w:t>
            </w:r>
          </w:p>
        </w:tc>
        <w:tc>
          <w:tcPr>
            <w:tcW w:w="3632"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D9EBB" w14:textId="604F783C"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b/>
                <w:bCs/>
                <w:sz w:val="22"/>
                <w:szCs w:val="22"/>
                <w:lang w:eastAsia="en-US"/>
              </w:rPr>
              <w:t>Koszty stałe działalności</w:t>
            </w:r>
            <w:r w:rsidRPr="001710CD">
              <w:rPr>
                <w:rFonts w:ascii="Cambria" w:hAnsi="Cambria" w:cstheme="minorHAnsi"/>
                <w:sz w:val="22"/>
                <w:szCs w:val="22"/>
                <w:lang w:eastAsia="en-US"/>
              </w:rPr>
              <w:t xml:space="preserve"> – ubezpieczyciel obejmuje ochroną ubezpieczeniową koszty stałe działalności, które Ubezpieczający poniósł w czasie przerwy działalności w miejscu ubezpieczenia wskazanym w umowie ubezpieczenia, w wyniku wystąpienia szkody spowodowanej ubezpieczonym zdarzeniem losowym</w:t>
            </w:r>
            <w:r w:rsidR="00051427">
              <w:rPr>
                <w:rFonts w:ascii="Cambria" w:hAnsi="Cambria" w:cstheme="minorHAnsi"/>
                <w:sz w:val="22"/>
                <w:szCs w:val="22"/>
                <w:lang w:eastAsia="en-US"/>
              </w:rPr>
              <w:t>.</w:t>
            </w:r>
          </w:p>
          <w:p w14:paraId="0AEF4A1F"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Okres odszkodowawczy 6 miesięcy</w:t>
            </w:r>
          </w:p>
          <w:p w14:paraId="18FB471A"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Limit odszkodowawczy 300 000,00 zł</w:t>
            </w:r>
          </w:p>
          <w:p w14:paraId="7AE380FD"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Franszyza redukcyjna w każdej szkodzie wynosi 3 dni robocze</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tcPr>
          <w:p w14:paraId="04D8743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4</w:t>
            </w:r>
          </w:p>
        </w:tc>
        <w:tc>
          <w:tcPr>
            <w:tcW w:w="549" w:type="pct"/>
            <w:tcBorders>
              <w:top w:val="single" w:sz="4" w:space="0" w:color="000000"/>
              <w:left w:val="single" w:sz="4" w:space="0" w:color="auto"/>
              <w:bottom w:val="single" w:sz="4" w:space="0" w:color="auto"/>
              <w:right w:val="double" w:sz="2" w:space="0" w:color="000000"/>
            </w:tcBorders>
            <w:vAlign w:val="center"/>
          </w:tcPr>
          <w:p w14:paraId="7EEFBAE5"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312C083C" w14:textId="77777777" w:rsidTr="0097346B">
        <w:trPr>
          <w:trHeight w:val="302"/>
          <w:jc w:val="right"/>
        </w:trPr>
        <w:tc>
          <w:tcPr>
            <w:tcW w:w="0" w:type="auto"/>
            <w:vMerge/>
            <w:tcBorders>
              <w:left w:val="double" w:sz="2" w:space="0" w:color="000000"/>
              <w:bottom w:val="double" w:sz="2" w:space="0" w:color="000000"/>
              <w:right w:val="nil"/>
            </w:tcBorders>
            <w:shd w:val="clear" w:color="auto" w:fill="F2F2F2" w:themeFill="background1" w:themeFillShade="F2"/>
            <w:vAlign w:val="center"/>
          </w:tcPr>
          <w:p w14:paraId="6D001578"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7448E56" w14:textId="77777777" w:rsidR="00031001" w:rsidRPr="001710CD" w:rsidRDefault="00031001"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1710CD">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tcPr>
          <w:p w14:paraId="5C1548E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vAlign w:val="center"/>
          </w:tcPr>
          <w:p w14:paraId="379A2FE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B71272" w:rsidRPr="00CA4E3D" w14:paraId="341860C5" w14:textId="77777777" w:rsidTr="00B71272">
        <w:trPr>
          <w:trHeight w:val="420"/>
          <w:jc w:val="right"/>
        </w:trPr>
        <w:tc>
          <w:tcPr>
            <w:tcW w:w="0" w:type="auto"/>
            <w:vMerge w:val="restart"/>
            <w:tcBorders>
              <w:left w:val="double" w:sz="2" w:space="0" w:color="000000"/>
              <w:right w:val="nil"/>
            </w:tcBorders>
            <w:shd w:val="clear" w:color="auto" w:fill="F2F2F2" w:themeFill="background1" w:themeFillShade="F2"/>
            <w:vAlign w:val="center"/>
          </w:tcPr>
          <w:p w14:paraId="59CD4809" w14:textId="3ED9919E" w:rsidR="00B71272" w:rsidRPr="00CA4E3D" w:rsidRDefault="00B71272" w:rsidP="0097346B">
            <w:pPr>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A.14</w:t>
            </w:r>
          </w:p>
        </w:tc>
        <w:tc>
          <w:tcPr>
            <w:tcW w:w="36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16BF8" w14:textId="697A9A0E" w:rsidR="00B71272" w:rsidRPr="001710CD" w:rsidRDefault="00B71272" w:rsidP="0097346B">
            <w:pPr>
              <w:widowControl w:val="0"/>
              <w:tabs>
                <w:tab w:val="left" w:pos="360"/>
              </w:tabs>
              <w:suppressAutoHyphens/>
              <w:snapToGrid w:val="0"/>
              <w:spacing w:line="276" w:lineRule="auto"/>
              <w:jc w:val="both"/>
              <w:rPr>
                <w:rFonts w:ascii="Cambria" w:hAnsi="Cambria" w:cstheme="minorHAnsi"/>
                <w:sz w:val="22"/>
                <w:szCs w:val="22"/>
                <w:lang w:eastAsia="en-US"/>
              </w:rPr>
            </w:pPr>
            <w:r>
              <w:rPr>
                <w:rFonts w:ascii="Cambria" w:hAnsi="Cambria" w:cstheme="minorHAnsi"/>
                <w:sz w:val="22"/>
                <w:szCs w:val="22"/>
                <w:lang w:eastAsia="en-US"/>
              </w:rPr>
              <w:t>Przedmiotowy limit odpowiedzialności (na pierwsze ryzyko) dla z</w:t>
            </w:r>
            <w:r w:rsidRPr="00B71272">
              <w:rPr>
                <w:rFonts w:ascii="Cambria" w:hAnsi="Cambria" w:cstheme="minorHAnsi"/>
                <w:sz w:val="22"/>
                <w:szCs w:val="22"/>
                <w:lang w:eastAsia="en-US"/>
              </w:rPr>
              <w:t>iele</w:t>
            </w:r>
            <w:r>
              <w:rPr>
                <w:rFonts w:ascii="Cambria" w:hAnsi="Cambria" w:cstheme="minorHAnsi"/>
                <w:sz w:val="22"/>
                <w:szCs w:val="22"/>
                <w:lang w:eastAsia="en-US"/>
              </w:rPr>
              <w:t>ni</w:t>
            </w:r>
            <w:r w:rsidRPr="00B71272">
              <w:rPr>
                <w:rFonts w:ascii="Cambria" w:hAnsi="Cambria" w:cstheme="minorHAnsi"/>
                <w:sz w:val="22"/>
                <w:szCs w:val="22"/>
                <w:lang w:eastAsia="en-US"/>
              </w:rPr>
              <w:t xml:space="preserve">, </w:t>
            </w:r>
            <w:proofErr w:type="spellStart"/>
            <w:r w:rsidRPr="00B71272">
              <w:rPr>
                <w:rFonts w:ascii="Cambria" w:hAnsi="Cambria" w:cstheme="minorHAnsi"/>
                <w:sz w:val="22"/>
                <w:szCs w:val="22"/>
                <w:lang w:eastAsia="en-US"/>
              </w:rPr>
              <w:t>nasad</w:t>
            </w:r>
            <w:r>
              <w:rPr>
                <w:rFonts w:ascii="Cambria" w:hAnsi="Cambria" w:cstheme="minorHAnsi"/>
                <w:sz w:val="22"/>
                <w:szCs w:val="22"/>
                <w:lang w:eastAsia="en-US"/>
              </w:rPr>
              <w:t>zeń</w:t>
            </w:r>
            <w:proofErr w:type="spellEnd"/>
            <w:r w:rsidRPr="00B71272">
              <w:rPr>
                <w:rFonts w:ascii="Cambria" w:hAnsi="Cambria" w:cstheme="minorHAnsi"/>
                <w:sz w:val="22"/>
                <w:szCs w:val="22"/>
                <w:lang w:eastAsia="en-US"/>
              </w:rPr>
              <w:t xml:space="preserve"> wieloletni</w:t>
            </w:r>
            <w:r>
              <w:rPr>
                <w:rFonts w:ascii="Cambria" w:hAnsi="Cambria" w:cstheme="minorHAnsi"/>
                <w:sz w:val="22"/>
                <w:szCs w:val="22"/>
                <w:lang w:eastAsia="en-US"/>
              </w:rPr>
              <w:t>ch</w:t>
            </w:r>
            <w:r w:rsidRPr="00B71272">
              <w:rPr>
                <w:rFonts w:ascii="Cambria" w:hAnsi="Cambria" w:cstheme="minorHAnsi"/>
                <w:sz w:val="22"/>
                <w:szCs w:val="22"/>
                <w:lang w:eastAsia="en-US"/>
              </w:rPr>
              <w:t>, drzew, krzew</w:t>
            </w:r>
            <w:r>
              <w:rPr>
                <w:rFonts w:ascii="Cambria" w:hAnsi="Cambria" w:cstheme="minorHAnsi"/>
                <w:sz w:val="22"/>
                <w:szCs w:val="22"/>
                <w:lang w:eastAsia="en-US"/>
              </w:rPr>
              <w:t xml:space="preserve">ów </w:t>
            </w:r>
            <w:r w:rsidR="00434B70">
              <w:rPr>
                <w:rFonts w:ascii="Cambria" w:hAnsi="Cambria" w:cstheme="minorHAnsi"/>
                <w:sz w:val="22"/>
                <w:szCs w:val="22"/>
                <w:lang w:eastAsia="en-US"/>
              </w:rPr>
              <w:t xml:space="preserve">w Zespole Parków Krajobrazowych </w:t>
            </w:r>
            <w:r>
              <w:rPr>
                <w:rFonts w:ascii="Cambria" w:hAnsi="Cambria" w:cstheme="minorHAnsi"/>
                <w:sz w:val="22"/>
                <w:szCs w:val="22"/>
                <w:lang w:eastAsia="en-US"/>
              </w:rPr>
              <w:t>– 20 000,00 zł – włączenie do ochrony ubezpieczeniowej</w:t>
            </w:r>
          </w:p>
        </w:tc>
        <w:tc>
          <w:tcPr>
            <w:tcW w:w="444" w:type="pct"/>
            <w:tcBorders>
              <w:top w:val="single" w:sz="4" w:space="0" w:color="auto"/>
              <w:left w:val="single" w:sz="4" w:space="0" w:color="000000"/>
              <w:bottom w:val="single" w:sz="4" w:space="0" w:color="auto"/>
              <w:right w:val="single" w:sz="4" w:space="0" w:color="auto"/>
            </w:tcBorders>
            <w:shd w:val="clear" w:color="auto" w:fill="F2F2F2"/>
            <w:vAlign w:val="center"/>
          </w:tcPr>
          <w:p w14:paraId="55A7D5BF" w14:textId="22D29B44" w:rsidR="00B71272" w:rsidRDefault="00B71272"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4</w:t>
            </w:r>
          </w:p>
        </w:tc>
        <w:tc>
          <w:tcPr>
            <w:tcW w:w="549" w:type="pct"/>
            <w:tcBorders>
              <w:top w:val="single" w:sz="4" w:space="0" w:color="auto"/>
              <w:left w:val="single" w:sz="4" w:space="0" w:color="auto"/>
              <w:bottom w:val="single" w:sz="4" w:space="0" w:color="auto"/>
              <w:right w:val="double" w:sz="2" w:space="0" w:color="000000"/>
            </w:tcBorders>
            <w:vAlign w:val="center"/>
          </w:tcPr>
          <w:p w14:paraId="22BFD342" w14:textId="77777777" w:rsidR="00B71272" w:rsidRPr="00CA4E3D" w:rsidRDefault="00B71272"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B71272" w:rsidRPr="00CA4E3D" w14:paraId="5376A98B" w14:textId="77777777" w:rsidTr="00B71272">
        <w:trPr>
          <w:trHeight w:val="388"/>
          <w:jc w:val="right"/>
        </w:trPr>
        <w:tc>
          <w:tcPr>
            <w:tcW w:w="0" w:type="auto"/>
            <w:vMerge/>
            <w:tcBorders>
              <w:left w:val="double" w:sz="2" w:space="0" w:color="000000"/>
              <w:bottom w:val="double" w:sz="2" w:space="0" w:color="000000"/>
              <w:right w:val="nil"/>
            </w:tcBorders>
            <w:shd w:val="clear" w:color="auto" w:fill="F2F2F2" w:themeFill="background1" w:themeFillShade="F2"/>
            <w:vAlign w:val="center"/>
          </w:tcPr>
          <w:p w14:paraId="26453E95" w14:textId="77777777" w:rsidR="00B71272" w:rsidRPr="00CA4E3D" w:rsidRDefault="00B71272" w:rsidP="0097346B">
            <w:pPr>
              <w:suppressAutoHyphens/>
              <w:snapToGrid w:val="0"/>
              <w:spacing w:line="276" w:lineRule="auto"/>
              <w:jc w:val="center"/>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97EABE0" w14:textId="19803954" w:rsidR="00B71272" w:rsidRPr="001710CD" w:rsidRDefault="00B71272" w:rsidP="0097346B">
            <w:pPr>
              <w:widowControl w:val="0"/>
              <w:tabs>
                <w:tab w:val="left" w:pos="360"/>
              </w:tabs>
              <w:suppressAutoHyphens/>
              <w:snapToGrid w:val="0"/>
              <w:spacing w:line="276" w:lineRule="auto"/>
              <w:jc w:val="both"/>
              <w:rPr>
                <w:rFonts w:ascii="Cambria" w:hAnsi="Cambria" w:cstheme="minorHAnsi"/>
                <w:sz w:val="22"/>
                <w:szCs w:val="22"/>
                <w:lang w:eastAsia="en-US"/>
              </w:rPr>
            </w:pPr>
            <w:r>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tcPr>
          <w:p w14:paraId="1B9490BC" w14:textId="049B55E0" w:rsidR="00B71272" w:rsidRDefault="00B71272"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vAlign w:val="center"/>
          </w:tcPr>
          <w:p w14:paraId="2D814667" w14:textId="77777777" w:rsidR="00B71272" w:rsidRPr="00CA4E3D" w:rsidRDefault="00B71272"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CD494A" w:rsidRPr="00CA4E3D" w14:paraId="2A12B0D0" w14:textId="77777777" w:rsidTr="00CD494A">
        <w:trPr>
          <w:trHeight w:val="388"/>
          <w:jc w:val="right"/>
        </w:trPr>
        <w:tc>
          <w:tcPr>
            <w:tcW w:w="0" w:type="auto"/>
            <w:vMerge w:val="restart"/>
            <w:tcBorders>
              <w:left w:val="double" w:sz="2" w:space="0" w:color="000000"/>
              <w:right w:val="nil"/>
            </w:tcBorders>
            <w:shd w:val="clear" w:color="auto" w:fill="F2F2F2" w:themeFill="background1" w:themeFillShade="F2"/>
            <w:vAlign w:val="center"/>
          </w:tcPr>
          <w:p w14:paraId="6EAEAE96" w14:textId="2976439F" w:rsidR="00CD494A" w:rsidRPr="00CA4E3D" w:rsidRDefault="00CD494A" w:rsidP="0097346B">
            <w:pPr>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A.15</w:t>
            </w:r>
          </w:p>
        </w:tc>
        <w:tc>
          <w:tcPr>
            <w:tcW w:w="36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CAA07" w14:textId="5848AF2F" w:rsidR="00CD494A" w:rsidRDefault="00CD494A" w:rsidP="0097346B">
            <w:pPr>
              <w:widowControl w:val="0"/>
              <w:tabs>
                <w:tab w:val="left" w:pos="360"/>
              </w:tabs>
              <w:suppressAutoHyphens/>
              <w:snapToGrid w:val="0"/>
              <w:spacing w:line="276" w:lineRule="auto"/>
              <w:jc w:val="both"/>
              <w:rPr>
                <w:rFonts w:ascii="Cambria" w:hAnsi="Cambria" w:cstheme="minorHAnsi"/>
                <w:sz w:val="22"/>
                <w:szCs w:val="22"/>
                <w:lang w:eastAsia="en-US"/>
              </w:rPr>
            </w:pPr>
            <w:r w:rsidRPr="00CD494A">
              <w:rPr>
                <w:rFonts w:ascii="Cambria" w:hAnsi="Cambria" w:cstheme="minorHAnsi"/>
                <w:sz w:val="22"/>
                <w:szCs w:val="22"/>
                <w:lang w:eastAsia="en-US"/>
              </w:rPr>
              <w:t xml:space="preserve">Ryzyko powodzi dla ubezpieczenia </w:t>
            </w:r>
            <w:bookmarkStart w:id="3" w:name="_Hlk58560711"/>
            <w:r w:rsidR="008E07E9" w:rsidRPr="008E07E9">
              <w:rPr>
                <w:rFonts w:ascii="Cambria" w:hAnsi="Cambria" w:cstheme="minorHAnsi"/>
                <w:bCs/>
                <w:sz w:val="22"/>
                <w:szCs w:val="22"/>
                <w:lang w:eastAsia="en-US"/>
              </w:rPr>
              <w:t>dróg publicznych, mostów, przepustów, c</w:t>
            </w:r>
            <w:r w:rsidR="008E07E9" w:rsidRPr="00671489">
              <w:rPr>
                <w:rFonts w:ascii="Cambria" w:hAnsi="Cambria" w:cstheme="minorHAnsi"/>
                <w:bCs/>
                <w:sz w:val="22"/>
                <w:szCs w:val="22"/>
                <w:lang w:eastAsia="en-US"/>
              </w:rPr>
              <w:t>hodnik</w:t>
            </w:r>
            <w:r w:rsidR="008E07E9" w:rsidRPr="008E07E9">
              <w:rPr>
                <w:rFonts w:ascii="Cambria" w:hAnsi="Cambria" w:cstheme="minorHAnsi"/>
                <w:bCs/>
                <w:sz w:val="22"/>
                <w:szCs w:val="22"/>
                <w:lang w:eastAsia="en-US"/>
              </w:rPr>
              <w:t>ów</w:t>
            </w:r>
            <w:r w:rsidR="008E07E9" w:rsidRPr="00671489">
              <w:rPr>
                <w:rFonts w:ascii="Cambria" w:hAnsi="Cambria" w:cstheme="minorHAnsi"/>
                <w:bCs/>
                <w:sz w:val="22"/>
                <w:szCs w:val="22"/>
                <w:lang w:eastAsia="en-US"/>
              </w:rPr>
              <w:t>, dr</w:t>
            </w:r>
            <w:r w:rsidR="008E07E9" w:rsidRPr="008E07E9">
              <w:rPr>
                <w:rFonts w:ascii="Cambria" w:hAnsi="Cambria" w:cstheme="minorHAnsi"/>
                <w:bCs/>
                <w:sz w:val="22"/>
                <w:szCs w:val="22"/>
                <w:lang w:eastAsia="en-US"/>
              </w:rPr>
              <w:t>óg</w:t>
            </w:r>
            <w:r w:rsidR="008E07E9" w:rsidRPr="00671489">
              <w:rPr>
                <w:rFonts w:ascii="Cambria" w:hAnsi="Cambria" w:cstheme="minorHAnsi"/>
                <w:bCs/>
                <w:sz w:val="22"/>
                <w:szCs w:val="22"/>
                <w:lang w:eastAsia="en-US"/>
              </w:rPr>
              <w:t xml:space="preserve"> wewnętrzn</w:t>
            </w:r>
            <w:r w:rsidR="008E07E9" w:rsidRPr="008E07E9">
              <w:rPr>
                <w:rFonts w:ascii="Cambria" w:hAnsi="Cambria" w:cstheme="minorHAnsi"/>
                <w:bCs/>
                <w:sz w:val="22"/>
                <w:szCs w:val="22"/>
                <w:lang w:eastAsia="en-US"/>
              </w:rPr>
              <w:t>ych</w:t>
            </w:r>
            <w:r w:rsidR="008E07E9" w:rsidRPr="00671489">
              <w:rPr>
                <w:rFonts w:ascii="Cambria" w:hAnsi="Cambria" w:cstheme="minorHAnsi"/>
                <w:bCs/>
                <w:sz w:val="22"/>
                <w:szCs w:val="22"/>
                <w:lang w:eastAsia="en-US"/>
              </w:rPr>
              <w:t>, dr</w:t>
            </w:r>
            <w:r w:rsidR="008E07E9" w:rsidRPr="008E07E9">
              <w:rPr>
                <w:rFonts w:ascii="Cambria" w:hAnsi="Cambria" w:cstheme="minorHAnsi"/>
                <w:bCs/>
                <w:sz w:val="22"/>
                <w:szCs w:val="22"/>
                <w:lang w:eastAsia="en-US"/>
              </w:rPr>
              <w:t>óg</w:t>
            </w:r>
            <w:r w:rsidR="008E07E9" w:rsidRPr="00671489">
              <w:rPr>
                <w:rFonts w:ascii="Cambria" w:hAnsi="Cambria" w:cstheme="minorHAnsi"/>
                <w:bCs/>
                <w:sz w:val="22"/>
                <w:szCs w:val="22"/>
                <w:lang w:eastAsia="en-US"/>
              </w:rPr>
              <w:t xml:space="preserve"> dojazdow</w:t>
            </w:r>
            <w:r w:rsidR="008E07E9" w:rsidRPr="008E07E9">
              <w:rPr>
                <w:rFonts w:ascii="Cambria" w:hAnsi="Cambria" w:cstheme="minorHAnsi"/>
                <w:bCs/>
                <w:sz w:val="22"/>
                <w:szCs w:val="22"/>
                <w:lang w:eastAsia="en-US"/>
              </w:rPr>
              <w:t>ych</w:t>
            </w:r>
            <w:r w:rsidR="008E07E9" w:rsidRPr="00671489">
              <w:rPr>
                <w:rFonts w:ascii="Cambria" w:hAnsi="Cambria" w:cstheme="minorHAnsi"/>
                <w:bCs/>
                <w:sz w:val="22"/>
                <w:szCs w:val="22"/>
                <w:lang w:eastAsia="en-US"/>
              </w:rPr>
              <w:t>, deptak</w:t>
            </w:r>
            <w:r w:rsidR="008E07E9" w:rsidRPr="008E07E9">
              <w:rPr>
                <w:rFonts w:ascii="Cambria" w:hAnsi="Cambria" w:cstheme="minorHAnsi"/>
                <w:bCs/>
                <w:sz w:val="22"/>
                <w:szCs w:val="22"/>
                <w:lang w:eastAsia="en-US"/>
              </w:rPr>
              <w:t>ów</w:t>
            </w:r>
            <w:r w:rsidR="008E07E9" w:rsidRPr="00671489">
              <w:rPr>
                <w:rFonts w:ascii="Cambria" w:hAnsi="Cambria" w:cstheme="minorHAnsi"/>
                <w:bCs/>
                <w:sz w:val="22"/>
                <w:szCs w:val="22"/>
                <w:lang w:eastAsia="en-US"/>
              </w:rPr>
              <w:t xml:space="preserve">, </w:t>
            </w:r>
            <w:r w:rsidR="008E07E9" w:rsidRPr="008E07E9">
              <w:rPr>
                <w:rFonts w:ascii="Cambria" w:hAnsi="Cambria" w:cstheme="minorHAnsi"/>
                <w:bCs/>
                <w:sz w:val="22"/>
                <w:szCs w:val="22"/>
                <w:lang w:eastAsia="en-US"/>
              </w:rPr>
              <w:t>ścieżek rowerowych</w:t>
            </w:r>
            <w:r w:rsidR="008E07E9" w:rsidRPr="00671489">
              <w:rPr>
                <w:rFonts w:ascii="Cambria" w:hAnsi="Cambria" w:cstheme="minorHAnsi"/>
                <w:bCs/>
                <w:sz w:val="22"/>
                <w:szCs w:val="22"/>
                <w:lang w:eastAsia="en-US"/>
              </w:rPr>
              <w:t>, parking</w:t>
            </w:r>
            <w:r w:rsidR="008E07E9" w:rsidRPr="008E07E9">
              <w:rPr>
                <w:rFonts w:ascii="Cambria" w:hAnsi="Cambria" w:cstheme="minorHAnsi"/>
                <w:bCs/>
                <w:sz w:val="22"/>
                <w:szCs w:val="22"/>
                <w:lang w:eastAsia="en-US"/>
              </w:rPr>
              <w:t>ów</w:t>
            </w:r>
            <w:r w:rsidR="008E07E9" w:rsidRPr="00671489">
              <w:rPr>
                <w:rFonts w:ascii="Cambria" w:hAnsi="Cambria" w:cstheme="minorHAnsi"/>
                <w:bCs/>
                <w:sz w:val="22"/>
                <w:szCs w:val="22"/>
                <w:lang w:eastAsia="en-US"/>
              </w:rPr>
              <w:t>, plac</w:t>
            </w:r>
            <w:r w:rsidR="008E07E9" w:rsidRPr="008E07E9">
              <w:rPr>
                <w:rFonts w:ascii="Cambria" w:hAnsi="Cambria" w:cstheme="minorHAnsi"/>
                <w:bCs/>
                <w:sz w:val="22"/>
                <w:szCs w:val="22"/>
                <w:lang w:eastAsia="en-US"/>
              </w:rPr>
              <w:t>ów</w:t>
            </w:r>
            <w:r w:rsidR="009D7B2A">
              <w:rPr>
                <w:rFonts w:ascii="Cambria" w:hAnsi="Cambria" w:cstheme="minorHAnsi"/>
                <w:bCs/>
                <w:sz w:val="22"/>
                <w:szCs w:val="22"/>
                <w:lang w:eastAsia="en-US"/>
              </w:rPr>
              <w:t xml:space="preserve"> </w:t>
            </w:r>
            <w:bookmarkEnd w:id="3"/>
            <w:r w:rsidRPr="00CD494A">
              <w:rPr>
                <w:rFonts w:ascii="Cambria" w:hAnsi="Cambria" w:cstheme="minorHAnsi"/>
                <w:sz w:val="22"/>
                <w:szCs w:val="22"/>
                <w:lang w:eastAsia="en-US"/>
              </w:rPr>
              <w:t>– włączenie do ochrony z limitem odpowiedzialności 2 000 000,00 zł</w:t>
            </w:r>
          </w:p>
        </w:tc>
        <w:tc>
          <w:tcPr>
            <w:tcW w:w="444" w:type="pct"/>
            <w:tcBorders>
              <w:top w:val="single" w:sz="4" w:space="0" w:color="auto"/>
              <w:left w:val="single" w:sz="4" w:space="0" w:color="000000"/>
              <w:bottom w:val="single" w:sz="4" w:space="0" w:color="auto"/>
              <w:right w:val="single" w:sz="4" w:space="0" w:color="auto"/>
            </w:tcBorders>
            <w:shd w:val="clear" w:color="auto" w:fill="F2F2F2"/>
            <w:vAlign w:val="center"/>
          </w:tcPr>
          <w:p w14:paraId="69C399FE" w14:textId="4E0B77CD" w:rsidR="00CD494A" w:rsidRDefault="00CD494A"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9" w:type="pct"/>
            <w:tcBorders>
              <w:top w:val="single" w:sz="4" w:space="0" w:color="auto"/>
              <w:left w:val="single" w:sz="4" w:space="0" w:color="auto"/>
              <w:bottom w:val="single" w:sz="4" w:space="0" w:color="auto"/>
              <w:right w:val="double" w:sz="2" w:space="0" w:color="000000"/>
            </w:tcBorders>
            <w:vAlign w:val="center"/>
          </w:tcPr>
          <w:p w14:paraId="0FF7A21B" w14:textId="77777777" w:rsidR="00CD494A" w:rsidRPr="00CA4E3D" w:rsidRDefault="00CD494A"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CD494A" w:rsidRPr="00CA4E3D" w14:paraId="7F318A48" w14:textId="77777777" w:rsidTr="00B71272">
        <w:trPr>
          <w:trHeight w:val="388"/>
          <w:jc w:val="right"/>
        </w:trPr>
        <w:tc>
          <w:tcPr>
            <w:tcW w:w="0" w:type="auto"/>
            <w:vMerge/>
            <w:tcBorders>
              <w:left w:val="double" w:sz="2" w:space="0" w:color="000000"/>
              <w:bottom w:val="double" w:sz="2" w:space="0" w:color="000000"/>
              <w:right w:val="nil"/>
            </w:tcBorders>
            <w:shd w:val="clear" w:color="auto" w:fill="F2F2F2" w:themeFill="background1" w:themeFillShade="F2"/>
            <w:vAlign w:val="center"/>
          </w:tcPr>
          <w:p w14:paraId="2A15EE96" w14:textId="77777777" w:rsidR="00CD494A" w:rsidRPr="00CA4E3D" w:rsidRDefault="00CD494A" w:rsidP="0097346B">
            <w:pPr>
              <w:suppressAutoHyphens/>
              <w:snapToGrid w:val="0"/>
              <w:spacing w:line="276" w:lineRule="auto"/>
              <w:jc w:val="center"/>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66EADDC" w14:textId="73CB01A8" w:rsidR="00CD494A" w:rsidRDefault="00CD494A" w:rsidP="0097346B">
            <w:pPr>
              <w:widowControl w:val="0"/>
              <w:tabs>
                <w:tab w:val="left" w:pos="360"/>
              </w:tabs>
              <w:suppressAutoHyphens/>
              <w:snapToGrid w:val="0"/>
              <w:spacing w:line="276" w:lineRule="auto"/>
              <w:jc w:val="both"/>
              <w:rPr>
                <w:rFonts w:ascii="Cambria" w:hAnsi="Cambria" w:cstheme="minorHAnsi"/>
                <w:sz w:val="22"/>
                <w:szCs w:val="22"/>
                <w:lang w:eastAsia="en-US"/>
              </w:rPr>
            </w:pPr>
            <w:r>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tcPr>
          <w:p w14:paraId="7F10A1B1" w14:textId="28FFD15C" w:rsidR="00CD494A" w:rsidRDefault="00CD494A"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vAlign w:val="center"/>
          </w:tcPr>
          <w:p w14:paraId="3C17FC29" w14:textId="77777777" w:rsidR="00CD494A" w:rsidRPr="00CA4E3D" w:rsidRDefault="00CD494A"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D0FC02C" w14:textId="77777777" w:rsidTr="0097346B">
        <w:trPr>
          <w:trHeight w:val="561"/>
          <w:jc w:val="right"/>
        </w:trPr>
        <w:tc>
          <w:tcPr>
            <w:tcW w:w="375" w:type="pct"/>
            <w:tcBorders>
              <w:top w:val="double" w:sz="2" w:space="0" w:color="000000"/>
              <w:left w:val="double" w:sz="2" w:space="0" w:color="000000"/>
              <w:bottom w:val="single" w:sz="4" w:space="0" w:color="auto"/>
              <w:right w:val="nil"/>
            </w:tcBorders>
            <w:shd w:val="clear" w:color="auto" w:fill="002060"/>
            <w:vAlign w:val="center"/>
            <w:hideMark/>
          </w:tcPr>
          <w:p w14:paraId="0144A770" w14:textId="77777777" w:rsidR="00031001" w:rsidRPr="00CA4E3D" w:rsidRDefault="00031001" w:rsidP="0097346B">
            <w:pPr>
              <w:suppressAutoHyphens/>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B.</w:t>
            </w:r>
          </w:p>
        </w:tc>
        <w:tc>
          <w:tcPr>
            <w:tcW w:w="4625" w:type="pct"/>
            <w:gridSpan w:val="3"/>
            <w:tcBorders>
              <w:top w:val="single" w:sz="4" w:space="0" w:color="000000"/>
              <w:left w:val="single" w:sz="4" w:space="0" w:color="000000"/>
              <w:bottom w:val="single" w:sz="4" w:space="0" w:color="auto"/>
              <w:right w:val="double" w:sz="2" w:space="0" w:color="000000"/>
            </w:tcBorders>
            <w:shd w:val="clear" w:color="auto" w:fill="002060"/>
            <w:vAlign w:val="center"/>
            <w:hideMark/>
          </w:tcPr>
          <w:p w14:paraId="41D82BA9"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b/>
                <w:sz w:val="22"/>
                <w:szCs w:val="22"/>
                <w:lang w:eastAsia="en-US"/>
              </w:rPr>
              <w:t xml:space="preserve">UBEZPIECZENIE SPRZĘTU ELEKTRONICZNEGO OD WSZYSTKICH RYZYK – </w:t>
            </w:r>
            <w:r w:rsidRPr="00CA4E3D">
              <w:rPr>
                <w:rFonts w:ascii="Cambria" w:hAnsi="Cambria" w:cstheme="minorHAnsi"/>
                <w:b/>
                <w:sz w:val="22"/>
                <w:szCs w:val="22"/>
                <w:lang w:eastAsia="en-US"/>
              </w:rPr>
              <w:br/>
              <w:t xml:space="preserve">waga (znaczenie): </w:t>
            </w:r>
            <w:r w:rsidRPr="009D5E06">
              <w:rPr>
                <w:rFonts w:ascii="Cambria" w:hAnsi="Cambria" w:cstheme="minorHAnsi"/>
                <w:b/>
                <w:sz w:val="22"/>
                <w:szCs w:val="22"/>
                <w:lang w:eastAsia="en-US"/>
              </w:rPr>
              <w:t>5%</w:t>
            </w:r>
          </w:p>
        </w:tc>
      </w:tr>
      <w:tr w:rsidR="00031001" w:rsidRPr="00CA4E3D" w14:paraId="5BB8194C" w14:textId="77777777" w:rsidTr="0097346B">
        <w:trPr>
          <w:trHeight w:val="418"/>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14:paraId="004C2BC2"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lastRenderedPageBreak/>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14:paraId="053767CE"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auto"/>
            </w:tcBorders>
            <w:shd w:val="clear" w:color="auto" w:fill="002060"/>
            <w:hideMark/>
          </w:tcPr>
          <w:p w14:paraId="3995F166" w14:textId="77777777" w:rsidR="00031001" w:rsidRPr="00CA4E3D" w:rsidRDefault="00031001" w:rsidP="0097346B">
            <w:pPr>
              <w:suppressAutoHyphens/>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Liczba pkt.</w:t>
            </w:r>
          </w:p>
        </w:tc>
        <w:tc>
          <w:tcPr>
            <w:tcW w:w="549" w:type="pct"/>
            <w:tcBorders>
              <w:top w:val="single" w:sz="4" w:space="0" w:color="auto"/>
              <w:left w:val="single" w:sz="4" w:space="0" w:color="auto"/>
              <w:bottom w:val="double" w:sz="2" w:space="0" w:color="000000"/>
              <w:right w:val="double" w:sz="2" w:space="0" w:color="000000"/>
            </w:tcBorders>
            <w:shd w:val="clear" w:color="auto" w:fill="002060"/>
            <w:vAlign w:val="center"/>
            <w:hideMark/>
          </w:tcPr>
          <w:p w14:paraId="485ABAAB"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31001" w:rsidRPr="00CA4E3D" w14:paraId="7DBFAEC2" w14:textId="77777777" w:rsidTr="0097346B">
        <w:trPr>
          <w:trHeight w:val="302"/>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40AF5705"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B.1</w:t>
            </w:r>
          </w:p>
        </w:tc>
        <w:tc>
          <w:tcPr>
            <w:tcW w:w="3632" w:type="pct"/>
            <w:tcBorders>
              <w:top w:val="double" w:sz="2" w:space="0" w:color="000000"/>
              <w:left w:val="single" w:sz="4" w:space="0" w:color="000000"/>
              <w:bottom w:val="single" w:sz="4" w:space="0" w:color="auto"/>
              <w:right w:val="nil"/>
            </w:tcBorders>
            <w:shd w:val="clear" w:color="auto" w:fill="F2F2F2"/>
          </w:tcPr>
          <w:p w14:paraId="21AA2F90" w14:textId="77777777" w:rsidR="00031001" w:rsidRPr="004E3956" w:rsidRDefault="00031001" w:rsidP="0097346B">
            <w:pPr>
              <w:suppressAutoHyphens/>
              <w:spacing w:line="276" w:lineRule="auto"/>
              <w:jc w:val="both"/>
              <w:rPr>
                <w:rFonts w:ascii="Cambria" w:hAnsi="Cambria" w:cstheme="minorHAnsi"/>
                <w:sz w:val="22"/>
                <w:szCs w:val="22"/>
                <w:lang w:eastAsia="en-US"/>
              </w:rPr>
            </w:pPr>
            <w:r w:rsidRPr="004E3956">
              <w:rPr>
                <w:rFonts w:ascii="Cambria" w:hAnsi="Cambria" w:cstheme="minorHAnsi"/>
                <w:b/>
                <w:sz w:val="22"/>
                <w:szCs w:val="22"/>
                <w:lang w:eastAsia="en-US"/>
              </w:rPr>
              <w:t>Zamieszki i niepokoje społeczne, rozruchy, strajki, lokauty, protesty</w:t>
            </w:r>
            <w:r w:rsidRPr="004E3956">
              <w:rPr>
                <w:rFonts w:ascii="Cambria" w:hAnsi="Cambria" w:cstheme="minorHAnsi"/>
                <w:sz w:val="22"/>
                <w:szCs w:val="22"/>
                <w:lang w:eastAsia="en-US"/>
              </w:rPr>
              <w:t xml:space="preserve"> – zwiększenie limitu odpowiedzialności do </w:t>
            </w:r>
            <w:r w:rsidRPr="004E3956">
              <w:rPr>
                <w:rFonts w:ascii="Cambria" w:hAnsi="Cambria" w:cstheme="minorHAnsi"/>
                <w:b/>
                <w:bCs/>
                <w:sz w:val="22"/>
                <w:szCs w:val="22"/>
                <w:lang w:eastAsia="en-US"/>
              </w:rPr>
              <w:t>500 000,00  zł</w:t>
            </w:r>
          </w:p>
          <w:p w14:paraId="18EF6B80"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4E3956">
              <w:rPr>
                <w:rFonts w:ascii="Cambria" w:hAnsi="Cambria" w:cstheme="minorHAnsi"/>
                <w:b/>
                <w:sz w:val="22"/>
                <w:szCs w:val="22"/>
                <w:lang w:eastAsia="en-US"/>
              </w:rPr>
              <w:t>Akty terroryzmu</w:t>
            </w:r>
            <w:r w:rsidRPr="004E3956">
              <w:rPr>
                <w:rFonts w:ascii="Cambria" w:hAnsi="Cambria" w:cstheme="minorHAnsi"/>
                <w:sz w:val="22"/>
                <w:szCs w:val="22"/>
                <w:lang w:eastAsia="en-US"/>
              </w:rPr>
              <w:t xml:space="preserve"> – zwiększenie limitu odpowiedzialności do </w:t>
            </w:r>
            <w:r w:rsidRPr="004E3956">
              <w:rPr>
                <w:rFonts w:ascii="Cambria" w:hAnsi="Cambria" w:cstheme="minorHAnsi"/>
                <w:b/>
                <w:sz w:val="22"/>
                <w:szCs w:val="22"/>
                <w:lang w:eastAsia="en-US"/>
              </w:rPr>
              <w:t xml:space="preserve"> 500 000,00</w:t>
            </w:r>
            <w:r w:rsidRPr="004E3956">
              <w:rPr>
                <w:rFonts w:ascii="Cambria" w:hAnsi="Cambria" w:cstheme="minorHAnsi"/>
                <w:sz w:val="22"/>
                <w:szCs w:val="22"/>
                <w:lang w:eastAsia="en-US"/>
              </w:rPr>
              <w:t xml:space="preserve"> </w:t>
            </w:r>
            <w:r w:rsidRPr="004E3956">
              <w:rPr>
                <w:rFonts w:ascii="Cambria" w:hAnsi="Cambria" w:cstheme="minorHAnsi"/>
                <w:b/>
                <w:sz w:val="22"/>
                <w:szCs w:val="22"/>
                <w:lang w:eastAsia="en-US"/>
              </w:rPr>
              <w:t>zł</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33FBCC37"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15</w:t>
            </w:r>
          </w:p>
        </w:tc>
        <w:tc>
          <w:tcPr>
            <w:tcW w:w="549" w:type="pct"/>
            <w:tcBorders>
              <w:top w:val="single" w:sz="4" w:space="0" w:color="000000"/>
              <w:left w:val="single" w:sz="4" w:space="0" w:color="auto"/>
              <w:bottom w:val="single" w:sz="4" w:space="0" w:color="auto"/>
              <w:right w:val="double" w:sz="2" w:space="0" w:color="000000"/>
            </w:tcBorders>
            <w:shd w:val="clear" w:color="auto" w:fill="FFFFFF"/>
            <w:vAlign w:val="center"/>
          </w:tcPr>
          <w:p w14:paraId="5DD63517"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p>
        </w:tc>
      </w:tr>
      <w:tr w:rsidR="00031001" w:rsidRPr="00CA4E3D" w14:paraId="56EC1ADC" w14:textId="77777777" w:rsidTr="0097346B">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3DA04EE6"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tcPr>
          <w:p w14:paraId="49FFA24C" w14:textId="77777777" w:rsidR="00031001" w:rsidRPr="00C612EF" w:rsidRDefault="00031001" w:rsidP="0097346B">
            <w:pPr>
              <w:tabs>
                <w:tab w:val="left" w:pos="360"/>
              </w:tabs>
              <w:suppressAutoHyphens/>
              <w:snapToGrid w:val="0"/>
              <w:spacing w:line="276" w:lineRule="auto"/>
              <w:rPr>
                <w:rFonts w:ascii="Cambria" w:hAnsi="Cambria" w:cstheme="minorHAnsi"/>
                <w:bCs/>
                <w:sz w:val="22"/>
                <w:szCs w:val="22"/>
                <w:lang w:eastAsia="en-US"/>
              </w:rPr>
            </w:pPr>
            <w:r w:rsidRPr="00C612EF">
              <w:rPr>
                <w:rFonts w:ascii="Cambria" w:hAnsi="Cambria" w:cstheme="minorHAnsi"/>
                <w:bCs/>
                <w:sz w:val="22"/>
                <w:szCs w:val="22"/>
                <w:lang w:eastAsia="en-US"/>
              </w:rPr>
              <w:t>Brak zwiększenia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6F022828" w14:textId="77777777" w:rsidR="00031001" w:rsidRPr="00CA4E3D" w:rsidRDefault="00031001" w:rsidP="0097346B">
            <w:pPr>
              <w:suppressAutoHyphens/>
              <w:spacing w:line="276" w:lineRule="auto"/>
              <w:jc w:val="center"/>
              <w:rPr>
                <w:rFonts w:ascii="Cambria" w:hAnsi="Cambria" w:cstheme="minorHAnsi"/>
                <w:b/>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40CB6B9C"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p>
        </w:tc>
      </w:tr>
      <w:tr w:rsidR="00031001" w:rsidRPr="00CA4E3D" w14:paraId="4A2078D2" w14:textId="77777777" w:rsidTr="0097346B">
        <w:trPr>
          <w:trHeight w:val="561"/>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3ACF45EF"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B.2</w:t>
            </w:r>
          </w:p>
        </w:tc>
        <w:tc>
          <w:tcPr>
            <w:tcW w:w="3632" w:type="pct"/>
            <w:tcBorders>
              <w:top w:val="single" w:sz="4" w:space="0" w:color="000000"/>
              <w:left w:val="single" w:sz="4" w:space="0" w:color="000000"/>
              <w:bottom w:val="single" w:sz="4" w:space="0" w:color="auto"/>
              <w:right w:val="nil"/>
            </w:tcBorders>
            <w:shd w:val="clear" w:color="auto" w:fill="F2F2F2"/>
            <w:hideMark/>
          </w:tcPr>
          <w:p w14:paraId="3CBABDC3"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612EF">
              <w:rPr>
                <w:rFonts w:ascii="Cambria" w:hAnsi="Cambria" w:cstheme="minorHAnsi"/>
                <w:sz w:val="22"/>
                <w:szCs w:val="22"/>
                <w:lang w:eastAsia="en-US"/>
              </w:rPr>
              <w:t xml:space="preserve">Ataki </w:t>
            </w:r>
            <w:proofErr w:type="spellStart"/>
            <w:r w:rsidRPr="00C612EF">
              <w:rPr>
                <w:rFonts w:ascii="Cambria" w:hAnsi="Cambria" w:cstheme="minorHAnsi"/>
                <w:sz w:val="22"/>
                <w:szCs w:val="22"/>
                <w:lang w:eastAsia="en-US"/>
              </w:rPr>
              <w:t>hakerskie</w:t>
            </w:r>
            <w:proofErr w:type="spellEnd"/>
            <w:r w:rsidRPr="00C612EF">
              <w:rPr>
                <w:rFonts w:ascii="Cambria" w:hAnsi="Cambria" w:cstheme="minorHAnsi"/>
                <w:sz w:val="22"/>
                <w:szCs w:val="22"/>
                <w:lang w:eastAsia="en-US"/>
              </w:rPr>
              <w:t xml:space="preserve">, cyberataki, cyberprzestępstwa – włączenie odpowiedzialności za szkody powstałe wskutek ataku </w:t>
            </w:r>
            <w:proofErr w:type="spellStart"/>
            <w:r w:rsidRPr="00C612EF">
              <w:rPr>
                <w:rFonts w:ascii="Cambria" w:hAnsi="Cambria" w:cstheme="minorHAnsi"/>
                <w:sz w:val="22"/>
                <w:szCs w:val="22"/>
                <w:lang w:eastAsia="en-US"/>
              </w:rPr>
              <w:t>hakerskiego</w:t>
            </w:r>
            <w:proofErr w:type="spellEnd"/>
            <w:r w:rsidRPr="00C612EF">
              <w:rPr>
                <w:rFonts w:ascii="Cambria" w:hAnsi="Cambria" w:cstheme="minorHAnsi"/>
                <w:sz w:val="22"/>
                <w:szCs w:val="22"/>
                <w:lang w:eastAsia="en-US"/>
              </w:rPr>
              <w:t xml:space="preserve">, wirusów, cyberataku, cyberprzestępstwa w limicie  odpowiedzialności </w:t>
            </w:r>
            <w:r w:rsidRPr="00C612EF">
              <w:rPr>
                <w:rFonts w:ascii="Cambria" w:hAnsi="Cambria" w:cstheme="minorHAnsi"/>
                <w:b/>
                <w:bCs/>
                <w:sz w:val="22"/>
                <w:szCs w:val="22"/>
                <w:lang w:eastAsia="en-US"/>
              </w:rPr>
              <w:t>50 000,00 zł</w:t>
            </w:r>
          </w:p>
          <w:p w14:paraId="630EB6CF"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4687FC4A"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40</w:t>
            </w:r>
          </w:p>
        </w:tc>
        <w:tc>
          <w:tcPr>
            <w:tcW w:w="549" w:type="pct"/>
            <w:tcBorders>
              <w:top w:val="single" w:sz="4" w:space="0" w:color="000000"/>
              <w:left w:val="single" w:sz="4" w:space="0" w:color="auto"/>
              <w:bottom w:val="single" w:sz="4" w:space="0" w:color="auto"/>
              <w:right w:val="double" w:sz="2" w:space="0" w:color="000000"/>
            </w:tcBorders>
            <w:shd w:val="clear" w:color="auto" w:fill="FFFFFF"/>
            <w:vAlign w:val="center"/>
          </w:tcPr>
          <w:p w14:paraId="69E67B98"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31001" w:rsidRPr="00CA4E3D" w14:paraId="4A9143FF" w14:textId="77777777" w:rsidTr="0097346B">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5AC7DAC4"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hideMark/>
          </w:tcPr>
          <w:p w14:paraId="4020802C"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612EF">
              <w:rPr>
                <w:rFonts w:ascii="Cambria" w:hAnsi="Cambria" w:cstheme="minorHAnsi"/>
                <w:sz w:val="22"/>
                <w:szCs w:val="22"/>
                <w:lang w:eastAsia="en-US"/>
              </w:rPr>
              <w:t xml:space="preserve">Brak włączenia </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39E1F233"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2C155CA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31001" w:rsidRPr="00CA4E3D" w14:paraId="7EE78154" w14:textId="77777777" w:rsidTr="0097346B">
        <w:trPr>
          <w:trHeight w:val="1007"/>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41EA5DBC"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B.3</w:t>
            </w:r>
          </w:p>
        </w:tc>
        <w:tc>
          <w:tcPr>
            <w:tcW w:w="3632" w:type="pct"/>
            <w:tcBorders>
              <w:top w:val="single" w:sz="4" w:space="0" w:color="000000"/>
              <w:left w:val="single" w:sz="4" w:space="0" w:color="000000"/>
              <w:bottom w:val="single" w:sz="4" w:space="0" w:color="auto"/>
              <w:right w:val="nil"/>
            </w:tcBorders>
            <w:shd w:val="clear" w:color="auto" w:fill="F2F2F2"/>
            <w:hideMark/>
          </w:tcPr>
          <w:p w14:paraId="571AD5CE"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612EF">
              <w:rPr>
                <w:rFonts w:ascii="Cambria" w:hAnsi="Cambria" w:cstheme="minorHAnsi"/>
                <w:b/>
                <w:sz w:val="22"/>
                <w:szCs w:val="22"/>
                <w:lang w:eastAsia="en-US"/>
              </w:rPr>
              <w:t>Zwiększone koszty działalności</w:t>
            </w:r>
            <w:r w:rsidRPr="00C612EF">
              <w:rPr>
                <w:rFonts w:ascii="Cambria" w:hAnsi="Cambria" w:cstheme="minorHAnsi"/>
                <w:sz w:val="22"/>
                <w:szCs w:val="22"/>
                <w:lang w:eastAsia="en-US"/>
              </w:rPr>
              <w:t xml:space="preserve"> – podwyższenie limitu do 500 000,00 zł dla kosztów proporcjonalnych i 500 000,00 zł dla kosztów nieproporcjonalnych </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3B8917E1"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20</w:t>
            </w:r>
          </w:p>
        </w:tc>
        <w:tc>
          <w:tcPr>
            <w:tcW w:w="549" w:type="pct"/>
            <w:tcBorders>
              <w:top w:val="single" w:sz="4" w:space="0" w:color="000000"/>
              <w:left w:val="single" w:sz="4" w:space="0" w:color="auto"/>
              <w:bottom w:val="single" w:sz="4" w:space="0" w:color="auto"/>
              <w:right w:val="double" w:sz="2" w:space="0" w:color="000000"/>
            </w:tcBorders>
            <w:shd w:val="clear" w:color="auto" w:fill="FFFFFF"/>
            <w:vAlign w:val="center"/>
          </w:tcPr>
          <w:p w14:paraId="1565D6A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31001" w:rsidRPr="00CA4E3D" w14:paraId="0D237572" w14:textId="77777777" w:rsidTr="0097346B">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12595F1E"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hideMark/>
          </w:tcPr>
          <w:p w14:paraId="09A2AF15"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612EF">
              <w:rPr>
                <w:rFonts w:ascii="Cambria" w:hAnsi="Cambria" w:cstheme="minorHAnsi"/>
                <w:sz w:val="22"/>
                <w:szCs w:val="22"/>
                <w:lang w:eastAsia="en-US"/>
              </w:rPr>
              <w:t>Brak  podwyższenia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41238069"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0A021670"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shd w:val="clear" w:color="auto" w:fill="FF0000"/>
                <w:lang w:eastAsia="en-US"/>
              </w:rPr>
            </w:pPr>
          </w:p>
        </w:tc>
      </w:tr>
      <w:tr w:rsidR="00031001" w:rsidRPr="00CA4E3D" w14:paraId="764C6EC7" w14:textId="77777777" w:rsidTr="0097346B">
        <w:trPr>
          <w:trHeight w:val="302"/>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245D5714"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B.</w:t>
            </w:r>
            <w:r>
              <w:rPr>
                <w:rFonts w:ascii="Cambria" w:hAnsi="Cambria" w:cstheme="minorHAnsi"/>
                <w:sz w:val="22"/>
                <w:szCs w:val="22"/>
                <w:lang w:eastAsia="en-US"/>
              </w:rPr>
              <w:t>4</w:t>
            </w:r>
          </w:p>
        </w:tc>
        <w:tc>
          <w:tcPr>
            <w:tcW w:w="3632" w:type="pct"/>
            <w:tcBorders>
              <w:top w:val="single" w:sz="4" w:space="0" w:color="000000"/>
              <w:left w:val="single" w:sz="4" w:space="0" w:color="000000"/>
              <w:bottom w:val="single" w:sz="4" w:space="0" w:color="auto"/>
              <w:right w:val="nil"/>
            </w:tcBorders>
            <w:shd w:val="clear" w:color="auto" w:fill="F2F2F2"/>
            <w:hideMark/>
          </w:tcPr>
          <w:p w14:paraId="2BE26ABD"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4E3956">
              <w:rPr>
                <w:rFonts w:ascii="Cambria" w:hAnsi="Cambria" w:cstheme="minorHAnsi"/>
                <w:b/>
                <w:sz w:val="22"/>
                <w:szCs w:val="22"/>
                <w:lang w:eastAsia="en-US"/>
              </w:rPr>
              <w:t>Kradzież zwykła</w:t>
            </w:r>
            <w:r w:rsidRPr="004E3956">
              <w:rPr>
                <w:rFonts w:ascii="Cambria" w:hAnsi="Cambria" w:cstheme="minorHAnsi"/>
                <w:sz w:val="22"/>
                <w:szCs w:val="22"/>
                <w:lang w:eastAsia="en-US"/>
              </w:rPr>
              <w:t xml:space="preserve"> – zwiększenie limitu odpowiedzialności do </w:t>
            </w:r>
            <w:r w:rsidRPr="004E3956">
              <w:rPr>
                <w:rFonts w:ascii="Cambria" w:hAnsi="Cambria" w:cstheme="minorHAnsi"/>
                <w:b/>
                <w:bCs/>
                <w:sz w:val="22"/>
                <w:szCs w:val="22"/>
                <w:lang w:eastAsia="en-US"/>
              </w:rPr>
              <w:t>50 </w:t>
            </w:r>
            <w:r w:rsidRPr="004E3956">
              <w:rPr>
                <w:rFonts w:ascii="Cambria" w:hAnsi="Cambria" w:cstheme="minorHAnsi"/>
                <w:b/>
                <w:sz w:val="22"/>
                <w:szCs w:val="22"/>
                <w:lang w:eastAsia="en-US"/>
              </w:rPr>
              <w:t>000,00  zł</w:t>
            </w:r>
            <w:r w:rsidRPr="00C612EF">
              <w:rPr>
                <w:rFonts w:ascii="Cambria" w:hAnsi="Cambria" w:cstheme="minorHAnsi"/>
                <w:sz w:val="22"/>
                <w:szCs w:val="22"/>
                <w:lang w:eastAsia="en-US"/>
              </w:rPr>
              <w:t xml:space="preserve"> </w:t>
            </w:r>
          </w:p>
        </w:tc>
        <w:tc>
          <w:tcPr>
            <w:tcW w:w="444" w:type="pct"/>
            <w:tcBorders>
              <w:top w:val="single" w:sz="4" w:space="0" w:color="000000"/>
              <w:left w:val="single" w:sz="4" w:space="0" w:color="000000"/>
              <w:bottom w:val="single" w:sz="4" w:space="0" w:color="auto"/>
              <w:right w:val="single" w:sz="4" w:space="0" w:color="auto"/>
            </w:tcBorders>
            <w:shd w:val="clear" w:color="auto" w:fill="F2F2F2"/>
            <w:vAlign w:val="center"/>
            <w:hideMark/>
          </w:tcPr>
          <w:p w14:paraId="2825B1A6"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Pr>
                <w:rFonts w:ascii="Cambria" w:hAnsi="Cambria" w:cstheme="minorHAnsi"/>
                <w:sz w:val="22"/>
                <w:szCs w:val="22"/>
                <w:lang w:eastAsia="en-US"/>
              </w:rPr>
              <w:t>25</w:t>
            </w:r>
          </w:p>
        </w:tc>
        <w:tc>
          <w:tcPr>
            <w:tcW w:w="549" w:type="pct"/>
            <w:tcBorders>
              <w:top w:val="single" w:sz="4" w:space="0" w:color="000000"/>
              <w:left w:val="single" w:sz="4" w:space="0" w:color="auto"/>
              <w:bottom w:val="single" w:sz="4" w:space="0" w:color="auto"/>
              <w:right w:val="double" w:sz="2" w:space="0" w:color="000000"/>
            </w:tcBorders>
            <w:shd w:val="clear" w:color="auto" w:fill="FFFFFF"/>
            <w:vAlign w:val="center"/>
          </w:tcPr>
          <w:p w14:paraId="491CF0BD"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p>
        </w:tc>
      </w:tr>
      <w:tr w:rsidR="00031001" w:rsidRPr="00CA4E3D" w14:paraId="4B5266F9" w14:textId="77777777" w:rsidTr="0097346B">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6D42CC9D"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hideMark/>
          </w:tcPr>
          <w:p w14:paraId="36B09AD9" w14:textId="77777777" w:rsidR="00031001" w:rsidRPr="00C612EF"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612EF">
              <w:rPr>
                <w:rFonts w:ascii="Cambria" w:hAnsi="Cambria" w:cstheme="minorHAnsi"/>
                <w:sz w:val="22"/>
                <w:szCs w:val="22"/>
                <w:lang w:eastAsia="en-US"/>
              </w:rPr>
              <w:t>Brak zwiększenia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30313B65"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6BC04CE2"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p>
        </w:tc>
      </w:tr>
      <w:tr w:rsidR="00031001" w:rsidRPr="00CA4E3D" w14:paraId="4FFE24B3" w14:textId="77777777" w:rsidTr="0097346B">
        <w:trPr>
          <w:trHeight w:val="392"/>
          <w:jc w:val="right"/>
        </w:trPr>
        <w:tc>
          <w:tcPr>
            <w:tcW w:w="375" w:type="pct"/>
            <w:tcBorders>
              <w:top w:val="double" w:sz="2" w:space="0" w:color="000000"/>
              <w:left w:val="double" w:sz="2" w:space="0" w:color="000000"/>
              <w:bottom w:val="single" w:sz="4" w:space="0" w:color="auto"/>
              <w:right w:val="nil"/>
            </w:tcBorders>
            <w:shd w:val="clear" w:color="auto" w:fill="002060"/>
            <w:vAlign w:val="center"/>
            <w:hideMark/>
          </w:tcPr>
          <w:p w14:paraId="33453573"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C.</w:t>
            </w:r>
          </w:p>
        </w:tc>
        <w:tc>
          <w:tcPr>
            <w:tcW w:w="4625" w:type="pct"/>
            <w:gridSpan w:val="3"/>
            <w:tcBorders>
              <w:top w:val="double" w:sz="4" w:space="0" w:color="auto"/>
              <w:left w:val="single" w:sz="4" w:space="0" w:color="000000"/>
              <w:bottom w:val="single" w:sz="4" w:space="0" w:color="auto"/>
              <w:right w:val="double" w:sz="2" w:space="0" w:color="000000"/>
            </w:tcBorders>
            <w:shd w:val="clear" w:color="auto" w:fill="002060"/>
            <w:vAlign w:val="center"/>
            <w:hideMark/>
          </w:tcPr>
          <w:p w14:paraId="01205233"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 xml:space="preserve">UBEZPIECZENIE ODPOWIEDZIALNOŚCI CYWILNEJ – waga (znaczenie): </w:t>
            </w:r>
            <w:r w:rsidRPr="009D5E06">
              <w:rPr>
                <w:rFonts w:ascii="Cambria" w:hAnsi="Cambria" w:cstheme="minorHAnsi"/>
                <w:b/>
                <w:sz w:val="22"/>
                <w:szCs w:val="22"/>
                <w:lang w:eastAsia="en-US"/>
              </w:rPr>
              <w:t>14%</w:t>
            </w:r>
          </w:p>
        </w:tc>
      </w:tr>
      <w:tr w:rsidR="00031001" w:rsidRPr="00CA4E3D" w14:paraId="11458397" w14:textId="77777777" w:rsidTr="0097346B">
        <w:trPr>
          <w:trHeight w:val="418"/>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14:paraId="63D2CD61"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14:paraId="291DEC30"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auto"/>
            </w:tcBorders>
            <w:shd w:val="clear" w:color="auto" w:fill="002060"/>
            <w:vAlign w:val="center"/>
            <w:hideMark/>
          </w:tcPr>
          <w:p w14:paraId="7BFAC121"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lang w:eastAsia="en-US"/>
              </w:rPr>
            </w:pPr>
            <w:r w:rsidRPr="00CA4E3D">
              <w:rPr>
                <w:rFonts w:ascii="Cambria" w:hAnsi="Cambria" w:cstheme="minorHAnsi"/>
                <w:b/>
                <w:sz w:val="22"/>
                <w:szCs w:val="22"/>
                <w:lang w:eastAsia="en-US"/>
              </w:rPr>
              <w:t>Liczba pkt.</w:t>
            </w:r>
          </w:p>
        </w:tc>
        <w:tc>
          <w:tcPr>
            <w:tcW w:w="549" w:type="pct"/>
            <w:tcBorders>
              <w:top w:val="single" w:sz="4" w:space="0" w:color="auto"/>
              <w:left w:val="single" w:sz="4" w:space="0" w:color="auto"/>
              <w:bottom w:val="double" w:sz="2" w:space="0" w:color="000000"/>
              <w:right w:val="double" w:sz="2" w:space="0" w:color="000000"/>
            </w:tcBorders>
            <w:shd w:val="clear" w:color="auto" w:fill="002060"/>
            <w:vAlign w:val="center"/>
            <w:hideMark/>
          </w:tcPr>
          <w:p w14:paraId="5DD00B11" w14:textId="77777777" w:rsidR="00031001" w:rsidRPr="00CA4E3D" w:rsidRDefault="00031001" w:rsidP="0097346B">
            <w:pPr>
              <w:tabs>
                <w:tab w:val="left" w:pos="360"/>
              </w:tabs>
              <w:suppressAutoHyphens/>
              <w:snapToGrid w:val="0"/>
              <w:spacing w:line="276" w:lineRule="auto"/>
              <w:jc w:val="center"/>
              <w:rPr>
                <w:rFonts w:ascii="Cambria" w:hAnsi="Cambria" w:cstheme="minorHAnsi"/>
                <w:b/>
                <w:sz w:val="22"/>
                <w:szCs w:val="22"/>
                <w:highlight w:val="yellow"/>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31001" w:rsidRPr="00CA4E3D" w14:paraId="607C0B89" w14:textId="77777777" w:rsidTr="0097346B">
        <w:trPr>
          <w:trHeight w:val="380"/>
          <w:jc w:val="right"/>
        </w:trPr>
        <w:tc>
          <w:tcPr>
            <w:tcW w:w="375" w:type="pct"/>
            <w:vMerge w:val="restart"/>
            <w:tcBorders>
              <w:top w:val="double" w:sz="2" w:space="0" w:color="000000"/>
              <w:left w:val="double" w:sz="2" w:space="0" w:color="000000"/>
              <w:bottom w:val="double" w:sz="2" w:space="0" w:color="000000"/>
              <w:right w:val="nil"/>
            </w:tcBorders>
            <w:shd w:val="clear" w:color="auto" w:fill="F2F2F2"/>
            <w:vAlign w:val="center"/>
            <w:hideMark/>
          </w:tcPr>
          <w:p w14:paraId="32D5E75C"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Pr>
                <w:rFonts w:ascii="Cambria" w:hAnsi="Cambria" w:cstheme="minorHAnsi"/>
                <w:sz w:val="22"/>
                <w:szCs w:val="22"/>
                <w:lang w:eastAsia="en-US"/>
              </w:rPr>
              <w:t>1</w:t>
            </w:r>
          </w:p>
        </w:tc>
        <w:tc>
          <w:tcPr>
            <w:tcW w:w="3632" w:type="pct"/>
            <w:tcBorders>
              <w:top w:val="double" w:sz="4" w:space="0" w:color="auto"/>
              <w:left w:val="single" w:sz="4" w:space="0" w:color="000000"/>
              <w:bottom w:val="single" w:sz="4" w:space="0" w:color="auto"/>
              <w:right w:val="nil"/>
            </w:tcBorders>
            <w:shd w:val="clear" w:color="auto" w:fill="F2F2F2"/>
            <w:vAlign w:val="center"/>
            <w:hideMark/>
          </w:tcPr>
          <w:p w14:paraId="53199467"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heme="minorHAnsi"/>
                <w:b/>
                <w:sz w:val="22"/>
                <w:szCs w:val="22"/>
                <w:lang w:eastAsia="en-US"/>
              </w:rPr>
              <w:t xml:space="preserve">Wina umyślna </w:t>
            </w:r>
            <w:r w:rsidRPr="00284F3D">
              <w:rPr>
                <w:rFonts w:ascii="Cambria" w:hAnsi="Cambria" w:cs="Calibri"/>
                <w:b/>
                <w:bCs/>
                <w:color w:val="000000"/>
                <w:sz w:val="22"/>
                <w:szCs w:val="22"/>
                <w:lang w:eastAsia="en-US"/>
              </w:rPr>
              <w:t xml:space="preserve">– </w:t>
            </w:r>
            <w:r w:rsidRPr="00284F3D">
              <w:rPr>
                <w:rFonts w:ascii="Cambria" w:hAnsi="Cambria" w:cs="Calibri"/>
                <w:color w:val="000000"/>
                <w:sz w:val="22"/>
                <w:szCs w:val="22"/>
                <w:lang w:eastAsia="en-US"/>
              </w:rPr>
              <w:t xml:space="preserve">zwiększenie </w:t>
            </w:r>
            <w:proofErr w:type="spellStart"/>
            <w:r w:rsidRPr="00284F3D">
              <w:rPr>
                <w:rFonts w:ascii="Cambria" w:hAnsi="Cambria" w:cs="Calibri"/>
                <w:color w:val="000000"/>
                <w:sz w:val="22"/>
                <w:szCs w:val="22"/>
                <w:lang w:eastAsia="en-US"/>
              </w:rPr>
              <w:t>podlimitu</w:t>
            </w:r>
            <w:proofErr w:type="spellEnd"/>
            <w:r w:rsidRPr="00284F3D">
              <w:rPr>
                <w:rFonts w:ascii="Cambria" w:hAnsi="Cambria" w:cs="Calibri"/>
                <w:color w:val="000000"/>
                <w:sz w:val="22"/>
                <w:szCs w:val="22"/>
                <w:lang w:eastAsia="en-US"/>
              </w:rPr>
              <w:t xml:space="preserve"> do </w:t>
            </w:r>
            <w:r w:rsidRPr="00284F3D">
              <w:rPr>
                <w:rFonts w:ascii="Cambria" w:hAnsi="Cambria" w:cs="Calibri"/>
                <w:b/>
                <w:bCs/>
                <w:color w:val="000000"/>
                <w:sz w:val="22"/>
                <w:szCs w:val="22"/>
                <w:lang w:eastAsia="en-US"/>
              </w:rPr>
              <w:t>500 000,00 zł</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175F2769" w14:textId="3F8DAB35" w:rsidR="00031001" w:rsidRPr="00BA757A" w:rsidRDefault="00E33FA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10</w:t>
            </w:r>
          </w:p>
        </w:tc>
        <w:tc>
          <w:tcPr>
            <w:tcW w:w="549" w:type="pct"/>
            <w:tcBorders>
              <w:top w:val="double" w:sz="4" w:space="0" w:color="auto"/>
              <w:left w:val="single" w:sz="4" w:space="0" w:color="auto"/>
              <w:bottom w:val="single" w:sz="4" w:space="0" w:color="auto"/>
              <w:right w:val="double" w:sz="2" w:space="0" w:color="000000"/>
            </w:tcBorders>
            <w:shd w:val="clear" w:color="auto" w:fill="FFFFFF"/>
            <w:vAlign w:val="center"/>
          </w:tcPr>
          <w:p w14:paraId="3877A184"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21353FDB" w14:textId="77777777" w:rsidTr="0097346B">
        <w:trPr>
          <w:trHeight w:val="302"/>
          <w:jc w:val="right"/>
        </w:trPr>
        <w:tc>
          <w:tcPr>
            <w:tcW w:w="0" w:type="auto"/>
            <w:vMerge/>
            <w:tcBorders>
              <w:top w:val="double" w:sz="2" w:space="0" w:color="000000"/>
              <w:left w:val="double" w:sz="2" w:space="0" w:color="000000"/>
              <w:bottom w:val="double" w:sz="2" w:space="0" w:color="000000"/>
              <w:right w:val="nil"/>
            </w:tcBorders>
            <w:vAlign w:val="center"/>
            <w:hideMark/>
          </w:tcPr>
          <w:p w14:paraId="11D364A8"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14:paraId="75C94B5B"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heme="minorHAnsi"/>
                <w:sz w:val="22"/>
                <w:szCs w:val="22"/>
                <w:lang w:eastAsia="en-US"/>
              </w:rPr>
              <w:t>Brak podwyższenia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465CE974" w14:textId="77777777" w:rsidR="00031001" w:rsidRPr="00BA757A"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7574E9A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5418B169" w14:textId="77777777" w:rsidTr="0097346B">
        <w:trPr>
          <w:trHeight w:val="297"/>
          <w:jc w:val="right"/>
        </w:trPr>
        <w:tc>
          <w:tcPr>
            <w:tcW w:w="375" w:type="pct"/>
            <w:vMerge w:val="restart"/>
            <w:tcBorders>
              <w:top w:val="nil"/>
              <w:left w:val="double" w:sz="2" w:space="0" w:color="000000"/>
              <w:bottom w:val="double" w:sz="2" w:space="0" w:color="000000"/>
              <w:right w:val="nil"/>
            </w:tcBorders>
            <w:shd w:val="clear" w:color="auto" w:fill="F2F2F2"/>
            <w:vAlign w:val="center"/>
            <w:hideMark/>
          </w:tcPr>
          <w:p w14:paraId="12DF7C6B"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Pr>
                <w:rFonts w:ascii="Cambria" w:hAnsi="Cambria" w:cstheme="minorHAnsi"/>
                <w:sz w:val="22"/>
                <w:szCs w:val="22"/>
                <w:lang w:eastAsia="en-US"/>
              </w:rPr>
              <w:t>2</w:t>
            </w:r>
          </w:p>
        </w:tc>
        <w:tc>
          <w:tcPr>
            <w:tcW w:w="3632" w:type="pct"/>
            <w:tcBorders>
              <w:top w:val="double" w:sz="4" w:space="0" w:color="auto"/>
              <w:left w:val="single" w:sz="4" w:space="0" w:color="000000"/>
              <w:bottom w:val="single" w:sz="4" w:space="0" w:color="auto"/>
              <w:right w:val="nil"/>
            </w:tcBorders>
            <w:shd w:val="clear" w:color="auto" w:fill="F2F2F2"/>
            <w:vAlign w:val="center"/>
            <w:hideMark/>
          </w:tcPr>
          <w:p w14:paraId="22B4CFC4" w14:textId="402A983B"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5367EC">
              <w:rPr>
                <w:rFonts w:ascii="Cambria" w:hAnsi="Cambria" w:cstheme="minorHAnsi"/>
                <w:b/>
                <w:bCs/>
                <w:sz w:val="22"/>
                <w:szCs w:val="22"/>
                <w:lang w:eastAsia="en-US"/>
              </w:rPr>
              <w:t xml:space="preserve">OC dane osobowe (RODO) - </w:t>
            </w:r>
            <w:r w:rsidRPr="005367EC">
              <w:rPr>
                <w:rFonts w:ascii="Cambria" w:hAnsi="Cambria" w:cstheme="minorHAnsi"/>
                <w:sz w:val="22"/>
                <w:szCs w:val="22"/>
                <w:lang w:eastAsia="en-US"/>
              </w:rPr>
              <w:t>odpowiedzialność cywilna za szkody spowodowane nieprawidłowym przetwarzaniem danych osobowych, ich utratą i nielegalnym wykorzystaniem danych wskutek nieprawidłowego ich przetwarzania, administrowania oraz gromadzenia</w:t>
            </w:r>
            <w:r w:rsidR="009C7652">
              <w:rPr>
                <w:rFonts w:ascii="Cambria" w:hAnsi="Cambria" w:cstheme="minorHAnsi"/>
                <w:sz w:val="22"/>
                <w:szCs w:val="22"/>
                <w:lang w:eastAsia="en-US"/>
              </w:rPr>
              <w:t xml:space="preserve"> </w:t>
            </w:r>
            <w:r w:rsidRPr="005367EC">
              <w:rPr>
                <w:rFonts w:ascii="Cambria" w:hAnsi="Cambria" w:cstheme="minorHAnsi"/>
                <w:sz w:val="22"/>
                <w:szCs w:val="22"/>
                <w:lang w:eastAsia="en-US"/>
              </w:rPr>
              <w:t xml:space="preserve">i przechowywania przez jednostki </w:t>
            </w:r>
            <w:r>
              <w:rPr>
                <w:rFonts w:ascii="Cambria" w:hAnsi="Cambria" w:cstheme="minorHAnsi"/>
                <w:sz w:val="22"/>
                <w:szCs w:val="22"/>
                <w:lang w:eastAsia="en-US"/>
              </w:rPr>
              <w:t>samorządowe</w:t>
            </w:r>
            <w:r w:rsidRPr="005367EC">
              <w:rPr>
                <w:rFonts w:ascii="Cambria" w:hAnsi="Cambria" w:cstheme="minorHAnsi"/>
                <w:sz w:val="22"/>
                <w:szCs w:val="22"/>
                <w:lang w:eastAsia="en-US"/>
              </w:rPr>
              <w:t>/</w:t>
            </w:r>
            <w:r>
              <w:rPr>
                <w:rFonts w:ascii="Cambria" w:hAnsi="Cambria" w:cstheme="minorHAnsi"/>
                <w:sz w:val="22"/>
                <w:szCs w:val="22"/>
                <w:lang w:eastAsia="en-US"/>
              </w:rPr>
              <w:t>instytucje kultury/</w:t>
            </w:r>
            <w:r w:rsidRPr="005367EC">
              <w:rPr>
                <w:rFonts w:ascii="Cambria" w:hAnsi="Cambria" w:cstheme="minorHAnsi"/>
                <w:sz w:val="22"/>
                <w:szCs w:val="22"/>
                <w:lang w:eastAsia="en-US"/>
              </w:rPr>
              <w:t xml:space="preserve"> ubezpieczonych w tym polegające na naruszeniu dóbr osobistych i/lub wynikające z naruszenia przepisów o ochronie danych osobowych</w:t>
            </w:r>
            <w:r w:rsidRPr="005367EC">
              <w:rPr>
                <w:rFonts w:ascii="Cambria" w:hAnsi="Cambria" w:cstheme="minorHAnsi"/>
                <w:b/>
                <w:bCs/>
                <w:sz w:val="22"/>
                <w:szCs w:val="22"/>
                <w:lang w:eastAsia="en-US"/>
              </w:rPr>
              <w:t xml:space="preserve"> – limit 500</w:t>
            </w:r>
            <w:r>
              <w:rPr>
                <w:rFonts w:ascii="Cambria" w:hAnsi="Cambria" w:cstheme="minorHAnsi"/>
                <w:b/>
                <w:bCs/>
                <w:sz w:val="22"/>
                <w:szCs w:val="22"/>
                <w:lang w:eastAsia="en-US"/>
              </w:rPr>
              <w:t> </w:t>
            </w:r>
            <w:r w:rsidRPr="005367EC">
              <w:rPr>
                <w:rFonts w:ascii="Cambria" w:hAnsi="Cambria" w:cstheme="minorHAnsi"/>
                <w:b/>
                <w:bCs/>
                <w:sz w:val="22"/>
                <w:szCs w:val="22"/>
                <w:lang w:eastAsia="en-US"/>
              </w:rPr>
              <w:t>000</w:t>
            </w:r>
            <w:r>
              <w:rPr>
                <w:rFonts w:ascii="Cambria" w:hAnsi="Cambria" w:cstheme="minorHAnsi"/>
                <w:b/>
                <w:bCs/>
                <w:sz w:val="22"/>
                <w:szCs w:val="22"/>
                <w:lang w:eastAsia="en-US"/>
              </w:rPr>
              <w:t>,00 zł</w:t>
            </w:r>
          </w:p>
        </w:tc>
        <w:tc>
          <w:tcPr>
            <w:tcW w:w="444" w:type="pct"/>
            <w:tcBorders>
              <w:top w:val="double" w:sz="2" w:space="0" w:color="000000"/>
              <w:left w:val="single" w:sz="4" w:space="0" w:color="000000"/>
              <w:bottom w:val="single" w:sz="4" w:space="0" w:color="000000"/>
              <w:right w:val="single" w:sz="4" w:space="0" w:color="auto"/>
            </w:tcBorders>
            <w:shd w:val="clear" w:color="auto" w:fill="F2F2F2"/>
            <w:vAlign w:val="center"/>
            <w:hideMark/>
          </w:tcPr>
          <w:p w14:paraId="0D936334" w14:textId="20817ACC" w:rsidR="00031001" w:rsidRPr="00BA757A" w:rsidRDefault="00FB509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15</w:t>
            </w:r>
          </w:p>
        </w:tc>
        <w:tc>
          <w:tcPr>
            <w:tcW w:w="549" w:type="pct"/>
            <w:tcBorders>
              <w:top w:val="double" w:sz="2" w:space="0" w:color="000000"/>
              <w:left w:val="single" w:sz="4" w:space="0" w:color="auto"/>
              <w:bottom w:val="single" w:sz="4" w:space="0" w:color="000000"/>
              <w:right w:val="double" w:sz="2" w:space="0" w:color="000000"/>
            </w:tcBorders>
            <w:shd w:val="clear" w:color="auto" w:fill="FFFFFF"/>
            <w:vAlign w:val="center"/>
          </w:tcPr>
          <w:p w14:paraId="6A5182ED"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24A5BA62" w14:textId="77777777" w:rsidTr="0097346B">
        <w:trPr>
          <w:trHeight w:val="302"/>
          <w:jc w:val="right"/>
        </w:trPr>
        <w:tc>
          <w:tcPr>
            <w:tcW w:w="0" w:type="auto"/>
            <w:vMerge/>
            <w:tcBorders>
              <w:top w:val="nil"/>
              <w:left w:val="double" w:sz="2" w:space="0" w:color="000000"/>
              <w:bottom w:val="double" w:sz="2" w:space="0" w:color="000000"/>
              <w:right w:val="nil"/>
            </w:tcBorders>
            <w:vAlign w:val="center"/>
            <w:hideMark/>
          </w:tcPr>
          <w:p w14:paraId="525AF7E3"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14:paraId="06E4AB24"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heme="minorHAnsi"/>
                <w:sz w:val="22"/>
                <w:szCs w:val="22"/>
                <w:lang w:eastAsia="en-US"/>
              </w:rPr>
              <w:t>Brak włączenia</w:t>
            </w:r>
          </w:p>
        </w:tc>
        <w:tc>
          <w:tcPr>
            <w:tcW w:w="444" w:type="pct"/>
            <w:tcBorders>
              <w:top w:val="single" w:sz="4" w:space="0" w:color="000000"/>
              <w:left w:val="single" w:sz="4" w:space="0" w:color="000000"/>
              <w:bottom w:val="double" w:sz="2" w:space="0" w:color="000000"/>
              <w:right w:val="single" w:sz="4" w:space="0" w:color="auto"/>
            </w:tcBorders>
            <w:shd w:val="clear" w:color="auto" w:fill="F2F2F2"/>
            <w:vAlign w:val="center"/>
            <w:hideMark/>
          </w:tcPr>
          <w:p w14:paraId="0D86383B" w14:textId="77777777" w:rsidR="00031001" w:rsidRPr="00BA757A"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000000"/>
              <w:left w:val="single" w:sz="4" w:space="0" w:color="auto"/>
              <w:bottom w:val="double" w:sz="2" w:space="0" w:color="000000"/>
              <w:right w:val="double" w:sz="2" w:space="0" w:color="000000"/>
            </w:tcBorders>
            <w:shd w:val="clear" w:color="auto" w:fill="FFFFFF"/>
            <w:vAlign w:val="center"/>
          </w:tcPr>
          <w:p w14:paraId="7127F317"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6E930F9" w14:textId="77777777" w:rsidTr="0097346B">
        <w:trPr>
          <w:trHeight w:val="1013"/>
          <w:jc w:val="right"/>
        </w:trPr>
        <w:tc>
          <w:tcPr>
            <w:tcW w:w="375" w:type="pct"/>
            <w:vMerge w:val="restart"/>
            <w:tcBorders>
              <w:top w:val="double" w:sz="4" w:space="0" w:color="auto"/>
              <w:left w:val="double" w:sz="2" w:space="0" w:color="000000"/>
              <w:bottom w:val="double" w:sz="4" w:space="0" w:color="auto"/>
              <w:right w:val="nil"/>
            </w:tcBorders>
            <w:shd w:val="clear" w:color="auto" w:fill="F2F2F2"/>
            <w:vAlign w:val="center"/>
            <w:hideMark/>
          </w:tcPr>
          <w:p w14:paraId="04EC135A" w14:textId="77777777"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Pr>
                <w:rFonts w:ascii="Cambria" w:hAnsi="Cambria" w:cstheme="minorHAnsi"/>
                <w:sz w:val="22"/>
                <w:szCs w:val="22"/>
                <w:lang w:eastAsia="en-US"/>
              </w:rPr>
              <w:t>3</w:t>
            </w:r>
          </w:p>
        </w:tc>
        <w:tc>
          <w:tcPr>
            <w:tcW w:w="3632" w:type="pct"/>
            <w:tcBorders>
              <w:top w:val="double" w:sz="4" w:space="0" w:color="auto"/>
              <w:left w:val="single" w:sz="4" w:space="0" w:color="000000"/>
              <w:bottom w:val="single" w:sz="4" w:space="0" w:color="auto"/>
              <w:right w:val="nil"/>
            </w:tcBorders>
            <w:shd w:val="clear" w:color="auto" w:fill="F2F2F2"/>
            <w:vAlign w:val="center"/>
          </w:tcPr>
          <w:p w14:paraId="6FAF1DB0"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heme="minorHAnsi"/>
                <w:b/>
                <w:bCs/>
                <w:sz w:val="22"/>
                <w:szCs w:val="22"/>
                <w:lang w:eastAsia="en-US"/>
              </w:rPr>
              <w:t>Zasada słuszności</w:t>
            </w:r>
            <w:r w:rsidRPr="00284F3D">
              <w:rPr>
                <w:rFonts w:ascii="Cambria" w:hAnsi="Cambria" w:cstheme="minorHAnsi"/>
                <w:sz w:val="22"/>
                <w:szCs w:val="22"/>
                <w:lang w:eastAsia="en-US"/>
              </w:rPr>
              <w:t xml:space="preserve"> – włączenie do ochrony ryzyka szkód osobowych do naprawienia których Ubezpieczony zobowiązany jest w oparciu o zasadę słuszności na</w:t>
            </w:r>
            <w:r w:rsidRPr="00284F3D">
              <w:t xml:space="preserve"> </w:t>
            </w:r>
            <w:r w:rsidRPr="00284F3D">
              <w:rPr>
                <w:rFonts w:ascii="Cambria" w:hAnsi="Cambria" w:cstheme="minorHAnsi"/>
                <w:sz w:val="22"/>
                <w:szCs w:val="22"/>
                <w:lang w:eastAsia="en-US"/>
              </w:rPr>
              <w:t>podstawie wyroku Sądu</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2C12D968" w14:textId="2250B14A" w:rsidR="00031001" w:rsidRPr="00BA757A" w:rsidRDefault="00FB509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15</w:t>
            </w:r>
          </w:p>
        </w:tc>
        <w:tc>
          <w:tcPr>
            <w:tcW w:w="549" w:type="pct"/>
            <w:tcBorders>
              <w:top w:val="double" w:sz="4" w:space="0" w:color="auto"/>
              <w:left w:val="single" w:sz="4" w:space="0" w:color="auto"/>
              <w:bottom w:val="single" w:sz="4" w:space="0" w:color="auto"/>
              <w:right w:val="double" w:sz="2" w:space="0" w:color="000000"/>
            </w:tcBorders>
            <w:shd w:val="clear" w:color="auto" w:fill="FFFFFF"/>
            <w:vAlign w:val="center"/>
          </w:tcPr>
          <w:p w14:paraId="6A2B36F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BA84FAA" w14:textId="77777777" w:rsidTr="0097346B">
        <w:trPr>
          <w:trHeight w:val="302"/>
          <w:jc w:val="right"/>
        </w:trPr>
        <w:tc>
          <w:tcPr>
            <w:tcW w:w="0" w:type="auto"/>
            <w:vMerge/>
            <w:tcBorders>
              <w:top w:val="double" w:sz="4" w:space="0" w:color="auto"/>
              <w:left w:val="double" w:sz="2" w:space="0" w:color="000000"/>
              <w:bottom w:val="double" w:sz="4" w:space="0" w:color="auto"/>
              <w:right w:val="nil"/>
            </w:tcBorders>
            <w:vAlign w:val="center"/>
            <w:hideMark/>
          </w:tcPr>
          <w:p w14:paraId="0B08889E"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auto"/>
              <w:right w:val="nil"/>
            </w:tcBorders>
            <w:shd w:val="clear" w:color="auto" w:fill="F2F2F2"/>
            <w:vAlign w:val="center"/>
            <w:hideMark/>
          </w:tcPr>
          <w:p w14:paraId="616DC5CD"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4B4A3059" w14:textId="77777777" w:rsidR="00031001" w:rsidRPr="00BA757A"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shd w:val="clear" w:color="auto" w:fill="FFFFFF"/>
            <w:vAlign w:val="center"/>
          </w:tcPr>
          <w:p w14:paraId="782DAF3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B3602E7" w14:textId="77777777" w:rsidTr="0097346B">
        <w:trPr>
          <w:trHeight w:val="302"/>
          <w:jc w:val="right"/>
        </w:trPr>
        <w:tc>
          <w:tcPr>
            <w:tcW w:w="375"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5304EF85"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Pr>
                <w:rFonts w:ascii="Cambria" w:hAnsi="Cambria" w:cstheme="minorHAnsi"/>
                <w:sz w:val="22"/>
                <w:szCs w:val="22"/>
                <w:lang w:eastAsia="en-US"/>
              </w:rPr>
              <w:t>4</w:t>
            </w:r>
          </w:p>
        </w:tc>
        <w:tc>
          <w:tcPr>
            <w:tcW w:w="3632" w:type="pct"/>
            <w:tcBorders>
              <w:top w:val="double" w:sz="4" w:space="0" w:color="auto"/>
              <w:left w:val="single" w:sz="4" w:space="0" w:color="auto"/>
              <w:bottom w:val="single" w:sz="4" w:space="0" w:color="auto"/>
              <w:right w:val="single" w:sz="4" w:space="0" w:color="auto"/>
            </w:tcBorders>
            <w:shd w:val="clear" w:color="auto" w:fill="F2F2F2"/>
            <w:vAlign w:val="center"/>
            <w:hideMark/>
          </w:tcPr>
          <w:p w14:paraId="7F659515"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Calibri"/>
                <w:b/>
                <w:bCs/>
                <w:color w:val="000000"/>
                <w:sz w:val="22"/>
                <w:szCs w:val="22"/>
                <w:lang w:eastAsia="en-US"/>
              </w:rPr>
              <w:t>OC stopniowe oddziaływanie</w:t>
            </w:r>
            <w:r w:rsidRPr="00284F3D">
              <w:rPr>
                <w:rFonts w:ascii="Cambria" w:hAnsi="Cambria" w:cs="Calibri"/>
                <w:color w:val="000000"/>
                <w:sz w:val="22"/>
                <w:szCs w:val="22"/>
                <w:lang w:eastAsia="en-US"/>
              </w:rPr>
              <w:t xml:space="preserve"> - odpowiedzialność za szkody powstałe wskutek stopniowego lub długotrwałego oddziaływania temperatury, gazów, par lub wilgoci, osadów oraz wibracji - włączenie do ochrony ubezpieczeniowej z </w:t>
            </w:r>
            <w:proofErr w:type="spellStart"/>
            <w:r w:rsidRPr="00051427">
              <w:rPr>
                <w:rFonts w:ascii="Cambria" w:hAnsi="Cambria" w:cs="Calibri"/>
                <w:b/>
                <w:bCs/>
                <w:color w:val="000000"/>
                <w:sz w:val="22"/>
                <w:szCs w:val="22"/>
                <w:lang w:eastAsia="en-US"/>
              </w:rPr>
              <w:t>podlimitem</w:t>
            </w:r>
            <w:proofErr w:type="spellEnd"/>
            <w:r w:rsidRPr="00051427">
              <w:rPr>
                <w:rFonts w:ascii="Cambria" w:hAnsi="Cambria" w:cs="Calibri"/>
                <w:b/>
                <w:bCs/>
                <w:color w:val="000000"/>
                <w:sz w:val="22"/>
                <w:szCs w:val="22"/>
                <w:lang w:eastAsia="en-US"/>
              </w:rPr>
              <w:t xml:space="preserve"> 100 000,00 zł</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771549AD" w14:textId="6441C746" w:rsidR="00031001" w:rsidRPr="00BA757A" w:rsidRDefault="00E33FA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8</w:t>
            </w:r>
          </w:p>
        </w:tc>
        <w:tc>
          <w:tcPr>
            <w:tcW w:w="549" w:type="pct"/>
            <w:tcBorders>
              <w:top w:val="double" w:sz="4" w:space="0" w:color="auto"/>
              <w:left w:val="single" w:sz="4" w:space="0" w:color="auto"/>
              <w:bottom w:val="single" w:sz="4" w:space="0" w:color="auto"/>
              <w:right w:val="double" w:sz="4" w:space="0" w:color="auto"/>
            </w:tcBorders>
            <w:shd w:val="clear" w:color="auto" w:fill="FFFFFF"/>
            <w:vAlign w:val="center"/>
          </w:tcPr>
          <w:p w14:paraId="06B86637"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ED96605" w14:textId="77777777" w:rsidTr="0097346B">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14:paraId="121A373B"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12C587B6"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Calibri"/>
                <w:color w:val="000000"/>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3EF40A37" w14:textId="77777777" w:rsidR="00031001" w:rsidRPr="00BA757A"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14:paraId="3338A331"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D713ADC" w14:textId="77777777" w:rsidTr="0097346B">
        <w:trPr>
          <w:trHeight w:val="302"/>
          <w:jc w:val="right"/>
        </w:trPr>
        <w:tc>
          <w:tcPr>
            <w:tcW w:w="375"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152B91C8"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Pr>
                <w:rFonts w:ascii="Cambria" w:hAnsi="Cambria" w:cstheme="minorHAnsi"/>
                <w:sz w:val="22"/>
                <w:szCs w:val="22"/>
                <w:lang w:eastAsia="en-US"/>
              </w:rPr>
              <w:t>5</w:t>
            </w:r>
          </w:p>
        </w:tc>
        <w:tc>
          <w:tcPr>
            <w:tcW w:w="3632" w:type="pct"/>
            <w:tcBorders>
              <w:top w:val="double" w:sz="4" w:space="0" w:color="auto"/>
              <w:left w:val="single" w:sz="4" w:space="0" w:color="auto"/>
              <w:bottom w:val="single" w:sz="4" w:space="0" w:color="auto"/>
              <w:right w:val="single" w:sz="4" w:space="0" w:color="auto"/>
            </w:tcBorders>
            <w:shd w:val="clear" w:color="auto" w:fill="F2F2F2"/>
            <w:vAlign w:val="center"/>
            <w:hideMark/>
          </w:tcPr>
          <w:p w14:paraId="43844F77" w14:textId="77777777" w:rsidR="00031001" w:rsidRPr="00284F3D" w:rsidRDefault="00031001" w:rsidP="0097346B">
            <w:pPr>
              <w:spacing w:line="256" w:lineRule="auto"/>
              <w:jc w:val="both"/>
              <w:rPr>
                <w:rFonts w:ascii="Cambria" w:hAnsi="Cambria" w:cs="Calibri"/>
                <w:b/>
                <w:bCs/>
                <w:sz w:val="22"/>
                <w:szCs w:val="22"/>
                <w:lang w:eastAsia="en-US"/>
              </w:rPr>
            </w:pPr>
            <w:r w:rsidRPr="00284F3D">
              <w:rPr>
                <w:rFonts w:ascii="Cambria" w:hAnsi="Cambria" w:cs="Calibri"/>
                <w:b/>
                <w:bCs/>
                <w:sz w:val="22"/>
                <w:szCs w:val="22"/>
                <w:lang w:eastAsia="en-US"/>
              </w:rPr>
              <w:t>Klauzula interwencji ubocznej</w:t>
            </w:r>
          </w:p>
          <w:p w14:paraId="45E96FB5"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Calibri"/>
                <w:color w:val="000000"/>
                <w:sz w:val="22"/>
                <w:szCs w:val="22"/>
                <w:lang w:eastAsia="en-US"/>
              </w:rPr>
              <w:t xml:space="preserve">W przypadku sporu sądowego pomiędzy Ubezpieczonym a poszkodowanym lub jego następcami prawnymi, Ubezpieczyciel </w:t>
            </w:r>
            <w:r w:rsidRPr="00284F3D">
              <w:rPr>
                <w:rFonts w:ascii="Cambria" w:hAnsi="Cambria" w:cs="Calibri"/>
                <w:color w:val="000000"/>
                <w:sz w:val="22"/>
                <w:szCs w:val="22"/>
                <w:lang w:eastAsia="en-US"/>
              </w:rPr>
              <w:lastRenderedPageBreak/>
              <w:t>przystąpi do toczącego się procesu sądowego jako interwenient uboczny.</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276F46AD" w14:textId="0CAE1ACF" w:rsidR="00031001" w:rsidRPr="00BA757A" w:rsidRDefault="00FB509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lastRenderedPageBreak/>
              <w:t>8</w:t>
            </w:r>
          </w:p>
        </w:tc>
        <w:tc>
          <w:tcPr>
            <w:tcW w:w="549" w:type="pct"/>
            <w:tcBorders>
              <w:top w:val="double" w:sz="4" w:space="0" w:color="auto"/>
              <w:left w:val="single" w:sz="4" w:space="0" w:color="auto"/>
              <w:bottom w:val="single" w:sz="4" w:space="0" w:color="auto"/>
              <w:right w:val="double" w:sz="4" w:space="0" w:color="auto"/>
            </w:tcBorders>
            <w:shd w:val="clear" w:color="auto" w:fill="FFFFFF"/>
            <w:vAlign w:val="center"/>
          </w:tcPr>
          <w:p w14:paraId="72F71F1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761FAFAF" w14:textId="77777777" w:rsidTr="0097346B">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14:paraId="4BEBBAB3"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auto"/>
              <w:bottom w:val="double" w:sz="4" w:space="0" w:color="auto"/>
              <w:right w:val="single" w:sz="4" w:space="0" w:color="auto"/>
            </w:tcBorders>
            <w:shd w:val="clear" w:color="auto" w:fill="F2F2F2"/>
            <w:vAlign w:val="center"/>
            <w:hideMark/>
          </w:tcPr>
          <w:p w14:paraId="2D664862"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Calibri"/>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47F3ABE5" w14:textId="77777777" w:rsidR="00031001" w:rsidRPr="00BA757A"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14:paraId="6A16574A"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06106BDE" w14:textId="77777777" w:rsidTr="0097346B">
        <w:trPr>
          <w:trHeight w:val="302"/>
          <w:jc w:val="right"/>
        </w:trPr>
        <w:tc>
          <w:tcPr>
            <w:tcW w:w="375" w:type="pct"/>
            <w:vMerge w:val="restart"/>
            <w:tcBorders>
              <w:top w:val="double" w:sz="4" w:space="0" w:color="auto"/>
              <w:left w:val="double" w:sz="4" w:space="0" w:color="auto"/>
              <w:bottom w:val="double" w:sz="4" w:space="0" w:color="auto"/>
              <w:right w:val="single" w:sz="4" w:space="0" w:color="auto"/>
            </w:tcBorders>
            <w:shd w:val="clear" w:color="auto" w:fill="F2F2F2"/>
            <w:vAlign w:val="center"/>
            <w:hideMark/>
          </w:tcPr>
          <w:p w14:paraId="4A96B22D" w14:textId="15AEC89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6F5192">
              <w:rPr>
                <w:rFonts w:ascii="Cambria" w:hAnsi="Cambria" w:cstheme="minorHAnsi"/>
                <w:sz w:val="22"/>
                <w:szCs w:val="22"/>
                <w:lang w:eastAsia="en-US"/>
              </w:rPr>
              <w:t>6</w:t>
            </w:r>
          </w:p>
        </w:tc>
        <w:tc>
          <w:tcPr>
            <w:tcW w:w="3632" w:type="pct"/>
            <w:tcBorders>
              <w:top w:val="double" w:sz="4" w:space="0" w:color="auto"/>
              <w:left w:val="single" w:sz="4" w:space="0" w:color="000000"/>
              <w:bottom w:val="single" w:sz="4" w:space="0" w:color="auto"/>
            </w:tcBorders>
            <w:shd w:val="clear" w:color="auto" w:fill="F2F2F2" w:themeFill="background1" w:themeFillShade="F2"/>
            <w:vAlign w:val="center"/>
          </w:tcPr>
          <w:p w14:paraId="123E55E5" w14:textId="2C19F09A"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ahoma"/>
                <w:b/>
                <w:bCs/>
                <w:sz w:val="22"/>
                <w:szCs w:val="22"/>
              </w:rPr>
              <w:t>Czyste straty finansowe</w:t>
            </w:r>
            <w:r w:rsidRPr="00284F3D">
              <w:rPr>
                <w:rFonts w:ascii="Cambria" w:hAnsi="Cambria" w:cs="Tahoma"/>
                <w:sz w:val="22"/>
                <w:szCs w:val="22"/>
              </w:rPr>
              <w:t xml:space="preserve"> – zwiększenie limitu odpowiedzialności do </w:t>
            </w:r>
            <w:r w:rsidR="009C7652">
              <w:rPr>
                <w:rFonts w:ascii="Cambria" w:hAnsi="Cambria" w:cs="Tahoma"/>
                <w:sz w:val="22"/>
                <w:szCs w:val="22"/>
              </w:rPr>
              <w:t>wysokości sumy gwarancyjnej</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tcPr>
          <w:p w14:paraId="7C71FB18" w14:textId="3076DA36" w:rsidR="00031001" w:rsidRPr="00BA757A" w:rsidRDefault="00FB5090"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1</w:t>
            </w:r>
            <w:r>
              <w:rPr>
                <w:rFonts w:ascii="Cambria" w:hAnsi="Cambria" w:cstheme="minorHAnsi"/>
                <w:sz w:val="22"/>
                <w:szCs w:val="22"/>
                <w:lang w:eastAsia="en-US"/>
              </w:rPr>
              <w:t>0</w:t>
            </w:r>
          </w:p>
        </w:tc>
        <w:tc>
          <w:tcPr>
            <w:tcW w:w="549" w:type="pct"/>
            <w:tcBorders>
              <w:top w:val="double" w:sz="4" w:space="0" w:color="auto"/>
              <w:left w:val="single" w:sz="4" w:space="0" w:color="auto"/>
              <w:bottom w:val="single" w:sz="4" w:space="0" w:color="auto"/>
              <w:right w:val="double" w:sz="4" w:space="0" w:color="auto"/>
            </w:tcBorders>
            <w:shd w:val="clear" w:color="auto" w:fill="FFFFFF"/>
            <w:vAlign w:val="center"/>
          </w:tcPr>
          <w:p w14:paraId="3BBABDC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492AF971" w14:textId="77777777" w:rsidTr="0097346B">
        <w:trPr>
          <w:trHeight w:val="302"/>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14:paraId="3F06E9EE"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auto"/>
            </w:tcBorders>
            <w:shd w:val="clear" w:color="auto" w:fill="F2F2F2" w:themeFill="background1" w:themeFillShade="F2"/>
            <w:vAlign w:val="center"/>
          </w:tcPr>
          <w:p w14:paraId="074937D7" w14:textId="77777777" w:rsidR="00031001" w:rsidRPr="00284F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284F3D">
              <w:rPr>
                <w:rFonts w:ascii="Cambria" w:hAnsi="Cambria" w:cs="Tahoma"/>
                <w:sz w:val="22"/>
                <w:szCs w:val="22"/>
              </w:rPr>
              <w:t>Brak zwiększenia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tcPr>
          <w:p w14:paraId="1EEFE78F" w14:textId="27715970" w:rsidR="00031001" w:rsidRPr="00BA757A" w:rsidRDefault="00776809"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14:paraId="7493121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480B5A" w:rsidRPr="00CA4E3D" w14:paraId="3998E812" w14:textId="77777777" w:rsidTr="00480B5A">
        <w:trPr>
          <w:trHeight w:val="302"/>
          <w:jc w:val="right"/>
        </w:trPr>
        <w:tc>
          <w:tcPr>
            <w:tcW w:w="0" w:type="auto"/>
            <w:vMerge w:val="restart"/>
            <w:tcBorders>
              <w:top w:val="double" w:sz="4" w:space="0" w:color="auto"/>
              <w:left w:val="double" w:sz="4" w:space="0" w:color="auto"/>
              <w:right w:val="single" w:sz="4" w:space="0" w:color="auto"/>
            </w:tcBorders>
            <w:vAlign w:val="center"/>
          </w:tcPr>
          <w:p w14:paraId="66298EF6" w14:textId="013C9052" w:rsidR="00480B5A" w:rsidRPr="00CA4E3D" w:rsidRDefault="00480B5A" w:rsidP="00367F97">
            <w:pPr>
              <w:spacing w:line="256" w:lineRule="auto"/>
              <w:jc w:val="center"/>
              <w:rPr>
                <w:rFonts w:ascii="Cambria" w:hAnsi="Cambria" w:cstheme="minorHAnsi"/>
                <w:sz w:val="22"/>
                <w:szCs w:val="22"/>
                <w:lang w:eastAsia="en-US"/>
              </w:rPr>
            </w:pPr>
            <w:r>
              <w:rPr>
                <w:rFonts w:ascii="Cambria" w:hAnsi="Cambria" w:cstheme="minorHAnsi"/>
                <w:sz w:val="22"/>
                <w:szCs w:val="22"/>
                <w:lang w:eastAsia="en-US"/>
              </w:rPr>
              <w:t>C.7</w:t>
            </w:r>
          </w:p>
        </w:tc>
        <w:tc>
          <w:tcPr>
            <w:tcW w:w="3632" w:type="pct"/>
            <w:tcBorders>
              <w:top w:val="single" w:sz="4" w:space="0" w:color="auto"/>
              <w:left w:val="single" w:sz="4" w:space="0" w:color="000000"/>
              <w:bottom w:val="single" w:sz="4" w:space="0" w:color="auto"/>
            </w:tcBorders>
            <w:shd w:val="clear" w:color="auto" w:fill="F2F2F2" w:themeFill="background1" w:themeFillShade="F2"/>
            <w:vAlign w:val="center"/>
          </w:tcPr>
          <w:p w14:paraId="713CDE98" w14:textId="3123FE49" w:rsidR="00416930" w:rsidRDefault="00FB5090" w:rsidP="00FB5090">
            <w:pPr>
              <w:tabs>
                <w:tab w:val="left" w:pos="360"/>
              </w:tabs>
              <w:suppressAutoHyphens/>
              <w:snapToGrid w:val="0"/>
              <w:spacing w:line="276" w:lineRule="auto"/>
              <w:jc w:val="both"/>
              <w:rPr>
                <w:rFonts w:ascii="Cambria" w:hAnsi="Cambria" w:cs="Tahoma"/>
                <w:sz w:val="22"/>
                <w:szCs w:val="22"/>
              </w:rPr>
            </w:pPr>
            <w:r w:rsidRPr="00FB5090">
              <w:rPr>
                <w:rFonts w:ascii="Cambria" w:hAnsi="Cambria" w:cs="Tahoma"/>
                <w:sz w:val="22"/>
                <w:szCs w:val="22"/>
              </w:rPr>
              <w:t>Odpowiedzialność cywiln</w:t>
            </w:r>
            <w:r w:rsidR="00367F97">
              <w:rPr>
                <w:rFonts w:ascii="Cambria" w:hAnsi="Cambria" w:cs="Tahoma"/>
                <w:sz w:val="22"/>
                <w:szCs w:val="22"/>
              </w:rPr>
              <w:t>a</w:t>
            </w:r>
            <w:r w:rsidRPr="00FB5090">
              <w:rPr>
                <w:rFonts w:ascii="Cambria" w:hAnsi="Cambria" w:cs="Tahoma"/>
                <w:sz w:val="22"/>
                <w:szCs w:val="22"/>
              </w:rPr>
              <w:t xml:space="preserve"> za szkody wynikłe z przeniesienia chorób zakaźnych, w tym zakażeń bakteryjnych (w tym </w:t>
            </w:r>
            <w:r w:rsidR="00367F97">
              <w:rPr>
                <w:rFonts w:ascii="Cambria" w:hAnsi="Cambria" w:cs="Tahoma"/>
                <w:sz w:val="22"/>
                <w:szCs w:val="22"/>
              </w:rPr>
              <w:t>m.in.</w:t>
            </w:r>
            <w:r w:rsidRPr="00FB5090">
              <w:rPr>
                <w:rFonts w:ascii="Cambria" w:hAnsi="Cambria" w:cs="Tahoma"/>
                <w:sz w:val="22"/>
                <w:szCs w:val="22"/>
              </w:rPr>
              <w:t xml:space="preserve"> gronkowiec złocisty), zakażeniami wirusowymi z włączeniem WZW</w:t>
            </w:r>
            <w:r>
              <w:rPr>
                <w:rFonts w:ascii="Cambria" w:hAnsi="Cambria" w:cs="Tahoma"/>
                <w:sz w:val="22"/>
                <w:szCs w:val="22"/>
              </w:rPr>
              <w:t xml:space="preserve">. </w:t>
            </w:r>
            <w:r w:rsidRPr="00FB5090">
              <w:rPr>
                <w:rFonts w:ascii="Cambria" w:hAnsi="Cambria" w:cs="Tahoma"/>
                <w:sz w:val="22"/>
                <w:szCs w:val="22"/>
              </w:rPr>
              <w:t xml:space="preserve">Ochrona nie dotyczy chorób spowodowanych lub wynikających bezpośrednio lub pośrednio z zakaźnej encefalopatii gąbczastej (TSE), w tym m.in. encefalopatii gąbczastej bydła (BSE) czy choroby </w:t>
            </w:r>
            <w:proofErr w:type="spellStart"/>
            <w:r w:rsidRPr="00FB5090">
              <w:rPr>
                <w:rFonts w:ascii="Cambria" w:hAnsi="Cambria" w:cs="Tahoma"/>
                <w:sz w:val="22"/>
                <w:szCs w:val="22"/>
              </w:rPr>
              <w:t>Creutzfeldta</w:t>
            </w:r>
            <w:proofErr w:type="spellEnd"/>
            <w:r w:rsidRPr="00FB5090">
              <w:rPr>
                <w:rFonts w:ascii="Cambria" w:hAnsi="Cambria" w:cs="Tahoma"/>
                <w:sz w:val="22"/>
                <w:szCs w:val="22"/>
              </w:rPr>
              <w:t>-Jakoba (</w:t>
            </w:r>
            <w:proofErr w:type="spellStart"/>
            <w:r w:rsidRPr="00FB5090">
              <w:rPr>
                <w:rFonts w:ascii="Cambria" w:hAnsi="Cambria" w:cs="Tahoma"/>
                <w:sz w:val="22"/>
                <w:szCs w:val="22"/>
              </w:rPr>
              <w:t>vCJD</w:t>
            </w:r>
            <w:proofErr w:type="spellEnd"/>
            <w:r w:rsidRPr="00FB5090">
              <w:rPr>
                <w:rFonts w:ascii="Cambria" w:hAnsi="Cambria" w:cs="Tahoma"/>
                <w:sz w:val="22"/>
                <w:szCs w:val="22"/>
              </w:rPr>
              <w:t>)</w:t>
            </w:r>
            <w:r w:rsidR="00416930">
              <w:rPr>
                <w:rFonts w:ascii="Cambria" w:hAnsi="Cambria" w:cs="Tahoma"/>
                <w:sz w:val="22"/>
                <w:szCs w:val="22"/>
              </w:rPr>
              <w:t xml:space="preserve">, </w:t>
            </w:r>
            <w:r w:rsidR="00434B70">
              <w:rPr>
                <w:rFonts w:ascii="Cambria" w:hAnsi="Cambria" w:cs="Tahoma"/>
                <w:sz w:val="22"/>
                <w:szCs w:val="22"/>
              </w:rPr>
              <w:t xml:space="preserve"> </w:t>
            </w:r>
            <w:r w:rsidR="0095510F">
              <w:rPr>
                <w:rFonts w:ascii="Cambria" w:hAnsi="Cambria" w:cs="Tahoma"/>
                <w:sz w:val="22"/>
                <w:szCs w:val="22"/>
              </w:rPr>
              <w:t xml:space="preserve">HIV, </w:t>
            </w:r>
            <w:r w:rsidR="00416930" w:rsidRPr="00416930">
              <w:rPr>
                <w:rFonts w:ascii="Cambria" w:hAnsi="Cambria" w:cs="Tahoma"/>
                <w:sz w:val="22"/>
                <w:szCs w:val="22"/>
              </w:rPr>
              <w:t>HTLV III, LAV</w:t>
            </w:r>
            <w:r w:rsidR="00416930">
              <w:rPr>
                <w:rFonts w:ascii="Cambria" w:hAnsi="Cambria" w:cs="Tahoma"/>
                <w:sz w:val="22"/>
                <w:szCs w:val="22"/>
              </w:rPr>
              <w:t xml:space="preserve">. </w:t>
            </w:r>
            <w:r w:rsidR="00416930" w:rsidRPr="00416930">
              <w:rPr>
                <w:rFonts w:ascii="Cambria" w:hAnsi="Cambria" w:cs="Tahoma"/>
                <w:sz w:val="22"/>
                <w:szCs w:val="22"/>
              </w:rPr>
              <w:t>Ochrona nie dotyczy chorób spowodowanych w wyniku lub w związku z uszkodzeniem lub modyfikacją kodu genetycznego.</w:t>
            </w:r>
          </w:p>
          <w:p w14:paraId="635E4E1B" w14:textId="7D8EA788" w:rsidR="00480B5A" w:rsidRPr="00284F3D" w:rsidRDefault="00416930" w:rsidP="00FB5090">
            <w:pPr>
              <w:tabs>
                <w:tab w:val="left" w:pos="360"/>
              </w:tabs>
              <w:suppressAutoHyphens/>
              <w:snapToGrid w:val="0"/>
              <w:spacing w:line="276" w:lineRule="auto"/>
              <w:jc w:val="both"/>
              <w:rPr>
                <w:rFonts w:ascii="Cambria" w:hAnsi="Cambria" w:cs="Tahoma"/>
                <w:sz w:val="22"/>
                <w:szCs w:val="22"/>
              </w:rPr>
            </w:pPr>
            <w:r>
              <w:rPr>
                <w:rFonts w:ascii="Cambria" w:hAnsi="Cambria" w:cs="Tahoma"/>
                <w:sz w:val="22"/>
                <w:szCs w:val="22"/>
              </w:rPr>
              <w:t xml:space="preserve">- </w:t>
            </w:r>
            <w:r w:rsidR="00FB5090" w:rsidRPr="00FB5090">
              <w:rPr>
                <w:rFonts w:ascii="Cambria" w:hAnsi="Cambria" w:cs="Tahoma"/>
                <w:sz w:val="22"/>
                <w:szCs w:val="22"/>
              </w:rPr>
              <w:t xml:space="preserve"> zwiększenie limitu odpowiedzialności do </w:t>
            </w:r>
            <w:r w:rsidR="00C6362F">
              <w:rPr>
                <w:rFonts w:ascii="Cambria" w:hAnsi="Cambria" w:cs="Tahoma"/>
                <w:sz w:val="22"/>
                <w:szCs w:val="22"/>
              </w:rPr>
              <w:t>5</w:t>
            </w:r>
            <w:r w:rsidR="00FB5090" w:rsidRPr="00FB5090">
              <w:rPr>
                <w:rFonts w:ascii="Cambria" w:hAnsi="Cambria" w:cs="Tahoma"/>
                <w:sz w:val="22"/>
                <w:szCs w:val="22"/>
              </w:rPr>
              <w:t>00 000,00 zł</w:t>
            </w:r>
          </w:p>
        </w:tc>
        <w:tc>
          <w:tcPr>
            <w:tcW w:w="444" w:type="pct"/>
            <w:tcBorders>
              <w:top w:val="single" w:sz="4" w:space="0" w:color="auto"/>
              <w:left w:val="single" w:sz="4" w:space="0" w:color="000000"/>
              <w:bottom w:val="single" w:sz="4" w:space="0" w:color="auto"/>
              <w:right w:val="single" w:sz="4" w:space="0" w:color="auto"/>
            </w:tcBorders>
            <w:shd w:val="clear" w:color="auto" w:fill="F2F2F2"/>
            <w:vAlign w:val="center"/>
          </w:tcPr>
          <w:p w14:paraId="33E73A60" w14:textId="412F55A8" w:rsidR="00480B5A" w:rsidRPr="00BA757A" w:rsidRDefault="00FB509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10</w:t>
            </w:r>
          </w:p>
        </w:tc>
        <w:tc>
          <w:tcPr>
            <w:tcW w:w="549" w:type="pct"/>
            <w:tcBorders>
              <w:top w:val="single" w:sz="4" w:space="0" w:color="auto"/>
              <w:left w:val="single" w:sz="4" w:space="0" w:color="auto"/>
              <w:bottom w:val="single" w:sz="4" w:space="0" w:color="auto"/>
              <w:right w:val="double" w:sz="4" w:space="0" w:color="auto"/>
            </w:tcBorders>
            <w:shd w:val="clear" w:color="auto" w:fill="FFFFFF"/>
            <w:vAlign w:val="center"/>
          </w:tcPr>
          <w:p w14:paraId="48B7432D" w14:textId="77777777" w:rsidR="00480B5A" w:rsidRPr="00CA4E3D" w:rsidRDefault="00480B5A"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480B5A" w:rsidRPr="00CA4E3D" w14:paraId="6448B033" w14:textId="77777777" w:rsidTr="00555E3A">
        <w:trPr>
          <w:trHeight w:val="302"/>
          <w:jc w:val="right"/>
        </w:trPr>
        <w:tc>
          <w:tcPr>
            <w:tcW w:w="0" w:type="auto"/>
            <w:vMerge/>
            <w:tcBorders>
              <w:left w:val="double" w:sz="4" w:space="0" w:color="auto"/>
              <w:bottom w:val="double" w:sz="4" w:space="0" w:color="auto"/>
              <w:right w:val="single" w:sz="4" w:space="0" w:color="auto"/>
            </w:tcBorders>
            <w:vAlign w:val="center"/>
          </w:tcPr>
          <w:p w14:paraId="3A0BC265" w14:textId="77777777" w:rsidR="00480B5A" w:rsidRPr="00CA4E3D" w:rsidRDefault="00480B5A"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auto"/>
            </w:tcBorders>
            <w:shd w:val="clear" w:color="auto" w:fill="F2F2F2" w:themeFill="background1" w:themeFillShade="F2"/>
            <w:vAlign w:val="center"/>
          </w:tcPr>
          <w:p w14:paraId="702D7DF2" w14:textId="2A81AFE0" w:rsidR="00480B5A" w:rsidRPr="00284F3D" w:rsidRDefault="00FB5090" w:rsidP="0097346B">
            <w:pPr>
              <w:tabs>
                <w:tab w:val="left" w:pos="360"/>
              </w:tabs>
              <w:suppressAutoHyphens/>
              <w:snapToGrid w:val="0"/>
              <w:spacing w:line="276" w:lineRule="auto"/>
              <w:jc w:val="both"/>
              <w:rPr>
                <w:rFonts w:ascii="Cambria" w:hAnsi="Cambria" w:cs="Tahoma"/>
                <w:sz w:val="22"/>
                <w:szCs w:val="22"/>
              </w:rPr>
            </w:pPr>
            <w:r w:rsidRPr="00FB5090">
              <w:rPr>
                <w:rFonts w:ascii="Cambria" w:hAnsi="Cambria" w:cs="Tahoma"/>
                <w:sz w:val="22"/>
                <w:szCs w:val="22"/>
              </w:rPr>
              <w:t>Brak zwiększenia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tcPr>
          <w:p w14:paraId="1C45A447" w14:textId="4FF5F1D6" w:rsidR="00480B5A" w:rsidRPr="00BA757A" w:rsidRDefault="00FB509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4" w:space="0" w:color="auto"/>
            </w:tcBorders>
            <w:shd w:val="clear" w:color="auto" w:fill="FFFFFF"/>
            <w:vAlign w:val="center"/>
          </w:tcPr>
          <w:p w14:paraId="36BBF8E8" w14:textId="77777777" w:rsidR="00480B5A" w:rsidRPr="00CA4E3D" w:rsidRDefault="00480B5A"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15F52497" w14:textId="77777777" w:rsidTr="007E2DD2">
        <w:trPr>
          <w:trHeight w:val="679"/>
          <w:jc w:val="right"/>
        </w:trPr>
        <w:tc>
          <w:tcPr>
            <w:tcW w:w="375" w:type="pct"/>
            <w:vMerge w:val="restart"/>
            <w:tcBorders>
              <w:top w:val="double" w:sz="4" w:space="0" w:color="auto"/>
              <w:left w:val="double" w:sz="2" w:space="0" w:color="000000"/>
              <w:bottom w:val="single" w:sz="4" w:space="0" w:color="auto"/>
              <w:right w:val="nil"/>
            </w:tcBorders>
            <w:shd w:val="clear" w:color="auto" w:fill="F2F2F2"/>
            <w:vAlign w:val="center"/>
            <w:hideMark/>
          </w:tcPr>
          <w:p w14:paraId="7ED80332" w14:textId="122296F3" w:rsidR="00031001" w:rsidRPr="00CA4E3D" w:rsidRDefault="00031001" w:rsidP="0097346B">
            <w:pPr>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C.</w:t>
            </w:r>
            <w:r w:rsidR="00480B5A">
              <w:rPr>
                <w:rFonts w:ascii="Cambria" w:hAnsi="Cambria" w:cstheme="minorHAnsi"/>
                <w:sz w:val="22"/>
                <w:szCs w:val="22"/>
                <w:lang w:eastAsia="en-US"/>
              </w:rPr>
              <w:t>8</w:t>
            </w:r>
          </w:p>
        </w:tc>
        <w:tc>
          <w:tcPr>
            <w:tcW w:w="3632" w:type="pct"/>
            <w:tcBorders>
              <w:top w:val="double" w:sz="4" w:space="0" w:color="auto"/>
              <w:left w:val="single" w:sz="4" w:space="0" w:color="000000"/>
              <w:bottom w:val="single" w:sz="4" w:space="0" w:color="auto"/>
              <w:right w:val="nil"/>
            </w:tcBorders>
            <w:shd w:val="clear" w:color="auto" w:fill="F2F2F2"/>
            <w:hideMark/>
          </w:tcPr>
          <w:p w14:paraId="3FFF803D" w14:textId="1D10D9D6" w:rsidR="00031001" w:rsidRPr="00284F3D" w:rsidRDefault="00031001" w:rsidP="0097346B">
            <w:pPr>
              <w:suppressAutoHyphens/>
              <w:snapToGrid w:val="0"/>
              <w:spacing w:after="120" w:line="276" w:lineRule="auto"/>
              <w:jc w:val="both"/>
              <w:rPr>
                <w:rFonts w:ascii="Cambria" w:hAnsi="Cambria" w:cstheme="minorHAnsi"/>
                <w:b/>
                <w:sz w:val="22"/>
                <w:szCs w:val="22"/>
                <w:lang w:eastAsia="en-US"/>
              </w:rPr>
            </w:pPr>
            <w:r w:rsidRPr="00284F3D">
              <w:rPr>
                <w:rFonts w:ascii="Cambria" w:hAnsi="Cambria" w:cstheme="minorHAnsi"/>
                <w:b/>
                <w:sz w:val="22"/>
                <w:szCs w:val="22"/>
                <w:lang w:eastAsia="en-US"/>
              </w:rPr>
              <w:t>Klauzula odtworzenia sumy</w:t>
            </w:r>
          </w:p>
          <w:p w14:paraId="47E76D5D" w14:textId="0220C4BD" w:rsidR="00031001" w:rsidRPr="00284F3D" w:rsidRDefault="00031001" w:rsidP="0097346B">
            <w:pPr>
              <w:suppressAutoHyphens/>
              <w:snapToGrid w:val="0"/>
              <w:spacing w:after="120" w:line="276" w:lineRule="auto"/>
              <w:jc w:val="both"/>
              <w:rPr>
                <w:rFonts w:ascii="Cambria" w:hAnsi="Cambria" w:cstheme="minorHAnsi"/>
                <w:sz w:val="22"/>
                <w:szCs w:val="22"/>
                <w:lang w:eastAsia="en-US"/>
              </w:rPr>
            </w:pPr>
            <w:r w:rsidRPr="00284F3D">
              <w:rPr>
                <w:rFonts w:ascii="Cambria" w:hAnsi="Cambria"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r w:rsidR="00E2370B">
              <w:rPr>
                <w:rFonts w:ascii="Cambria" w:hAnsi="Cambria" w:cstheme="minorHAnsi"/>
                <w:sz w:val="22"/>
                <w:szCs w:val="22"/>
                <w:lang w:eastAsia="en-US"/>
              </w:rPr>
              <w:t xml:space="preserve"> </w:t>
            </w:r>
            <w:r w:rsidR="00E2370B" w:rsidRPr="00E2370B">
              <w:rPr>
                <w:rFonts w:ascii="Cambria" w:hAnsi="Cambria" w:cstheme="minorHAnsi"/>
                <w:sz w:val="22"/>
                <w:szCs w:val="22"/>
                <w:lang w:eastAsia="en-US"/>
              </w:rPr>
              <w:t>W rocznym okresie ubezpieczenia  czynność odnowienia sumy/limitu może być dokonania jednokrotnie.</w:t>
            </w:r>
          </w:p>
        </w:tc>
        <w:tc>
          <w:tcPr>
            <w:tcW w:w="444" w:type="pct"/>
            <w:tcBorders>
              <w:top w:val="double" w:sz="4" w:space="0" w:color="auto"/>
              <w:left w:val="single" w:sz="4" w:space="0" w:color="000000"/>
              <w:bottom w:val="single" w:sz="4" w:space="0" w:color="auto"/>
              <w:right w:val="single" w:sz="4" w:space="0" w:color="auto"/>
            </w:tcBorders>
            <w:shd w:val="clear" w:color="auto" w:fill="F2F2F2"/>
            <w:vAlign w:val="center"/>
            <w:hideMark/>
          </w:tcPr>
          <w:p w14:paraId="145B7463" w14:textId="791A06FB" w:rsidR="00031001" w:rsidRPr="00BA757A" w:rsidRDefault="00E33FA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12</w:t>
            </w:r>
          </w:p>
        </w:tc>
        <w:tc>
          <w:tcPr>
            <w:tcW w:w="549" w:type="pct"/>
            <w:tcBorders>
              <w:top w:val="double" w:sz="4" w:space="0" w:color="auto"/>
              <w:left w:val="single" w:sz="4" w:space="0" w:color="auto"/>
              <w:bottom w:val="single" w:sz="4" w:space="0" w:color="auto"/>
              <w:right w:val="double" w:sz="2" w:space="0" w:color="000000"/>
            </w:tcBorders>
            <w:shd w:val="clear" w:color="auto" w:fill="FFFFFF"/>
            <w:vAlign w:val="center"/>
          </w:tcPr>
          <w:p w14:paraId="138CA726"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2661BB50" w14:textId="77777777" w:rsidTr="0097346B">
        <w:trPr>
          <w:trHeight w:val="302"/>
          <w:jc w:val="right"/>
        </w:trPr>
        <w:tc>
          <w:tcPr>
            <w:tcW w:w="0" w:type="auto"/>
            <w:vMerge/>
            <w:tcBorders>
              <w:top w:val="double" w:sz="4" w:space="0" w:color="auto"/>
              <w:left w:val="double" w:sz="2" w:space="0" w:color="000000"/>
              <w:bottom w:val="single" w:sz="4" w:space="0" w:color="auto"/>
              <w:right w:val="nil"/>
            </w:tcBorders>
            <w:vAlign w:val="center"/>
            <w:hideMark/>
          </w:tcPr>
          <w:p w14:paraId="788968C7"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auto"/>
              <w:right w:val="nil"/>
            </w:tcBorders>
            <w:shd w:val="clear" w:color="auto" w:fill="F2F2F2"/>
            <w:hideMark/>
          </w:tcPr>
          <w:p w14:paraId="4A8595C6" w14:textId="77777777" w:rsidR="00031001" w:rsidRPr="00284F3D" w:rsidRDefault="00031001" w:rsidP="0097346B">
            <w:pPr>
              <w:tabs>
                <w:tab w:val="left" w:pos="360"/>
              </w:tabs>
              <w:suppressAutoHyphens/>
              <w:snapToGrid w:val="0"/>
              <w:spacing w:line="276" w:lineRule="auto"/>
              <w:jc w:val="both"/>
              <w:rPr>
                <w:rFonts w:ascii="Cambria" w:hAnsi="Cambria" w:cstheme="minorHAnsi"/>
                <w:b/>
                <w:sz w:val="22"/>
                <w:szCs w:val="22"/>
                <w:lang w:eastAsia="en-US"/>
              </w:rPr>
            </w:pPr>
            <w:r w:rsidRPr="00284F3D">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hideMark/>
          </w:tcPr>
          <w:p w14:paraId="01CFB3F6" w14:textId="77777777" w:rsidR="00031001" w:rsidRPr="00BA757A"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BA757A">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shd w:val="clear" w:color="auto" w:fill="FFFFFF"/>
            <w:vAlign w:val="center"/>
          </w:tcPr>
          <w:p w14:paraId="18378E7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937AC3" w:rsidRPr="00CA4E3D" w14:paraId="20D002D8" w14:textId="77777777" w:rsidTr="00937AC3">
        <w:trPr>
          <w:trHeight w:val="302"/>
          <w:jc w:val="right"/>
        </w:trPr>
        <w:tc>
          <w:tcPr>
            <w:tcW w:w="0" w:type="auto"/>
            <w:vMerge w:val="restart"/>
            <w:tcBorders>
              <w:top w:val="double" w:sz="4" w:space="0" w:color="auto"/>
              <w:left w:val="double" w:sz="2" w:space="0" w:color="000000"/>
              <w:right w:val="nil"/>
            </w:tcBorders>
            <w:vAlign w:val="center"/>
          </w:tcPr>
          <w:p w14:paraId="3BF2A814" w14:textId="55E446CB" w:rsidR="00937AC3" w:rsidRPr="00CA4E3D" w:rsidRDefault="00937AC3" w:rsidP="00937AC3">
            <w:pPr>
              <w:spacing w:line="256" w:lineRule="auto"/>
              <w:jc w:val="center"/>
              <w:rPr>
                <w:rFonts w:ascii="Cambria" w:hAnsi="Cambria" w:cstheme="minorHAnsi"/>
                <w:sz w:val="22"/>
                <w:szCs w:val="22"/>
                <w:lang w:eastAsia="en-US"/>
              </w:rPr>
            </w:pPr>
            <w:r>
              <w:rPr>
                <w:rFonts w:ascii="Cambria" w:hAnsi="Cambria" w:cstheme="minorHAnsi"/>
                <w:sz w:val="22"/>
                <w:szCs w:val="22"/>
                <w:lang w:eastAsia="en-US"/>
              </w:rPr>
              <w:t>C.9</w:t>
            </w:r>
          </w:p>
        </w:tc>
        <w:tc>
          <w:tcPr>
            <w:tcW w:w="3632" w:type="pct"/>
            <w:tcBorders>
              <w:top w:val="single" w:sz="4" w:space="0" w:color="auto"/>
              <w:left w:val="single" w:sz="4" w:space="0" w:color="000000"/>
              <w:bottom w:val="single" w:sz="4" w:space="0" w:color="auto"/>
              <w:right w:val="nil"/>
            </w:tcBorders>
            <w:shd w:val="clear" w:color="auto" w:fill="F2F2F2"/>
          </w:tcPr>
          <w:p w14:paraId="6726DEC8" w14:textId="534B26C9" w:rsidR="00937AC3" w:rsidRPr="00284F3D" w:rsidRDefault="00937AC3" w:rsidP="0097346B">
            <w:pPr>
              <w:tabs>
                <w:tab w:val="left" w:pos="360"/>
              </w:tabs>
              <w:suppressAutoHyphens/>
              <w:snapToGrid w:val="0"/>
              <w:spacing w:line="276" w:lineRule="auto"/>
              <w:jc w:val="both"/>
              <w:rPr>
                <w:rFonts w:ascii="Cambria" w:hAnsi="Cambria" w:cstheme="minorHAnsi"/>
                <w:sz w:val="22"/>
                <w:szCs w:val="22"/>
                <w:lang w:eastAsia="en-US"/>
              </w:rPr>
            </w:pPr>
            <w:r w:rsidRPr="00BD1F3E">
              <w:rPr>
                <w:rFonts w:ascii="Cambria" w:hAnsi="Cambria" w:cstheme="minorHAnsi"/>
                <w:b/>
                <w:bCs/>
                <w:sz w:val="22"/>
                <w:szCs w:val="22"/>
                <w:lang w:eastAsia="en-US"/>
              </w:rPr>
              <w:t>OC dróg</w:t>
            </w:r>
            <w:r w:rsidRPr="00937AC3">
              <w:rPr>
                <w:rFonts w:ascii="Cambria" w:hAnsi="Cambria" w:cstheme="minorHAnsi"/>
                <w:sz w:val="22"/>
                <w:szCs w:val="22"/>
                <w:lang w:eastAsia="en-US"/>
              </w:rPr>
              <w:t xml:space="preserve"> – </w:t>
            </w:r>
            <w:r w:rsidR="000F6339" w:rsidRPr="000F6339">
              <w:rPr>
                <w:rFonts w:ascii="Cambria" w:hAnsi="Cambria" w:cstheme="minorHAnsi"/>
                <w:sz w:val="22"/>
                <w:szCs w:val="22"/>
                <w:lang w:eastAsia="en-US"/>
              </w:rPr>
              <w:t xml:space="preserve">zwiększenie </w:t>
            </w:r>
            <w:proofErr w:type="spellStart"/>
            <w:r w:rsidR="000F6339">
              <w:rPr>
                <w:rFonts w:ascii="Cambria" w:hAnsi="Cambria" w:cstheme="minorHAnsi"/>
                <w:sz w:val="22"/>
                <w:szCs w:val="22"/>
                <w:lang w:eastAsia="en-US"/>
              </w:rPr>
              <w:t>pod</w:t>
            </w:r>
            <w:r w:rsidR="000F6339" w:rsidRPr="000F6339">
              <w:rPr>
                <w:rFonts w:ascii="Cambria" w:hAnsi="Cambria" w:cstheme="minorHAnsi"/>
                <w:sz w:val="22"/>
                <w:szCs w:val="22"/>
                <w:lang w:eastAsia="en-US"/>
              </w:rPr>
              <w:t>limitu</w:t>
            </w:r>
            <w:proofErr w:type="spellEnd"/>
            <w:r w:rsidR="000F6339" w:rsidRPr="000F6339">
              <w:rPr>
                <w:rFonts w:ascii="Cambria" w:hAnsi="Cambria" w:cstheme="minorHAnsi"/>
                <w:sz w:val="22"/>
                <w:szCs w:val="22"/>
                <w:lang w:eastAsia="en-US"/>
              </w:rPr>
              <w:t xml:space="preserve"> odpowiedzialności do </w:t>
            </w:r>
            <w:r w:rsidR="000F6339" w:rsidRPr="000F6339">
              <w:rPr>
                <w:rFonts w:ascii="Cambria" w:hAnsi="Cambria" w:cstheme="minorHAnsi"/>
                <w:b/>
                <w:sz w:val="22"/>
                <w:szCs w:val="22"/>
                <w:lang w:eastAsia="en-US"/>
              </w:rPr>
              <w:t>wysokości sum</w:t>
            </w:r>
            <w:r w:rsidR="000F6339">
              <w:rPr>
                <w:rFonts w:ascii="Cambria" w:hAnsi="Cambria" w:cstheme="minorHAnsi"/>
                <w:b/>
                <w:sz w:val="22"/>
                <w:szCs w:val="22"/>
                <w:lang w:eastAsia="en-US"/>
              </w:rPr>
              <w:t>y gwarancyjnej</w:t>
            </w:r>
          </w:p>
        </w:tc>
        <w:tc>
          <w:tcPr>
            <w:tcW w:w="444" w:type="pct"/>
            <w:tcBorders>
              <w:top w:val="single" w:sz="4" w:space="0" w:color="auto"/>
              <w:left w:val="single" w:sz="4" w:space="0" w:color="000000"/>
              <w:bottom w:val="single" w:sz="4" w:space="0" w:color="auto"/>
              <w:right w:val="single" w:sz="4" w:space="0" w:color="auto"/>
            </w:tcBorders>
            <w:shd w:val="clear" w:color="auto" w:fill="F2F2F2"/>
            <w:vAlign w:val="center"/>
          </w:tcPr>
          <w:p w14:paraId="593D7E7D" w14:textId="381A4A32" w:rsidR="00937AC3" w:rsidRPr="00BA757A" w:rsidRDefault="00E33FA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12</w:t>
            </w:r>
          </w:p>
        </w:tc>
        <w:tc>
          <w:tcPr>
            <w:tcW w:w="549" w:type="pct"/>
            <w:tcBorders>
              <w:top w:val="single" w:sz="4" w:space="0" w:color="auto"/>
              <w:left w:val="single" w:sz="4" w:space="0" w:color="auto"/>
              <w:bottom w:val="single" w:sz="4" w:space="0" w:color="auto"/>
              <w:right w:val="double" w:sz="2" w:space="0" w:color="000000"/>
            </w:tcBorders>
            <w:shd w:val="clear" w:color="auto" w:fill="FFFFFF"/>
            <w:vAlign w:val="center"/>
          </w:tcPr>
          <w:p w14:paraId="272A6777" w14:textId="77777777" w:rsidR="00937AC3" w:rsidRPr="00CA4E3D" w:rsidRDefault="00937AC3"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937AC3" w:rsidRPr="00CA4E3D" w14:paraId="2F905623" w14:textId="77777777" w:rsidTr="009D7B2A">
        <w:trPr>
          <w:trHeight w:val="302"/>
          <w:jc w:val="right"/>
        </w:trPr>
        <w:tc>
          <w:tcPr>
            <w:tcW w:w="0" w:type="auto"/>
            <w:vMerge/>
            <w:tcBorders>
              <w:left w:val="double" w:sz="2" w:space="0" w:color="000000"/>
              <w:bottom w:val="single" w:sz="4" w:space="0" w:color="auto"/>
              <w:right w:val="nil"/>
            </w:tcBorders>
            <w:vAlign w:val="center"/>
          </w:tcPr>
          <w:p w14:paraId="6709DE4D" w14:textId="77777777" w:rsidR="00937AC3" w:rsidRPr="00CA4E3D" w:rsidRDefault="00937AC3"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4" w:space="0" w:color="auto"/>
              <w:right w:val="nil"/>
            </w:tcBorders>
            <w:shd w:val="clear" w:color="auto" w:fill="F2F2F2"/>
          </w:tcPr>
          <w:p w14:paraId="00A214E8" w14:textId="09191F72" w:rsidR="00937AC3" w:rsidRPr="00284F3D" w:rsidRDefault="00937AC3" w:rsidP="0097346B">
            <w:pPr>
              <w:tabs>
                <w:tab w:val="left" w:pos="360"/>
              </w:tabs>
              <w:suppressAutoHyphens/>
              <w:snapToGrid w:val="0"/>
              <w:spacing w:line="276" w:lineRule="auto"/>
              <w:jc w:val="both"/>
              <w:rPr>
                <w:rFonts w:ascii="Cambria" w:hAnsi="Cambria" w:cstheme="minorHAnsi"/>
                <w:sz w:val="22"/>
                <w:szCs w:val="22"/>
                <w:lang w:eastAsia="en-US"/>
              </w:rPr>
            </w:pPr>
            <w:r w:rsidRPr="00937AC3">
              <w:rPr>
                <w:rFonts w:ascii="Cambria" w:hAnsi="Cambria" w:cstheme="minorHAnsi"/>
                <w:sz w:val="22"/>
                <w:szCs w:val="22"/>
                <w:lang w:eastAsia="en-US"/>
              </w:rPr>
              <w:t>Brak zwiększenia</w:t>
            </w:r>
          </w:p>
        </w:tc>
        <w:tc>
          <w:tcPr>
            <w:tcW w:w="444" w:type="pct"/>
            <w:tcBorders>
              <w:top w:val="single" w:sz="4" w:space="0" w:color="auto"/>
              <w:left w:val="single" w:sz="4" w:space="0" w:color="000000"/>
              <w:bottom w:val="double" w:sz="4" w:space="0" w:color="auto"/>
              <w:right w:val="single" w:sz="4" w:space="0" w:color="auto"/>
            </w:tcBorders>
            <w:shd w:val="clear" w:color="auto" w:fill="F2F2F2"/>
            <w:vAlign w:val="center"/>
          </w:tcPr>
          <w:p w14:paraId="6508AF18" w14:textId="639D44B7" w:rsidR="00937AC3" w:rsidRPr="00BA757A" w:rsidRDefault="00E33FA0" w:rsidP="0097346B">
            <w:pPr>
              <w:tabs>
                <w:tab w:val="left" w:pos="360"/>
              </w:tabs>
              <w:suppressAutoHyphens/>
              <w:snapToGrid w:val="0"/>
              <w:spacing w:line="276" w:lineRule="auto"/>
              <w:jc w:val="center"/>
              <w:rPr>
                <w:rFonts w:ascii="Cambria" w:hAnsi="Cambria" w:cstheme="minorHAnsi"/>
                <w:sz w:val="22"/>
                <w:szCs w:val="22"/>
                <w:lang w:eastAsia="en-US"/>
              </w:rPr>
            </w:pPr>
            <w:r>
              <w:rPr>
                <w:rFonts w:ascii="Cambria" w:hAnsi="Cambria" w:cstheme="minorHAnsi"/>
                <w:sz w:val="22"/>
                <w:szCs w:val="22"/>
                <w:lang w:eastAsia="en-US"/>
              </w:rPr>
              <w:t>0</w:t>
            </w:r>
          </w:p>
        </w:tc>
        <w:tc>
          <w:tcPr>
            <w:tcW w:w="549" w:type="pct"/>
            <w:tcBorders>
              <w:top w:val="single" w:sz="4" w:space="0" w:color="auto"/>
              <w:left w:val="single" w:sz="4" w:space="0" w:color="auto"/>
              <w:bottom w:val="double" w:sz="4" w:space="0" w:color="auto"/>
              <w:right w:val="double" w:sz="2" w:space="0" w:color="000000"/>
            </w:tcBorders>
            <w:shd w:val="clear" w:color="auto" w:fill="FFFFFF"/>
            <w:vAlign w:val="center"/>
          </w:tcPr>
          <w:p w14:paraId="19320902" w14:textId="77777777" w:rsidR="00937AC3" w:rsidRPr="00CA4E3D" w:rsidRDefault="00937AC3"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6CB70159" w14:textId="77777777" w:rsidTr="0097346B">
        <w:trPr>
          <w:trHeight w:val="302"/>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14:paraId="0E5BA024" w14:textId="77777777" w:rsidR="00031001" w:rsidRPr="00CA4E3D" w:rsidRDefault="00031001" w:rsidP="0097346B">
            <w:pPr>
              <w:suppressAutoHyphens/>
              <w:spacing w:line="276" w:lineRule="auto"/>
              <w:rPr>
                <w:rFonts w:ascii="Cambria" w:hAnsi="Cambria" w:cstheme="minorHAnsi"/>
                <w:sz w:val="22"/>
                <w:szCs w:val="22"/>
                <w:lang w:eastAsia="en-US"/>
              </w:rPr>
            </w:pPr>
            <w:r w:rsidRPr="00CA4E3D">
              <w:rPr>
                <w:rFonts w:ascii="Cambria" w:hAnsi="Cambria" w:cstheme="minorHAnsi"/>
                <w:b/>
                <w:sz w:val="22"/>
                <w:szCs w:val="22"/>
                <w:lang w:eastAsia="en-US"/>
              </w:rPr>
              <w:t>D</w:t>
            </w:r>
          </w:p>
        </w:tc>
        <w:tc>
          <w:tcPr>
            <w:tcW w:w="4625" w:type="pct"/>
            <w:gridSpan w:val="3"/>
            <w:tcBorders>
              <w:top w:val="single" w:sz="4" w:space="0" w:color="auto"/>
              <w:left w:val="single" w:sz="4" w:space="0" w:color="000000"/>
              <w:bottom w:val="double" w:sz="2" w:space="0" w:color="000000"/>
              <w:right w:val="double" w:sz="2" w:space="0" w:color="000000"/>
            </w:tcBorders>
            <w:shd w:val="clear" w:color="auto" w:fill="002060"/>
            <w:vAlign w:val="center"/>
            <w:hideMark/>
          </w:tcPr>
          <w:p w14:paraId="6C1B41C5"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r w:rsidRPr="00CA4E3D">
              <w:rPr>
                <w:rFonts w:ascii="Cambria" w:hAnsi="Cambria" w:cstheme="minorHAnsi"/>
                <w:b/>
                <w:sz w:val="22"/>
                <w:szCs w:val="22"/>
                <w:lang w:eastAsia="en-US"/>
              </w:rPr>
              <w:t xml:space="preserve">Klauzula funduszu prewencyjnego – waga (znaczenie): </w:t>
            </w:r>
            <w:r w:rsidRPr="009D5E06">
              <w:rPr>
                <w:rFonts w:ascii="Cambria" w:hAnsi="Cambria" w:cstheme="minorHAnsi"/>
                <w:b/>
                <w:sz w:val="22"/>
                <w:szCs w:val="22"/>
                <w:lang w:eastAsia="en-US"/>
              </w:rPr>
              <w:t>5 %</w:t>
            </w:r>
          </w:p>
        </w:tc>
      </w:tr>
      <w:tr w:rsidR="00031001" w:rsidRPr="00CA4E3D" w14:paraId="0F1A68B0" w14:textId="77777777" w:rsidTr="0097346B">
        <w:trPr>
          <w:trHeight w:val="302"/>
          <w:jc w:val="right"/>
        </w:trPr>
        <w:tc>
          <w:tcPr>
            <w:tcW w:w="375" w:type="pct"/>
            <w:tcBorders>
              <w:top w:val="single" w:sz="4" w:space="0" w:color="auto"/>
              <w:left w:val="double" w:sz="2" w:space="0" w:color="000000"/>
              <w:bottom w:val="double" w:sz="2" w:space="0" w:color="000000"/>
              <w:right w:val="nil"/>
            </w:tcBorders>
            <w:shd w:val="clear" w:color="auto" w:fill="002060"/>
            <w:vAlign w:val="center"/>
            <w:hideMark/>
          </w:tcPr>
          <w:p w14:paraId="43BBAAFE" w14:textId="77777777" w:rsidR="00031001" w:rsidRPr="00CA4E3D" w:rsidRDefault="00031001" w:rsidP="0097346B">
            <w:pPr>
              <w:suppressAutoHyphens/>
              <w:spacing w:line="276" w:lineRule="auto"/>
              <w:rPr>
                <w:rFonts w:ascii="Cambria" w:hAnsi="Cambria" w:cstheme="minorHAnsi"/>
                <w:sz w:val="22"/>
                <w:szCs w:val="22"/>
                <w:lang w:eastAsia="en-US"/>
              </w:rPr>
            </w:pPr>
            <w:r w:rsidRPr="00CA4E3D">
              <w:rPr>
                <w:rFonts w:ascii="Cambria" w:hAnsi="Cambria" w:cstheme="minorHAnsi"/>
                <w:b/>
                <w:sz w:val="22"/>
                <w:szCs w:val="22"/>
                <w:lang w:eastAsia="en-US"/>
              </w:rPr>
              <w:t>Lp.</w:t>
            </w:r>
          </w:p>
        </w:tc>
        <w:tc>
          <w:tcPr>
            <w:tcW w:w="3632" w:type="pct"/>
            <w:tcBorders>
              <w:top w:val="single" w:sz="4" w:space="0" w:color="auto"/>
              <w:left w:val="single" w:sz="4" w:space="0" w:color="000000"/>
              <w:bottom w:val="double" w:sz="2" w:space="0" w:color="000000"/>
              <w:right w:val="nil"/>
            </w:tcBorders>
            <w:shd w:val="clear" w:color="auto" w:fill="002060"/>
            <w:vAlign w:val="center"/>
            <w:hideMark/>
          </w:tcPr>
          <w:p w14:paraId="119BAF43" w14:textId="77777777" w:rsidR="00031001" w:rsidRPr="00CA4E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b/>
                <w:sz w:val="22"/>
                <w:szCs w:val="22"/>
                <w:lang w:eastAsia="en-US"/>
              </w:rPr>
              <w:t>Warunek fakultatywny</w:t>
            </w:r>
          </w:p>
        </w:tc>
        <w:tc>
          <w:tcPr>
            <w:tcW w:w="444" w:type="pct"/>
            <w:tcBorders>
              <w:top w:val="single" w:sz="4" w:space="0" w:color="auto"/>
              <w:left w:val="single" w:sz="4" w:space="0" w:color="000000"/>
              <w:bottom w:val="double" w:sz="2" w:space="0" w:color="000000"/>
              <w:right w:val="single" w:sz="4" w:space="0" w:color="auto"/>
            </w:tcBorders>
            <w:shd w:val="clear" w:color="auto" w:fill="002060"/>
            <w:vAlign w:val="center"/>
            <w:hideMark/>
          </w:tcPr>
          <w:p w14:paraId="1C9F60C7"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b/>
                <w:sz w:val="22"/>
                <w:szCs w:val="22"/>
                <w:lang w:eastAsia="en-US"/>
              </w:rPr>
              <w:t>Liczba pkt.</w:t>
            </w:r>
          </w:p>
        </w:tc>
        <w:tc>
          <w:tcPr>
            <w:tcW w:w="549" w:type="pct"/>
            <w:tcBorders>
              <w:top w:val="single" w:sz="4" w:space="0" w:color="auto"/>
              <w:left w:val="single" w:sz="4" w:space="0" w:color="auto"/>
              <w:bottom w:val="double" w:sz="2" w:space="0" w:color="000000"/>
              <w:right w:val="double" w:sz="2" w:space="0" w:color="000000"/>
            </w:tcBorders>
            <w:shd w:val="clear" w:color="auto" w:fill="002060"/>
            <w:vAlign w:val="center"/>
            <w:hideMark/>
          </w:tcPr>
          <w:p w14:paraId="2950780E"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r w:rsidRPr="00CA4E3D">
              <w:rPr>
                <w:rFonts w:ascii="Cambria" w:hAnsi="Cambria" w:cstheme="minorHAnsi"/>
                <w:b/>
                <w:sz w:val="22"/>
                <w:szCs w:val="22"/>
                <w:lang w:eastAsia="en-US"/>
              </w:rPr>
              <w:t>Wybór</w:t>
            </w:r>
            <w:r w:rsidRPr="00CA4E3D">
              <w:rPr>
                <w:rFonts w:ascii="Cambria" w:hAnsi="Cambria" w:cstheme="minorHAnsi"/>
                <w:b/>
                <w:sz w:val="22"/>
                <w:szCs w:val="22"/>
                <w:vertAlign w:val="superscript"/>
                <w:lang w:eastAsia="en-US"/>
              </w:rPr>
              <w:t>#</w:t>
            </w:r>
          </w:p>
        </w:tc>
      </w:tr>
      <w:tr w:rsidR="00031001" w:rsidRPr="00CA4E3D" w14:paraId="35EFA678" w14:textId="77777777" w:rsidTr="0097346B">
        <w:trPr>
          <w:trHeight w:val="3292"/>
          <w:jc w:val="right"/>
        </w:trPr>
        <w:tc>
          <w:tcPr>
            <w:tcW w:w="375" w:type="pct"/>
            <w:vMerge w:val="restart"/>
            <w:tcBorders>
              <w:top w:val="single" w:sz="4" w:space="0" w:color="auto"/>
              <w:left w:val="double" w:sz="2" w:space="0" w:color="000000"/>
              <w:bottom w:val="double" w:sz="2" w:space="0" w:color="000000"/>
              <w:right w:val="nil"/>
            </w:tcBorders>
            <w:shd w:val="clear" w:color="auto" w:fill="F2F2F2"/>
            <w:vAlign w:val="center"/>
            <w:hideMark/>
          </w:tcPr>
          <w:p w14:paraId="032ED2E0" w14:textId="77777777" w:rsidR="00031001" w:rsidRPr="00CA4E3D" w:rsidRDefault="00031001" w:rsidP="0097346B">
            <w:pPr>
              <w:suppressAutoHyphens/>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D.1</w:t>
            </w:r>
          </w:p>
        </w:tc>
        <w:tc>
          <w:tcPr>
            <w:tcW w:w="3632" w:type="pct"/>
            <w:tcBorders>
              <w:top w:val="single" w:sz="4" w:space="0" w:color="auto"/>
              <w:left w:val="single" w:sz="4" w:space="0" w:color="000000"/>
              <w:bottom w:val="double" w:sz="2" w:space="0" w:color="000000"/>
              <w:right w:val="nil"/>
            </w:tcBorders>
            <w:shd w:val="clear" w:color="auto" w:fill="F2F2F2"/>
            <w:hideMark/>
          </w:tcPr>
          <w:p w14:paraId="365C91EC" w14:textId="62B24594" w:rsidR="00031001" w:rsidRPr="00CA4E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 xml:space="preserve">Klauzula funduszu prewencyjnego - </w:t>
            </w:r>
            <w:r w:rsidR="00435611">
              <w:rPr>
                <w:rFonts w:ascii="Cambria" w:hAnsi="Cambria" w:cstheme="minorHAnsi"/>
                <w:sz w:val="22"/>
                <w:szCs w:val="22"/>
                <w:lang w:eastAsia="en-US"/>
              </w:rPr>
              <w:t>z</w:t>
            </w:r>
            <w:r w:rsidRPr="00CA4E3D">
              <w:rPr>
                <w:rFonts w:ascii="Cambria" w:hAnsi="Cambria" w:cstheme="minorHAnsi"/>
                <w:sz w:val="22"/>
                <w:szCs w:val="22"/>
                <w:lang w:eastAsia="en-US"/>
              </w:rPr>
              <w:t xml:space="preserve">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1856ED92"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100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59E4B48F"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r w:rsidR="00031001" w:rsidRPr="00CA4E3D" w14:paraId="4755C8A8" w14:textId="77777777" w:rsidTr="0097346B">
        <w:trPr>
          <w:trHeight w:val="302"/>
          <w:jc w:val="right"/>
        </w:trPr>
        <w:tc>
          <w:tcPr>
            <w:tcW w:w="0" w:type="auto"/>
            <w:vMerge/>
            <w:tcBorders>
              <w:top w:val="single" w:sz="4" w:space="0" w:color="auto"/>
              <w:left w:val="double" w:sz="2" w:space="0" w:color="000000"/>
              <w:bottom w:val="double" w:sz="2" w:space="0" w:color="000000"/>
              <w:right w:val="nil"/>
            </w:tcBorders>
            <w:vAlign w:val="center"/>
            <w:hideMark/>
          </w:tcPr>
          <w:p w14:paraId="45D21F3D" w14:textId="77777777" w:rsidR="00031001" w:rsidRPr="00CA4E3D" w:rsidRDefault="00031001" w:rsidP="0097346B">
            <w:pPr>
              <w:spacing w:line="256" w:lineRule="auto"/>
              <w:rPr>
                <w:rFonts w:ascii="Cambria" w:hAnsi="Cambria" w:cstheme="minorHAnsi"/>
                <w:sz w:val="22"/>
                <w:szCs w:val="22"/>
                <w:lang w:eastAsia="en-US"/>
              </w:rPr>
            </w:pPr>
          </w:p>
        </w:tc>
        <w:tc>
          <w:tcPr>
            <w:tcW w:w="3632" w:type="pct"/>
            <w:tcBorders>
              <w:top w:val="single" w:sz="4" w:space="0" w:color="auto"/>
              <w:left w:val="single" w:sz="4" w:space="0" w:color="000000"/>
              <w:bottom w:val="double" w:sz="2" w:space="0" w:color="000000"/>
              <w:right w:val="nil"/>
            </w:tcBorders>
            <w:shd w:val="clear" w:color="auto" w:fill="F2F2F2"/>
            <w:vAlign w:val="center"/>
            <w:hideMark/>
          </w:tcPr>
          <w:p w14:paraId="2905323D" w14:textId="77777777" w:rsidR="00031001" w:rsidRPr="00CA4E3D" w:rsidRDefault="00031001" w:rsidP="0097346B">
            <w:pPr>
              <w:tabs>
                <w:tab w:val="left" w:pos="360"/>
              </w:tabs>
              <w:suppressAutoHyphens/>
              <w:snapToGrid w:val="0"/>
              <w:spacing w:line="276" w:lineRule="auto"/>
              <w:jc w:val="both"/>
              <w:rPr>
                <w:rFonts w:ascii="Cambria" w:hAnsi="Cambria" w:cstheme="minorHAnsi"/>
                <w:sz w:val="22"/>
                <w:szCs w:val="22"/>
                <w:lang w:eastAsia="en-US"/>
              </w:rPr>
            </w:pPr>
            <w:r w:rsidRPr="00CA4E3D">
              <w:rPr>
                <w:rFonts w:ascii="Cambria" w:hAnsi="Cambria" w:cstheme="minorHAnsi"/>
                <w:sz w:val="22"/>
                <w:szCs w:val="22"/>
                <w:lang w:eastAsia="en-US"/>
              </w:rPr>
              <w:t>Brak włączenia</w:t>
            </w:r>
          </w:p>
        </w:tc>
        <w:tc>
          <w:tcPr>
            <w:tcW w:w="444" w:type="pct"/>
            <w:tcBorders>
              <w:top w:val="single" w:sz="4" w:space="0" w:color="auto"/>
              <w:left w:val="single" w:sz="4" w:space="0" w:color="000000"/>
              <w:bottom w:val="double" w:sz="2" w:space="0" w:color="000000"/>
              <w:right w:val="single" w:sz="4" w:space="0" w:color="auto"/>
            </w:tcBorders>
            <w:shd w:val="clear" w:color="auto" w:fill="F2F2F2"/>
            <w:vAlign w:val="center"/>
            <w:hideMark/>
          </w:tcPr>
          <w:p w14:paraId="47652826"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lang w:eastAsia="en-US"/>
              </w:rPr>
            </w:pPr>
            <w:r w:rsidRPr="00CA4E3D">
              <w:rPr>
                <w:rFonts w:ascii="Cambria" w:hAnsi="Cambria" w:cstheme="minorHAnsi"/>
                <w:sz w:val="22"/>
                <w:szCs w:val="22"/>
                <w:lang w:eastAsia="en-US"/>
              </w:rPr>
              <w:t>0</w:t>
            </w:r>
          </w:p>
        </w:tc>
        <w:tc>
          <w:tcPr>
            <w:tcW w:w="549" w:type="pct"/>
            <w:tcBorders>
              <w:top w:val="single" w:sz="4" w:space="0" w:color="auto"/>
              <w:left w:val="single" w:sz="4" w:space="0" w:color="auto"/>
              <w:bottom w:val="double" w:sz="2" w:space="0" w:color="000000"/>
              <w:right w:val="double" w:sz="2" w:space="0" w:color="000000"/>
            </w:tcBorders>
            <w:shd w:val="clear" w:color="auto" w:fill="FFFFFF"/>
            <w:vAlign w:val="center"/>
          </w:tcPr>
          <w:p w14:paraId="0EC2196B" w14:textId="77777777" w:rsidR="00031001" w:rsidRPr="00CA4E3D" w:rsidRDefault="00031001" w:rsidP="0097346B">
            <w:pPr>
              <w:tabs>
                <w:tab w:val="left" w:pos="360"/>
              </w:tabs>
              <w:suppressAutoHyphens/>
              <w:snapToGrid w:val="0"/>
              <w:spacing w:line="276" w:lineRule="auto"/>
              <w:jc w:val="center"/>
              <w:rPr>
                <w:rFonts w:ascii="Cambria" w:hAnsi="Cambria" w:cstheme="minorHAnsi"/>
                <w:sz w:val="22"/>
                <w:szCs w:val="22"/>
                <w:highlight w:val="yellow"/>
                <w:lang w:eastAsia="en-US"/>
              </w:rPr>
            </w:pPr>
          </w:p>
        </w:tc>
      </w:tr>
    </w:tbl>
    <w:p w14:paraId="31487DAD" w14:textId="77777777" w:rsidR="00E93A1D" w:rsidRPr="00C63100" w:rsidRDefault="00E93A1D" w:rsidP="00031001">
      <w:pPr>
        <w:suppressAutoHyphens/>
        <w:spacing w:after="60" w:line="276" w:lineRule="auto"/>
        <w:jc w:val="both"/>
        <w:rPr>
          <w:rFonts w:asciiTheme="majorHAnsi" w:hAnsiTheme="majorHAnsi" w:cs="Calibri"/>
          <w:bCs/>
          <w:sz w:val="22"/>
          <w:szCs w:val="22"/>
        </w:rPr>
      </w:pPr>
      <w:r w:rsidRPr="00C63100">
        <w:rPr>
          <w:rFonts w:asciiTheme="majorHAnsi" w:hAnsiTheme="majorHAnsi" w:cs="Calibri"/>
          <w:bCs/>
          <w:sz w:val="22"/>
          <w:szCs w:val="22"/>
        </w:rPr>
        <w:t># - zaznacz wybór X – w przypadku braku oznaczenia wyboru Zamawiający przyj</w:t>
      </w:r>
      <w:r w:rsidR="00EB7D27" w:rsidRPr="00C63100">
        <w:rPr>
          <w:rFonts w:asciiTheme="majorHAnsi" w:hAnsiTheme="majorHAnsi" w:cs="Calibri"/>
          <w:bCs/>
          <w:sz w:val="22"/>
          <w:szCs w:val="22"/>
        </w:rPr>
        <w:t xml:space="preserve">muje brak akceptacji </w:t>
      </w:r>
      <w:r w:rsidRPr="00C63100">
        <w:rPr>
          <w:rFonts w:asciiTheme="majorHAnsi" w:hAnsiTheme="majorHAnsi" w:cs="Calibri"/>
          <w:bCs/>
          <w:sz w:val="22"/>
          <w:szCs w:val="22"/>
        </w:rPr>
        <w:t xml:space="preserve">(i tym samym nie nalicza punktów) </w:t>
      </w:r>
    </w:p>
    <w:p w14:paraId="450A29C4" w14:textId="77777777" w:rsidR="00E93A1D" w:rsidRPr="00C63100" w:rsidRDefault="00E93A1D" w:rsidP="00C63100">
      <w:pPr>
        <w:suppressAutoHyphens/>
        <w:spacing w:after="60" w:line="276" w:lineRule="auto"/>
        <w:ind w:left="425"/>
        <w:jc w:val="both"/>
        <w:rPr>
          <w:rFonts w:asciiTheme="majorHAnsi" w:hAnsiTheme="majorHAnsi" w:cs="Calibri"/>
          <w:bCs/>
          <w:sz w:val="22"/>
          <w:szCs w:val="22"/>
        </w:rPr>
      </w:pPr>
    </w:p>
    <w:p w14:paraId="492E3B80" w14:textId="77777777" w:rsidR="00C63100" w:rsidRDefault="00E93A1D" w:rsidP="00FD4936">
      <w:pPr>
        <w:numPr>
          <w:ilvl w:val="0"/>
          <w:numId w:val="64"/>
        </w:numPr>
        <w:suppressAutoHyphens/>
        <w:spacing w:after="60" w:line="276" w:lineRule="auto"/>
        <w:ind w:left="425" w:hanging="425"/>
        <w:jc w:val="both"/>
        <w:rPr>
          <w:rFonts w:asciiTheme="majorHAnsi" w:hAnsiTheme="majorHAnsi" w:cs="Calibri"/>
          <w:b/>
          <w:sz w:val="22"/>
          <w:szCs w:val="22"/>
        </w:rPr>
      </w:pPr>
      <w:r w:rsidRPr="00C63100">
        <w:rPr>
          <w:rFonts w:asciiTheme="majorHAnsi" w:hAnsiTheme="majorHAnsi" w:cs="Calibri"/>
          <w:bCs/>
          <w:sz w:val="22"/>
          <w:szCs w:val="22"/>
        </w:rPr>
        <w:t>Zgodnie z treścią art. 91 ust. 3a ustawy Prawo zamówień publicznych oświadczamy, że wybór</w:t>
      </w:r>
      <w:r w:rsidRPr="004C3B44">
        <w:rPr>
          <w:rFonts w:asciiTheme="majorHAnsi" w:hAnsiTheme="majorHAnsi" w:cs="Calibri"/>
          <w:b/>
          <w:sz w:val="22"/>
          <w:szCs w:val="22"/>
        </w:rPr>
        <w:t xml:space="preserve"> przedmiotowej oferty**):</w:t>
      </w:r>
    </w:p>
    <w:p w14:paraId="5FAC4BDF" w14:textId="77777777" w:rsidR="00C63100" w:rsidRDefault="00E93A1D" w:rsidP="00FD4936">
      <w:pPr>
        <w:numPr>
          <w:ilvl w:val="1"/>
          <w:numId w:val="64"/>
        </w:numPr>
        <w:suppressAutoHyphens/>
        <w:spacing w:after="60" w:line="276" w:lineRule="auto"/>
        <w:ind w:left="993" w:hanging="567"/>
        <w:jc w:val="both"/>
        <w:rPr>
          <w:rFonts w:asciiTheme="majorHAnsi" w:hAnsiTheme="majorHAnsi" w:cs="Calibri"/>
          <w:b/>
          <w:sz w:val="22"/>
          <w:szCs w:val="22"/>
        </w:rPr>
      </w:pPr>
      <w:r w:rsidRPr="00C63100">
        <w:rPr>
          <w:rFonts w:asciiTheme="majorHAnsi" w:hAnsiTheme="majorHAnsi" w:cs="Calibri"/>
          <w:b/>
          <w:sz w:val="22"/>
          <w:szCs w:val="22"/>
        </w:rPr>
        <w:t>nie będzie</w:t>
      </w:r>
      <w:r w:rsidRPr="00C63100">
        <w:rPr>
          <w:rFonts w:asciiTheme="majorHAnsi" w:hAnsiTheme="majorHAnsi" w:cs="Calibri"/>
          <w:sz w:val="22"/>
          <w:szCs w:val="22"/>
        </w:rPr>
        <w:t xml:space="preserve"> prowadzić do powstania u Zamawiającego obowiązku podatkowego </w:t>
      </w:r>
    </w:p>
    <w:p w14:paraId="2E24EA05" w14:textId="2091AA2C" w:rsidR="00E93A1D" w:rsidRPr="00C63100" w:rsidRDefault="00E93A1D" w:rsidP="00FD4936">
      <w:pPr>
        <w:numPr>
          <w:ilvl w:val="1"/>
          <w:numId w:val="64"/>
        </w:numPr>
        <w:suppressAutoHyphens/>
        <w:spacing w:after="60" w:line="276" w:lineRule="auto"/>
        <w:ind w:left="993" w:hanging="567"/>
        <w:jc w:val="both"/>
        <w:rPr>
          <w:rFonts w:asciiTheme="majorHAnsi" w:hAnsiTheme="majorHAnsi" w:cs="Calibri"/>
          <w:b/>
          <w:sz w:val="22"/>
          <w:szCs w:val="22"/>
        </w:rPr>
      </w:pPr>
      <w:r w:rsidRPr="00C63100">
        <w:rPr>
          <w:rFonts w:asciiTheme="majorHAnsi" w:hAnsiTheme="majorHAnsi" w:cs="Calibri"/>
          <w:b/>
          <w:bCs/>
          <w:sz w:val="22"/>
          <w:szCs w:val="22"/>
        </w:rPr>
        <w:t>będzie</w:t>
      </w:r>
      <w:r w:rsidRPr="00C63100">
        <w:rPr>
          <w:rFonts w:asciiTheme="majorHAnsi" w:hAnsiTheme="majorHAnsi" w:cs="Calibri"/>
          <w:sz w:val="22"/>
          <w:szCs w:val="22"/>
        </w:rPr>
        <w:t xml:space="preserve"> prowadzić do powstania u Zamawiającego obowiązku podatkowego, w zakresie i </w:t>
      </w:r>
      <w:r w:rsidR="007C0577" w:rsidRPr="00C63100">
        <w:rPr>
          <w:rFonts w:asciiTheme="majorHAnsi" w:hAnsiTheme="majorHAnsi" w:cs="Calibri"/>
          <w:sz w:val="22"/>
          <w:szCs w:val="22"/>
        </w:rPr>
        <w:t> </w:t>
      </w:r>
      <w:r w:rsidRPr="00C63100">
        <w:rPr>
          <w:rFonts w:asciiTheme="majorHAnsi" w:hAnsiTheme="majorHAnsi" w:cs="Calibri"/>
          <w:sz w:val="22"/>
          <w:szCs w:val="22"/>
        </w:rPr>
        <w:t>wartości (w tym w przypadku, gdy zgodnie z obowiązującymi przepisami to</w:t>
      </w:r>
      <w:r w:rsidR="00C63100">
        <w:rPr>
          <w:rFonts w:asciiTheme="majorHAnsi" w:hAnsiTheme="majorHAnsi" w:cs="Calibri"/>
          <w:sz w:val="22"/>
          <w:szCs w:val="22"/>
        </w:rPr>
        <w:t> </w:t>
      </w:r>
      <w:r w:rsidRPr="00C63100">
        <w:rPr>
          <w:rFonts w:asciiTheme="majorHAnsi" w:hAnsiTheme="majorHAnsi" w:cs="Calibri"/>
          <w:sz w:val="22"/>
          <w:szCs w:val="22"/>
        </w:rPr>
        <w:t xml:space="preserve">Zamawiający będzie płatnikiem podatku od towarów i usług – podatku VAT - oraz będzie zobowiązany do przekazania go na rachunek właściwego urzędu skarbowego; oraz w </w:t>
      </w:r>
      <w:r w:rsidR="007C0577" w:rsidRPr="00C63100">
        <w:rPr>
          <w:rFonts w:asciiTheme="majorHAnsi" w:hAnsiTheme="majorHAnsi" w:cs="Calibri"/>
          <w:sz w:val="22"/>
          <w:szCs w:val="22"/>
        </w:rPr>
        <w:t> </w:t>
      </w:r>
      <w:r w:rsidRPr="00C63100">
        <w:rPr>
          <w:rFonts w:asciiTheme="majorHAnsi" w:hAnsiTheme="majorHAnsi" w:cs="Calibri"/>
          <w:sz w:val="22"/>
          <w:szCs w:val="22"/>
        </w:rPr>
        <w:t>przypadku wewnątrzwspólnotowego nabycia towarów)</w:t>
      </w:r>
      <w:r w:rsidRPr="00C63100">
        <w:rPr>
          <w:rFonts w:asciiTheme="majorHAnsi" w:hAnsiTheme="majorHAnsi" w:cs="Calibri"/>
          <w:bCs/>
          <w:sz w:val="22"/>
          <w:szCs w:val="22"/>
        </w:rPr>
        <w:t>:</w:t>
      </w:r>
    </w:p>
    <w:p w14:paraId="5932973C" w14:textId="6B4C7AA3" w:rsidR="00E93A1D" w:rsidRPr="007D246A" w:rsidRDefault="00E93A1D" w:rsidP="00C63100">
      <w:pPr>
        <w:suppressAutoHyphens/>
        <w:spacing w:line="276" w:lineRule="auto"/>
        <w:ind w:left="993"/>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w:t>
      </w:r>
      <w:r w:rsidR="00C63100" w:rsidRPr="007D246A">
        <w:rPr>
          <w:rFonts w:asciiTheme="majorHAnsi" w:hAnsiTheme="majorHAnsi" w:cs="Calibri"/>
          <w:sz w:val="22"/>
          <w:szCs w:val="22"/>
        </w:rPr>
        <w:t>_______________________________</w:t>
      </w:r>
      <w:r w:rsidRPr="007D246A">
        <w:rPr>
          <w:rFonts w:asciiTheme="majorHAnsi" w:hAnsiTheme="majorHAnsi" w:cs="Calibri"/>
          <w:sz w:val="22"/>
          <w:szCs w:val="22"/>
        </w:rPr>
        <w:t>______________</w:t>
      </w:r>
    </w:p>
    <w:p w14:paraId="04E0B556" w14:textId="3D18EAA0" w:rsidR="00E93A1D" w:rsidRPr="004C3B44" w:rsidRDefault="00E93A1D" w:rsidP="00C63100">
      <w:pPr>
        <w:suppressAutoHyphens/>
        <w:spacing w:line="276" w:lineRule="auto"/>
        <w:ind w:left="993"/>
        <w:contextualSpacing/>
        <w:jc w:val="both"/>
        <w:rPr>
          <w:rFonts w:asciiTheme="majorHAnsi" w:hAnsiTheme="majorHAnsi" w:cs="Calibri"/>
          <w:sz w:val="22"/>
          <w:szCs w:val="22"/>
          <w:vertAlign w:val="superscript"/>
        </w:rPr>
      </w:pPr>
      <w:r w:rsidRPr="007D246A">
        <w:rPr>
          <w:rFonts w:asciiTheme="majorHAnsi" w:hAnsiTheme="majorHAnsi" w:cs="Calibri"/>
          <w:i/>
          <w:sz w:val="22"/>
          <w:szCs w:val="22"/>
          <w:vertAlign w:val="superscript"/>
        </w:rPr>
        <w:t xml:space="preserve"> </w:t>
      </w:r>
      <w:r w:rsidRPr="004C3B44">
        <w:rPr>
          <w:rFonts w:asciiTheme="majorHAnsi" w:hAnsiTheme="majorHAnsi" w:cs="Calibri"/>
          <w:i/>
          <w:sz w:val="22"/>
          <w:szCs w:val="22"/>
          <w:vertAlign w:val="superscript"/>
        </w:rPr>
        <w:t>[</w:t>
      </w:r>
      <w:r w:rsidRPr="004C3B44">
        <w:rPr>
          <w:rFonts w:asciiTheme="majorHAnsi" w:hAnsiTheme="majorHAnsi" w:cs="Calibri"/>
          <w:b/>
          <w:i/>
          <w:sz w:val="22"/>
          <w:szCs w:val="22"/>
          <w:vertAlign w:val="superscript"/>
        </w:rPr>
        <w:t>należy wskazać:</w:t>
      </w:r>
      <w:r w:rsidRPr="004C3B44">
        <w:rPr>
          <w:rFonts w:asciiTheme="majorHAnsi" w:hAnsiTheme="majorHAnsi" w:cs="Calibri"/>
          <w:i/>
          <w:sz w:val="22"/>
          <w:szCs w:val="22"/>
          <w:vertAlign w:val="superscript"/>
        </w:rPr>
        <w:t xml:space="preserve"> nazwę (rodzaj) towaru/usługi, których dostawa/świadczenie będzie prowadzić do jego powstania</w:t>
      </w:r>
      <w:r w:rsidRPr="004C3B44">
        <w:rPr>
          <w:rFonts w:asciiTheme="majorHAnsi" w:hAnsiTheme="majorHAnsi" w:cs="Calibri"/>
          <w:sz w:val="22"/>
          <w:szCs w:val="22"/>
          <w:vertAlign w:val="superscript"/>
        </w:rPr>
        <w:t xml:space="preserve"> </w:t>
      </w:r>
      <w:r w:rsidRPr="004C3B44">
        <w:rPr>
          <w:rFonts w:asciiTheme="majorHAnsi" w:hAnsiTheme="majorHAnsi" w:cs="Calibri"/>
          <w:i/>
          <w:sz w:val="22"/>
          <w:szCs w:val="22"/>
          <w:vertAlign w:val="superscript"/>
        </w:rPr>
        <w:t>oraz ich wartość bez</w:t>
      </w:r>
      <w:r w:rsidR="00C63100">
        <w:rPr>
          <w:rFonts w:asciiTheme="majorHAnsi" w:hAnsiTheme="majorHAnsi" w:cs="Calibri"/>
          <w:i/>
          <w:sz w:val="22"/>
          <w:szCs w:val="22"/>
          <w:vertAlign w:val="superscript"/>
        </w:rPr>
        <w:t> </w:t>
      </w:r>
      <w:r w:rsidRPr="004C3B44">
        <w:rPr>
          <w:rFonts w:asciiTheme="majorHAnsi" w:hAnsiTheme="majorHAnsi" w:cs="Calibri"/>
          <w:i/>
          <w:sz w:val="22"/>
          <w:szCs w:val="22"/>
          <w:vertAlign w:val="superscript"/>
        </w:rPr>
        <w:t>kwoty podatku od towarów i usług]</w:t>
      </w:r>
    </w:p>
    <w:p w14:paraId="3B99643B" w14:textId="77777777" w:rsidR="00E93A1D" w:rsidRPr="00344DF8" w:rsidRDefault="00E93A1D"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Zobowiązujemy się wykonać cały przedmiot zamówienia przez okres określony w SIWZ.</w:t>
      </w:r>
    </w:p>
    <w:p w14:paraId="06A709EC" w14:textId="30E879BD" w:rsidR="00E93A1D" w:rsidRPr="00344DF8" w:rsidRDefault="00E93A1D"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Oświadczamy, że akceptujemy zawarty w SIWZ wzór umowy</w:t>
      </w:r>
      <w:r w:rsidR="00344DF8">
        <w:rPr>
          <w:rFonts w:asciiTheme="majorHAnsi" w:hAnsiTheme="majorHAnsi" w:cs="Calibri"/>
          <w:bCs/>
          <w:sz w:val="22"/>
          <w:szCs w:val="22"/>
        </w:rPr>
        <w:t xml:space="preserve"> dla CZĘŚCI I zamówienia</w:t>
      </w:r>
      <w:r w:rsidRPr="00344DF8">
        <w:rPr>
          <w:rFonts w:asciiTheme="majorHAnsi" w:hAnsiTheme="majorHAnsi" w:cs="Calibri"/>
          <w:bCs/>
          <w:sz w:val="22"/>
          <w:szCs w:val="22"/>
        </w:rPr>
        <w:t xml:space="preserve"> stanowiący </w:t>
      </w:r>
      <w:r w:rsidR="007219A3" w:rsidRPr="00344DF8">
        <w:rPr>
          <w:rFonts w:asciiTheme="majorHAnsi" w:hAnsiTheme="majorHAnsi" w:cs="Calibri"/>
          <w:bCs/>
          <w:sz w:val="22"/>
          <w:szCs w:val="22"/>
        </w:rPr>
        <w:t>załącznik nr 5</w:t>
      </w:r>
      <w:r w:rsidRPr="00344DF8">
        <w:rPr>
          <w:rFonts w:asciiTheme="majorHAnsi" w:hAnsiTheme="majorHAnsi" w:cs="Calibri"/>
          <w:bCs/>
          <w:sz w:val="22"/>
          <w:szCs w:val="22"/>
        </w:rPr>
        <w:t xml:space="preserve">A </w:t>
      </w:r>
      <w:r w:rsidR="00344DF8" w:rsidRPr="00344DF8">
        <w:t>do</w:t>
      </w:r>
      <w:r w:rsidR="00344DF8">
        <w:t> </w:t>
      </w:r>
      <w:r w:rsidR="00344DF8" w:rsidRPr="00344DF8">
        <w:t>SIWZ</w:t>
      </w:r>
      <w:r w:rsidR="00344DF8">
        <w:rPr>
          <w:rFonts w:asciiTheme="majorHAnsi" w:hAnsiTheme="majorHAnsi" w:cs="Calibri"/>
          <w:bCs/>
          <w:sz w:val="22"/>
          <w:szCs w:val="22"/>
        </w:rPr>
        <w:t xml:space="preserve"> </w:t>
      </w:r>
      <w:r w:rsidRPr="00344DF8">
        <w:rPr>
          <w:rFonts w:asciiTheme="majorHAnsi" w:hAnsiTheme="majorHAnsi" w:cs="Calibri"/>
          <w:bCs/>
          <w:sz w:val="22"/>
          <w:szCs w:val="22"/>
        </w:rPr>
        <w:t>i</w:t>
      </w:r>
      <w:r w:rsidR="00344DF8">
        <w:rPr>
          <w:rFonts w:asciiTheme="majorHAnsi" w:hAnsiTheme="majorHAnsi" w:cs="Calibri"/>
          <w:bCs/>
          <w:sz w:val="22"/>
          <w:szCs w:val="22"/>
        </w:rPr>
        <w:t> </w:t>
      </w:r>
      <w:r w:rsidRPr="00344DF8">
        <w:rPr>
          <w:rFonts w:asciiTheme="majorHAnsi" w:hAnsiTheme="majorHAnsi" w:cs="Calibri"/>
          <w:bCs/>
          <w:sz w:val="22"/>
          <w:szCs w:val="22"/>
        </w:rPr>
        <w:t xml:space="preserve">zobowiązujemy się, w przypadku wyboru naszej oferty, do zawarcia umowy zgodnie z </w:t>
      </w:r>
      <w:r w:rsidR="007C0577" w:rsidRPr="00344DF8">
        <w:rPr>
          <w:rFonts w:asciiTheme="majorHAnsi" w:hAnsiTheme="majorHAnsi" w:cs="Calibri"/>
          <w:bCs/>
          <w:sz w:val="22"/>
          <w:szCs w:val="22"/>
        </w:rPr>
        <w:t> </w:t>
      </w:r>
      <w:r w:rsidRPr="00344DF8">
        <w:rPr>
          <w:rFonts w:asciiTheme="majorHAnsi" w:hAnsiTheme="majorHAnsi" w:cs="Calibri"/>
          <w:bCs/>
          <w:sz w:val="22"/>
          <w:szCs w:val="22"/>
        </w:rPr>
        <w:t>niniejszą ofertą i na warunkach określonych w SIWZ, w miejscu i terminie wyznaczonym przez Zamawiającego.</w:t>
      </w:r>
    </w:p>
    <w:p w14:paraId="17B261A3" w14:textId="77777777" w:rsidR="00344DF8" w:rsidRDefault="00E93A1D"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 xml:space="preserve">Oświadczamy że: </w:t>
      </w:r>
    </w:p>
    <w:p w14:paraId="6024040E" w14:textId="7E0B6F1B" w:rsidR="00E93A1D" w:rsidRPr="00344DF8" w:rsidRDefault="00E93A1D" w:rsidP="00FD4936">
      <w:pPr>
        <w:numPr>
          <w:ilvl w:val="1"/>
          <w:numId w:val="64"/>
        </w:numPr>
        <w:suppressAutoHyphens/>
        <w:spacing w:after="60" w:line="276" w:lineRule="auto"/>
        <w:ind w:left="993" w:hanging="567"/>
        <w:jc w:val="both"/>
        <w:rPr>
          <w:rFonts w:asciiTheme="majorHAnsi" w:hAnsiTheme="majorHAnsi" w:cs="Calibri"/>
          <w:bCs/>
          <w:sz w:val="22"/>
          <w:szCs w:val="22"/>
        </w:rPr>
      </w:pPr>
      <w:r w:rsidRPr="00344DF8">
        <w:rPr>
          <w:rFonts w:asciiTheme="majorHAnsi" w:hAnsiTheme="majorHAnsi" w:cs="Calibri"/>
          <w:sz w:val="22"/>
          <w:szCs w:val="22"/>
        </w:rPr>
        <w:t>zapoznaliśmy się z treścią SIWZ dla niniejszego zamówienia i nie wnosimy do niej żadnych zastrzeżeń,</w:t>
      </w:r>
    </w:p>
    <w:p w14:paraId="60BC728A" w14:textId="77777777" w:rsidR="00E93A1D" w:rsidRPr="004C3B44" w:rsidRDefault="00E93A1D" w:rsidP="00FD4936">
      <w:pPr>
        <w:numPr>
          <w:ilvl w:val="1"/>
          <w:numId w:val="64"/>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akceptujemy z</w:t>
      </w:r>
      <w:r w:rsidR="00E541B1" w:rsidRPr="004C3B44">
        <w:rPr>
          <w:rFonts w:asciiTheme="majorHAnsi" w:hAnsiTheme="majorHAnsi" w:cs="Calibri"/>
          <w:sz w:val="22"/>
          <w:szCs w:val="22"/>
        </w:rPr>
        <w:t>akres wymagany w załączniku nr 6, 6</w:t>
      </w:r>
      <w:r w:rsidR="007219A3" w:rsidRPr="004C3B44">
        <w:rPr>
          <w:rFonts w:asciiTheme="majorHAnsi" w:hAnsiTheme="majorHAnsi" w:cs="Calibri"/>
          <w:sz w:val="22"/>
          <w:szCs w:val="22"/>
        </w:rPr>
        <w:t>A – o</w:t>
      </w:r>
      <w:r w:rsidRPr="004C3B44">
        <w:rPr>
          <w:rFonts w:asciiTheme="majorHAnsi" w:hAnsiTheme="majorHAnsi" w:cs="Calibri"/>
          <w:sz w:val="22"/>
          <w:szCs w:val="22"/>
        </w:rPr>
        <w:t>pis przedmiotu zamówienia,</w:t>
      </w:r>
    </w:p>
    <w:p w14:paraId="3882EFBA" w14:textId="77777777" w:rsidR="00E93A1D" w:rsidRPr="004C3B44" w:rsidRDefault="00E93A1D" w:rsidP="00FD4936">
      <w:pPr>
        <w:numPr>
          <w:ilvl w:val="1"/>
          <w:numId w:val="64"/>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uzyskaliśmy niezbędne informacje do przygotowania oferty,</w:t>
      </w:r>
    </w:p>
    <w:p w14:paraId="12337303" w14:textId="77777777" w:rsidR="00E93A1D" w:rsidRPr="004C3B44" w:rsidRDefault="00E93A1D" w:rsidP="00FD4936">
      <w:pPr>
        <w:numPr>
          <w:ilvl w:val="1"/>
          <w:numId w:val="64"/>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gwarantujemy wykonanie całości niniejszego zamówienia zgodnie z treścią: SIWZ, wyjaśnień oraz zmian do SIWZ,</w:t>
      </w:r>
    </w:p>
    <w:p w14:paraId="5ACFF5A8" w14:textId="77777777" w:rsidR="00E93A1D" w:rsidRPr="004C3B44" w:rsidRDefault="00E93A1D" w:rsidP="00FD4936">
      <w:pPr>
        <w:numPr>
          <w:ilvl w:val="1"/>
          <w:numId w:val="64"/>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niniejsza oferta jest ważna przez 30 dni od upływu terminu składania ofert,</w:t>
      </w:r>
    </w:p>
    <w:p w14:paraId="77101761" w14:textId="77777777" w:rsidR="00E93A1D" w:rsidRPr="004C3B44" w:rsidRDefault="00E93A1D" w:rsidP="00FD4936">
      <w:pPr>
        <w:numPr>
          <w:ilvl w:val="1"/>
          <w:numId w:val="64"/>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zapewniamy wykonanie zamówienia w terminie określonym w SIWZ,</w:t>
      </w:r>
    </w:p>
    <w:p w14:paraId="3F5DCCEA" w14:textId="7A0C16D7" w:rsidR="00E93A1D" w:rsidRPr="004C3B44" w:rsidRDefault="00E93A1D" w:rsidP="00FD4936">
      <w:pPr>
        <w:numPr>
          <w:ilvl w:val="1"/>
          <w:numId w:val="64"/>
        </w:numPr>
        <w:suppressAutoHyphens/>
        <w:spacing w:after="60" w:line="276" w:lineRule="auto"/>
        <w:ind w:left="993" w:hanging="567"/>
        <w:jc w:val="both"/>
        <w:rPr>
          <w:rFonts w:asciiTheme="majorHAnsi" w:hAnsiTheme="majorHAnsi" w:cs="Calibri"/>
          <w:sz w:val="22"/>
          <w:szCs w:val="22"/>
        </w:rPr>
      </w:pPr>
      <w:r w:rsidRPr="004C3B44">
        <w:rPr>
          <w:rFonts w:asciiTheme="majorHAnsi" w:hAnsiTheme="majorHAnsi" w:cs="Calibri"/>
          <w:sz w:val="22"/>
          <w:szCs w:val="22"/>
        </w:rPr>
        <w:t>akceptujemy warunki płatności określone w SIWZ</w:t>
      </w:r>
      <w:r w:rsidR="00BE4A88">
        <w:rPr>
          <w:rFonts w:asciiTheme="majorHAnsi" w:hAnsiTheme="majorHAnsi" w:cs="Calibri"/>
          <w:sz w:val="22"/>
          <w:szCs w:val="22"/>
        </w:rPr>
        <w:t>.</w:t>
      </w:r>
    </w:p>
    <w:p w14:paraId="133C00E0" w14:textId="77777777" w:rsidR="00344DF8" w:rsidRDefault="00E93A1D"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Oświadczamy, że:</w:t>
      </w:r>
    </w:p>
    <w:p w14:paraId="220C954F" w14:textId="77777777" w:rsidR="00344DF8" w:rsidRDefault="00E93A1D" w:rsidP="00FD4936">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344DF8">
        <w:rPr>
          <w:rFonts w:asciiTheme="majorHAnsi" w:hAnsiTheme="majorHAnsi" w:cs="Calibri"/>
          <w:sz w:val="22"/>
          <w:szCs w:val="22"/>
        </w:rPr>
        <w:t>przedmiot zamówienia wykonamy samodzielnie</w:t>
      </w:r>
      <w:r w:rsidRPr="00344DF8">
        <w:rPr>
          <w:rFonts w:asciiTheme="majorHAnsi" w:hAnsiTheme="majorHAnsi" w:cs="Calibri"/>
          <w:b/>
          <w:bCs/>
          <w:sz w:val="22"/>
          <w:szCs w:val="22"/>
        </w:rPr>
        <w:t>**</w:t>
      </w:r>
      <w:r w:rsidRPr="00344DF8">
        <w:rPr>
          <w:rFonts w:asciiTheme="majorHAnsi" w:hAnsiTheme="majorHAnsi" w:cs="Calibri"/>
          <w:b/>
          <w:bCs/>
          <w:i/>
          <w:iCs/>
          <w:sz w:val="22"/>
          <w:szCs w:val="22"/>
        </w:rPr>
        <w:t>*</w:t>
      </w:r>
      <w:r w:rsidRPr="00344DF8">
        <w:rPr>
          <w:rFonts w:asciiTheme="majorHAnsi" w:hAnsiTheme="majorHAnsi" w:cs="Calibri"/>
          <w:b/>
          <w:bCs/>
          <w:i/>
          <w:iCs/>
          <w:sz w:val="22"/>
          <w:szCs w:val="22"/>
          <w:vertAlign w:val="superscript"/>
        </w:rPr>
        <w:t>)</w:t>
      </w:r>
    </w:p>
    <w:p w14:paraId="2A0C345E" w14:textId="22C95D4A" w:rsidR="00E93A1D" w:rsidRPr="00344DF8" w:rsidRDefault="00E93A1D" w:rsidP="00FD4936">
      <w:pPr>
        <w:numPr>
          <w:ilvl w:val="1"/>
          <w:numId w:val="64"/>
        </w:numPr>
        <w:tabs>
          <w:tab w:val="left" w:pos="993"/>
        </w:tabs>
        <w:suppressAutoHyphens/>
        <w:spacing w:after="60" w:line="276" w:lineRule="auto"/>
        <w:ind w:hanging="366"/>
        <w:jc w:val="both"/>
        <w:rPr>
          <w:rFonts w:asciiTheme="majorHAnsi" w:hAnsiTheme="majorHAnsi" w:cs="Calibri"/>
          <w:bCs/>
          <w:sz w:val="22"/>
          <w:szCs w:val="22"/>
        </w:rPr>
      </w:pPr>
      <w:r w:rsidRPr="00344DF8">
        <w:rPr>
          <w:rFonts w:asciiTheme="majorHAnsi" w:hAnsiTheme="majorHAnsi" w:cs="Calibri"/>
          <w:sz w:val="22"/>
          <w:szCs w:val="22"/>
        </w:rPr>
        <w:t xml:space="preserve">powierzymy podwykonawcom realizację następujących części zamówienia: </w:t>
      </w:r>
      <w:r w:rsidRPr="00344DF8">
        <w:rPr>
          <w:rFonts w:asciiTheme="majorHAnsi" w:hAnsiTheme="majorHAnsi" w:cs="Calibri"/>
          <w:b/>
          <w:bCs/>
          <w:i/>
          <w:iCs/>
          <w:sz w:val="22"/>
          <w:szCs w:val="22"/>
        </w:rPr>
        <w:t>***</w:t>
      </w:r>
      <w:r w:rsidRPr="00344DF8">
        <w:rPr>
          <w:rFonts w:asciiTheme="majorHAnsi" w:hAnsiTheme="majorHAnsi" w:cs="Calibri"/>
          <w:b/>
          <w:bCs/>
          <w:i/>
          <w:iCs/>
          <w:sz w:val="22"/>
          <w:szCs w:val="22"/>
          <w:vertAlign w:val="superscript"/>
        </w:rPr>
        <w:t>)</w:t>
      </w:r>
    </w:p>
    <w:p w14:paraId="417D6FFA" w14:textId="77777777" w:rsidR="00E93A1D" w:rsidRPr="004C3B44" w:rsidRDefault="00E93A1D" w:rsidP="00344DF8">
      <w:pPr>
        <w:suppressAutoHyphens/>
        <w:spacing w:line="276" w:lineRule="auto"/>
        <w:ind w:left="83" w:firstLine="709"/>
        <w:contextualSpacing/>
        <w:rPr>
          <w:rFonts w:asciiTheme="majorHAnsi" w:hAnsiTheme="majorHAnsi" w:cs="Calibri"/>
          <w:sz w:val="22"/>
          <w:szCs w:val="22"/>
        </w:rPr>
      </w:pPr>
      <w:r w:rsidRPr="004C3B44">
        <w:rPr>
          <w:rFonts w:asciiTheme="majorHAnsi" w:hAnsiTheme="majorHAnsi" w:cs="Calibri"/>
          <w:sz w:val="22"/>
          <w:szCs w:val="22"/>
        </w:rPr>
        <w:t>_______________________________________________________________________________</w:t>
      </w:r>
    </w:p>
    <w:p w14:paraId="043D97E6" w14:textId="77777777" w:rsidR="00E93A1D" w:rsidRPr="004C3B44" w:rsidRDefault="00E93A1D" w:rsidP="00344DF8">
      <w:pPr>
        <w:suppressAutoHyphens/>
        <w:spacing w:line="276" w:lineRule="auto"/>
        <w:ind w:firstLine="851"/>
        <w:contextualSpacing/>
        <w:rPr>
          <w:rFonts w:asciiTheme="majorHAnsi" w:hAnsiTheme="majorHAnsi" w:cs="Calibri"/>
          <w:i/>
          <w:iCs/>
          <w:sz w:val="22"/>
          <w:szCs w:val="22"/>
          <w:vertAlign w:val="superscript"/>
        </w:rPr>
      </w:pPr>
      <w:r w:rsidRPr="004C3B44">
        <w:rPr>
          <w:rFonts w:asciiTheme="majorHAnsi" w:hAnsiTheme="majorHAnsi" w:cs="Calibri"/>
          <w:i/>
          <w:iCs/>
          <w:sz w:val="22"/>
          <w:szCs w:val="22"/>
          <w:vertAlign w:val="superscript"/>
        </w:rPr>
        <w:t xml:space="preserve"> część (zakres) przedmiotu zamówienia</w:t>
      </w:r>
    </w:p>
    <w:p w14:paraId="490F18C6" w14:textId="77777777" w:rsidR="00344DF8" w:rsidRPr="004C3B44" w:rsidRDefault="00344DF8" w:rsidP="00344DF8">
      <w:pPr>
        <w:suppressAutoHyphens/>
        <w:spacing w:line="276" w:lineRule="auto"/>
        <w:ind w:left="83" w:firstLine="709"/>
        <w:contextualSpacing/>
        <w:rPr>
          <w:rFonts w:asciiTheme="majorHAnsi" w:hAnsiTheme="majorHAnsi" w:cs="Calibri"/>
          <w:sz w:val="22"/>
          <w:szCs w:val="22"/>
        </w:rPr>
      </w:pPr>
      <w:r w:rsidRPr="004C3B44">
        <w:rPr>
          <w:rFonts w:asciiTheme="majorHAnsi" w:hAnsiTheme="majorHAnsi" w:cs="Calibri"/>
          <w:sz w:val="22"/>
          <w:szCs w:val="22"/>
        </w:rPr>
        <w:t>_______________________________________________________________________________</w:t>
      </w:r>
    </w:p>
    <w:p w14:paraId="72F5E0BA" w14:textId="77777777" w:rsidR="00E93A1D" w:rsidRPr="004C3B44" w:rsidRDefault="00E93A1D" w:rsidP="00344DF8">
      <w:pPr>
        <w:suppressAutoHyphens/>
        <w:spacing w:line="276" w:lineRule="auto"/>
        <w:ind w:firstLine="851"/>
        <w:contextualSpacing/>
        <w:rPr>
          <w:rFonts w:asciiTheme="majorHAnsi" w:hAnsiTheme="majorHAnsi" w:cs="Calibri"/>
          <w:i/>
          <w:iCs/>
          <w:sz w:val="22"/>
          <w:szCs w:val="22"/>
          <w:vertAlign w:val="superscript"/>
        </w:rPr>
      </w:pPr>
      <w:r w:rsidRPr="004C3B44">
        <w:rPr>
          <w:rFonts w:asciiTheme="majorHAnsi" w:hAnsiTheme="majorHAnsi" w:cs="Calibri"/>
          <w:i/>
          <w:iCs/>
          <w:sz w:val="22"/>
          <w:szCs w:val="22"/>
          <w:vertAlign w:val="superscript"/>
        </w:rPr>
        <w:t>część (zakres) przedmiotu zamówienia oraz nazwa (firma) i adres podwykonawcy</w:t>
      </w:r>
    </w:p>
    <w:p w14:paraId="63364436" w14:textId="77777777" w:rsidR="00344DF8" w:rsidRPr="004C3B44" w:rsidRDefault="00344DF8" w:rsidP="00344DF8">
      <w:pPr>
        <w:suppressAutoHyphens/>
        <w:spacing w:line="276" w:lineRule="auto"/>
        <w:ind w:left="83" w:firstLine="709"/>
        <w:contextualSpacing/>
        <w:rPr>
          <w:rFonts w:asciiTheme="majorHAnsi" w:hAnsiTheme="majorHAnsi" w:cs="Calibri"/>
          <w:sz w:val="22"/>
          <w:szCs w:val="22"/>
        </w:rPr>
      </w:pPr>
      <w:r w:rsidRPr="004C3B44">
        <w:rPr>
          <w:rFonts w:asciiTheme="majorHAnsi" w:hAnsiTheme="majorHAnsi" w:cs="Calibri"/>
          <w:sz w:val="22"/>
          <w:szCs w:val="22"/>
        </w:rPr>
        <w:t>_______________________________________________________________________________</w:t>
      </w:r>
    </w:p>
    <w:p w14:paraId="747BD5CF" w14:textId="77777777" w:rsidR="00E93A1D" w:rsidRPr="00AC793E" w:rsidRDefault="00E93A1D" w:rsidP="00344DF8">
      <w:pPr>
        <w:suppressAutoHyphens/>
        <w:spacing w:line="276" w:lineRule="auto"/>
        <w:ind w:firstLine="851"/>
        <w:contextualSpacing/>
        <w:rPr>
          <w:rFonts w:asciiTheme="majorHAnsi" w:hAnsiTheme="majorHAnsi" w:cs="Calibri"/>
          <w:i/>
          <w:iCs/>
          <w:sz w:val="22"/>
          <w:szCs w:val="22"/>
          <w:vertAlign w:val="superscript"/>
        </w:rPr>
      </w:pPr>
      <w:r w:rsidRPr="004C3B44">
        <w:rPr>
          <w:rFonts w:asciiTheme="majorHAnsi" w:hAnsiTheme="majorHAnsi" w:cs="Calibri"/>
          <w:i/>
          <w:iCs/>
          <w:sz w:val="22"/>
          <w:szCs w:val="22"/>
          <w:vertAlign w:val="superscript"/>
        </w:rPr>
        <w:t>część (zakres) przedmiotu zamówienia oraz nazwa (firma) i adres podwykonawcy</w:t>
      </w:r>
    </w:p>
    <w:p w14:paraId="4DC66C05" w14:textId="2CFB7ECE" w:rsidR="00E93A1D" w:rsidRPr="00344DF8" w:rsidRDefault="00E93A1D"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t xml:space="preserve">Oświadczamy, że jesteśmy/ nie jesteśmy ****) mikroprzedsiębiorstwem bądź małym </w:t>
      </w:r>
      <w:r w:rsidRPr="00344DF8">
        <w:rPr>
          <w:rFonts w:asciiTheme="majorHAnsi" w:hAnsiTheme="majorHAnsi"/>
          <w:sz w:val="22"/>
          <w:szCs w:val="22"/>
        </w:rPr>
        <w:t>lub</w:t>
      </w:r>
      <w:r w:rsidR="00344DF8" w:rsidRPr="00344DF8">
        <w:rPr>
          <w:rFonts w:asciiTheme="majorHAnsi" w:hAnsiTheme="majorHAnsi"/>
          <w:sz w:val="22"/>
          <w:szCs w:val="22"/>
        </w:rPr>
        <w:t> </w:t>
      </w:r>
      <w:r w:rsidRPr="00344DF8">
        <w:rPr>
          <w:rFonts w:asciiTheme="majorHAnsi" w:hAnsiTheme="majorHAnsi"/>
          <w:sz w:val="22"/>
          <w:szCs w:val="22"/>
        </w:rPr>
        <w:t>średnim</w:t>
      </w:r>
      <w:r w:rsidRPr="00344DF8">
        <w:rPr>
          <w:rFonts w:asciiTheme="majorHAnsi" w:hAnsiTheme="majorHAnsi" w:cs="Calibri"/>
          <w:bCs/>
          <w:sz w:val="22"/>
          <w:szCs w:val="22"/>
        </w:rPr>
        <w:t xml:space="preserve"> przedsiębiorstwem.</w:t>
      </w:r>
    </w:p>
    <w:p w14:paraId="502AE58A" w14:textId="38468F15" w:rsidR="00E93A1D" w:rsidRPr="004C3B44" w:rsidRDefault="00E93A1D" w:rsidP="00FD4936">
      <w:pPr>
        <w:numPr>
          <w:ilvl w:val="0"/>
          <w:numId w:val="64"/>
        </w:numPr>
        <w:suppressAutoHyphens/>
        <w:spacing w:after="60" w:line="276" w:lineRule="auto"/>
        <w:ind w:left="425" w:hanging="425"/>
        <w:jc w:val="both"/>
        <w:rPr>
          <w:rFonts w:asciiTheme="majorHAnsi" w:hAnsiTheme="majorHAnsi" w:cs="Calibri"/>
          <w:sz w:val="22"/>
          <w:szCs w:val="22"/>
        </w:rPr>
      </w:pPr>
      <w:r w:rsidRPr="00344DF8">
        <w:rPr>
          <w:rFonts w:asciiTheme="majorHAnsi" w:hAnsiTheme="majorHAnsi" w:cs="Calibri"/>
          <w:bCs/>
          <w:sz w:val="22"/>
          <w:szCs w:val="22"/>
        </w:rPr>
        <w:t>Oświadczamy, że informacje i dokumenty ___________</w:t>
      </w:r>
      <w:r w:rsidR="00D83F73" w:rsidRPr="00344DF8">
        <w:rPr>
          <w:rFonts w:asciiTheme="majorHAnsi" w:hAnsiTheme="majorHAnsi" w:cs="Calibri"/>
          <w:bCs/>
          <w:sz w:val="22"/>
          <w:szCs w:val="22"/>
        </w:rPr>
        <w:t>_______________________________</w:t>
      </w:r>
      <w:r w:rsidRPr="004C3B44">
        <w:rPr>
          <w:rFonts w:asciiTheme="majorHAnsi" w:hAnsiTheme="majorHAnsi" w:cs="Calibri"/>
          <w:sz w:val="22"/>
          <w:szCs w:val="22"/>
        </w:rPr>
        <w:t xml:space="preserve"> _____________________________________________________________________</w:t>
      </w:r>
      <w:r w:rsidR="00344DF8" w:rsidRPr="004C3B44">
        <w:rPr>
          <w:rFonts w:asciiTheme="majorHAnsi" w:hAnsiTheme="majorHAnsi" w:cs="Calibri"/>
          <w:sz w:val="22"/>
          <w:szCs w:val="22"/>
        </w:rPr>
        <w:t>___________________________________</w:t>
      </w:r>
      <w:r w:rsidRPr="004C3B44">
        <w:rPr>
          <w:rFonts w:asciiTheme="majorHAnsi" w:hAnsiTheme="majorHAnsi" w:cs="Calibri"/>
          <w:sz w:val="22"/>
          <w:szCs w:val="22"/>
        </w:rPr>
        <w:t>_____</w:t>
      </w:r>
    </w:p>
    <w:p w14:paraId="18B4C44A" w14:textId="77777777" w:rsidR="00E93A1D" w:rsidRPr="004C3B44" w:rsidRDefault="00E93A1D" w:rsidP="00344DF8">
      <w:pPr>
        <w:suppressAutoHyphens/>
        <w:spacing w:line="276" w:lineRule="auto"/>
        <w:ind w:firstLine="425"/>
        <w:contextualSpacing/>
        <w:rPr>
          <w:rFonts w:asciiTheme="majorHAnsi" w:hAnsiTheme="majorHAnsi" w:cs="Calibri"/>
          <w:i/>
          <w:sz w:val="22"/>
          <w:szCs w:val="22"/>
          <w:vertAlign w:val="superscript"/>
        </w:rPr>
      </w:pPr>
      <w:r w:rsidRPr="004C3B44">
        <w:rPr>
          <w:rFonts w:asciiTheme="majorHAnsi" w:hAnsiTheme="majorHAnsi" w:cs="Calibri"/>
          <w:i/>
          <w:sz w:val="22"/>
          <w:szCs w:val="22"/>
          <w:vertAlign w:val="superscript"/>
        </w:rPr>
        <w:t>(tylko, jeśli dotyczy - podać nazwę dokumentu, nr załącznika, nr strony)</w:t>
      </w:r>
    </w:p>
    <w:p w14:paraId="69DB0699" w14:textId="70170987" w:rsidR="00E93A1D" w:rsidRPr="00344DF8" w:rsidRDefault="00E93A1D" w:rsidP="00344DF8">
      <w:pPr>
        <w:suppressAutoHyphens/>
        <w:spacing w:after="60" w:line="276" w:lineRule="auto"/>
        <w:ind w:left="425"/>
        <w:jc w:val="both"/>
        <w:rPr>
          <w:rFonts w:asciiTheme="majorHAnsi" w:hAnsiTheme="majorHAnsi" w:cs="Calibri"/>
          <w:bCs/>
          <w:sz w:val="22"/>
          <w:szCs w:val="22"/>
        </w:rPr>
      </w:pPr>
      <w:r w:rsidRPr="00344DF8">
        <w:rPr>
          <w:rFonts w:asciiTheme="majorHAnsi" w:hAnsiTheme="majorHAnsi" w:cs="Calibri"/>
          <w:bCs/>
          <w:sz w:val="22"/>
          <w:szCs w:val="22"/>
        </w:rPr>
        <w:t>nie mogą być udostępnione, gdyż  są zastrzeżone jako informacje stanowiące tajemnicę przedsiębiorstwa, w rozumieniu przepisów o zwalczaniu nieuczciwej konkurencji. W</w:t>
      </w:r>
      <w:r w:rsidR="00F01106">
        <w:rPr>
          <w:rFonts w:asciiTheme="majorHAnsi" w:hAnsiTheme="majorHAnsi" w:cs="Calibri"/>
          <w:bCs/>
          <w:sz w:val="22"/>
          <w:szCs w:val="22"/>
        </w:rPr>
        <w:t> </w:t>
      </w:r>
      <w:r w:rsidRPr="00344DF8">
        <w:rPr>
          <w:rFonts w:asciiTheme="majorHAnsi" w:hAnsiTheme="majorHAnsi" w:cs="Calibri"/>
          <w:bCs/>
          <w:sz w:val="22"/>
          <w:szCs w:val="22"/>
        </w:rPr>
        <w:t>załączeniu przedkładamy uzasadnienie, że zastrzeżone informacje są tajemnicą przedsiębiorstwa.</w:t>
      </w:r>
    </w:p>
    <w:p w14:paraId="129912DF" w14:textId="1AFFB82D" w:rsidR="00E93A1D" w:rsidRPr="00344DF8" w:rsidRDefault="00E93A1D" w:rsidP="00FD4936">
      <w:pPr>
        <w:numPr>
          <w:ilvl w:val="0"/>
          <w:numId w:val="64"/>
        </w:numPr>
        <w:suppressAutoHyphens/>
        <w:spacing w:after="60" w:line="276" w:lineRule="auto"/>
        <w:ind w:left="425" w:hanging="425"/>
        <w:jc w:val="both"/>
        <w:rPr>
          <w:rFonts w:asciiTheme="majorHAnsi" w:hAnsiTheme="majorHAnsi" w:cs="Calibri"/>
          <w:bCs/>
          <w:sz w:val="22"/>
          <w:szCs w:val="22"/>
        </w:rPr>
      </w:pPr>
      <w:r w:rsidRPr="00344DF8">
        <w:rPr>
          <w:rFonts w:asciiTheme="majorHAnsi" w:hAnsiTheme="majorHAnsi" w:cs="Calibri"/>
          <w:bCs/>
          <w:sz w:val="22"/>
          <w:szCs w:val="22"/>
        </w:rPr>
        <w:lastRenderedPageBreak/>
        <w:t>Oświadczam, że wypełniłem obowiązki informacyjne przewidziane w art. 13 lub art. 14 RODO wobec osób fizycznych, od których dane osobowe bezpośrednio lub pośrednio pozyskałem w</w:t>
      </w:r>
      <w:r w:rsidR="00F01106">
        <w:rPr>
          <w:rFonts w:asciiTheme="majorHAnsi" w:hAnsiTheme="majorHAnsi" w:cs="Calibri"/>
          <w:bCs/>
          <w:sz w:val="22"/>
          <w:szCs w:val="22"/>
        </w:rPr>
        <w:t> </w:t>
      </w:r>
      <w:r w:rsidRPr="00344DF8">
        <w:rPr>
          <w:rFonts w:asciiTheme="majorHAnsi" w:hAnsiTheme="majorHAnsi" w:cs="Calibri"/>
          <w:bCs/>
          <w:sz w:val="22"/>
          <w:szCs w:val="22"/>
        </w:rPr>
        <w:t>celu ubiegania się o udzielenie zamówienia publicznego w niniejszym postępowaniu. *****)</w:t>
      </w:r>
      <w:r w:rsidR="0091723B" w:rsidRPr="00344DF8">
        <w:rPr>
          <w:rFonts w:asciiTheme="majorHAnsi" w:hAnsiTheme="majorHAnsi" w:cs="Calibri"/>
          <w:bCs/>
          <w:sz w:val="22"/>
          <w:szCs w:val="22"/>
        </w:rPr>
        <w:t>.</w:t>
      </w:r>
    </w:p>
    <w:p w14:paraId="1575AF16" w14:textId="77777777" w:rsidR="00E93A1D" w:rsidRPr="004C3B44" w:rsidRDefault="00E93A1D" w:rsidP="00FD4936">
      <w:pPr>
        <w:numPr>
          <w:ilvl w:val="0"/>
          <w:numId w:val="64"/>
        </w:numPr>
        <w:suppressAutoHyphens/>
        <w:spacing w:after="60" w:line="276" w:lineRule="auto"/>
        <w:ind w:left="425" w:hanging="425"/>
        <w:jc w:val="both"/>
        <w:rPr>
          <w:rFonts w:asciiTheme="majorHAnsi" w:hAnsiTheme="majorHAnsi" w:cs="Calibri"/>
          <w:sz w:val="22"/>
          <w:szCs w:val="22"/>
        </w:rPr>
      </w:pPr>
      <w:r w:rsidRPr="00344DF8">
        <w:rPr>
          <w:rFonts w:asciiTheme="majorHAnsi" w:hAnsiTheme="majorHAnsi" w:cs="Calibri"/>
          <w:bCs/>
          <w:sz w:val="22"/>
          <w:szCs w:val="22"/>
        </w:rPr>
        <w:t>Ogólne (Szczególne) Warunki Ubezpieczenia, karty produktu lub inne wzorce umowne, które będą miały zastosowanie do poszczególnych ubezpieczeń (podać rodzaj warunków</w:t>
      </w:r>
      <w:r w:rsidRPr="004C3B44">
        <w:rPr>
          <w:rFonts w:asciiTheme="majorHAnsi" w:hAnsiTheme="majorHAnsi" w:cs="Calibri"/>
          <w:sz w:val="22"/>
          <w:szCs w:val="22"/>
        </w:rPr>
        <w:t xml:space="preserve"> ubezpieczenia i datę uchwalenia/wejścia w życie)</w:t>
      </w:r>
      <w:r w:rsidR="00C01584" w:rsidRPr="004C3B44">
        <w:rPr>
          <w:rFonts w:asciiTheme="majorHAnsi" w:hAnsiTheme="majorHAnsi" w:cs="Calibri"/>
          <w:sz w:val="22"/>
          <w:szCs w:val="22"/>
        </w:rPr>
        <w:t>:</w:t>
      </w:r>
    </w:p>
    <w:p w14:paraId="5ECA89B3" w14:textId="77777777" w:rsidR="00E93A1D" w:rsidRPr="00BE4A88"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BE4A88">
        <w:rPr>
          <w:rFonts w:asciiTheme="majorHAnsi" w:hAnsiTheme="majorHAnsi" w:cs="Calibri"/>
          <w:sz w:val="22"/>
          <w:szCs w:val="22"/>
        </w:rPr>
        <w:t>_______________________</w:t>
      </w:r>
    </w:p>
    <w:p w14:paraId="1B118666" w14:textId="77777777" w:rsidR="00E93A1D" w:rsidRPr="007D246A"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7D246A">
        <w:rPr>
          <w:rFonts w:asciiTheme="majorHAnsi" w:hAnsiTheme="majorHAnsi" w:cs="Calibri"/>
          <w:sz w:val="22"/>
          <w:szCs w:val="22"/>
        </w:rPr>
        <w:t>_______________________</w:t>
      </w:r>
    </w:p>
    <w:p w14:paraId="0A5DBFE3" w14:textId="77777777" w:rsidR="00E93A1D" w:rsidRPr="007D246A"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7D246A">
        <w:rPr>
          <w:rFonts w:asciiTheme="majorHAnsi" w:hAnsiTheme="majorHAnsi" w:cs="Calibri"/>
          <w:sz w:val="22"/>
          <w:szCs w:val="22"/>
        </w:rPr>
        <w:t>_______________________</w:t>
      </w:r>
    </w:p>
    <w:p w14:paraId="49973038" w14:textId="77777777" w:rsidR="00E93A1D" w:rsidRPr="007D246A"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7D246A">
        <w:rPr>
          <w:rFonts w:asciiTheme="majorHAnsi" w:hAnsiTheme="majorHAnsi" w:cs="Calibri"/>
          <w:sz w:val="22"/>
          <w:szCs w:val="22"/>
        </w:rPr>
        <w:t>_______________________</w:t>
      </w:r>
    </w:p>
    <w:p w14:paraId="7AEFB305" w14:textId="77777777" w:rsidR="00344DF8" w:rsidRPr="00344DF8" w:rsidRDefault="00E93A1D" w:rsidP="00FD4936">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sz w:val="22"/>
          <w:szCs w:val="22"/>
        </w:rPr>
      </w:pPr>
      <w:r w:rsidRPr="00344DF8">
        <w:rPr>
          <w:rFonts w:asciiTheme="majorHAnsi" w:hAnsiTheme="majorHAnsi" w:cs="Calibri"/>
          <w:bCs/>
          <w:sz w:val="22"/>
          <w:szCs w:val="22"/>
        </w:rPr>
        <w:t>Korespondencję w sprawie niniejszego postępowania należy kierować na</w:t>
      </w:r>
      <w:r w:rsidR="00344DF8">
        <w:rPr>
          <w:rFonts w:asciiTheme="majorHAnsi" w:hAnsiTheme="majorHAnsi" w:cs="Calibri"/>
          <w:bCs/>
          <w:sz w:val="22"/>
          <w:szCs w:val="22"/>
        </w:rPr>
        <w:t>:</w:t>
      </w:r>
    </w:p>
    <w:p w14:paraId="705449BD" w14:textId="5DB497AC" w:rsidR="00344DF8"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bCs/>
          <w:sz w:val="22"/>
          <w:szCs w:val="22"/>
        </w:rPr>
        <w:t>adres ________</w:t>
      </w:r>
      <w:r w:rsidRPr="00344DF8">
        <w:rPr>
          <w:rFonts w:asciiTheme="majorHAnsi" w:hAnsiTheme="majorHAnsi" w:cs="Calibri"/>
          <w:sz w:val="22"/>
          <w:szCs w:val="22"/>
        </w:rPr>
        <w:t>____________________________________________________________</w:t>
      </w:r>
    </w:p>
    <w:p w14:paraId="1188F9CE" w14:textId="0A619C44" w:rsidR="00344DF8"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sz w:val="22"/>
          <w:szCs w:val="22"/>
        </w:rPr>
        <w:t>nr  telefonu</w:t>
      </w:r>
      <w:r w:rsidR="00344DF8">
        <w:rPr>
          <w:rFonts w:asciiTheme="majorHAnsi" w:hAnsiTheme="majorHAnsi" w:cs="Calibri"/>
          <w:sz w:val="22"/>
          <w:szCs w:val="22"/>
        </w:rPr>
        <w:t xml:space="preserve"> </w:t>
      </w:r>
      <w:r w:rsidRPr="00344DF8">
        <w:rPr>
          <w:rFonts w:asciiTheme="majorHAnsi" w:hAnsiTheme="majorHAnsi" w:cs="Calibri"/>
          <w:sz w:val="22"/>
          <w:szCs w:val="22"/>
        </w:rPr>
        <w:t>______________</w:t>
      </w:r>
      <w:r w:rsidR="00344DF8" w:rsidRPr="00344DF8">
        <w:rPr>
          <w:rFonts w:asciiTheme="majorHAnsi" w:hAnsiTheme="majorHAnsi" w:cs="Calibri"/>
          <w:bCs/>
          <w:sz w:val="22"/>
          <w:szCs w:val="22"/>
        </w:rPr>
        <w:t>________</w:t>
      </w:r>
      <w:r w:rsidR="00344DF8" w:rsidRPr="00344DF8">
        <w:rPr>
          <w:rFonts w:asciiTheme="majorHAnsi" w:hAnsiTheme="majorHAnsi" w:cs="Calibri"/>
          <w:sz w:val="22"/>
          <w:szCs w:val="22"/>
        </w:rPr>
        <w:t>_________________________________________</w:t>
      </w:r>
    </w:p>
    <w:p w14:paraId="463312DE" w14:textId="521F0076" w:rsidR="00344DF8"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bCs/>
          <w:sz w:val="22"/>
          <w:szCs w:val="22"/>
        </w:rPr>
        <w:t>nr faksu</w:t>
      </w:r>
      <w:r w:rsidR="00344DF8">
        <w:rPr>
          <w:rFonts w:asciiTheme="majorHAnsi" w:hAnsiTheme="majorHAnsi" w:cs="Calibri"/>
          <w:bCs/>
          <w:sz w:val="22"/>
          <w:szCs w:val="22"/>
        </w:rPr>
        <w:t xml:space="preserve"> </w:t>
      </w:r>
      <w:r w:rsidRPr="00344DF8">
        <w:rPr>
          <w:rFonts w:asciiTheme="majorHAnsi" w:hAnsiTheme="majorHAnsi" w:cs="Calibri"/>
          <w:bCs/>
          <w:sz w:val="22"/>
          <w:szCs w:val="22"/>
        </w:rPr>
        <w:t>_______________</w:t>
      </w:r>
      <w:r w:rsidR="00344DF8" w:rsidRPr="00344DF8">
        <w:rPr>
          <w:rFonts w:asciiTheme="majorHAnsi" w:hAnsiTheme="majorHAnsi" w:cs="Calibri"/>
          <w:bCs/>
          <w:sz w:val="22"/>
          <w:szCs w:val="22"/>
        </w:rPr>
        <w:t>________</w:t>
      </w:r>
      <w:r w:rsidR="00344DF8" w:rsidRPr="00344DF8">
        <w:rPr>
          <w:rFonts w:asciiTheme="majorHAnsi" w:hAnsiTheme="majorHAnsi" w:cs="Calibri"/>
          <w:sz w:val="22"/>
          <w:szCs w:val="22"/>
        </w:rPr>
        <w:t>____________________________________________</w:t>
      </w:r>
    </w:p>
    <w:p w14:paraId="37B58585" w14:textId="3ECC7961" w:rsidR="00E93A1D" w:rsidRPr="00344DF8" w:rsidRDefault="00E93A1D" w:rsidP="00FD4936">
      <w:pPr>
        <w:widowControl w:val="0"/>
        <w:numPr>
          <w:ilvl w:val="1"/>
          <w:numId w:val="64"/>
        </w:numPr>
        <w:suppressAutoHyphens/>
        <w:autoSpaceDE w:val="0"/>
        <w:autoSpaceDN w:val="0"/>
        <w:adjustRightInd w:val="0"/>
        <w:spacing w:line="276" w:lineRule="auto"/>
        <w:ind w:left="993" w:hanging="567"/>
        <w:contextualSpacing/>
        <w:rPr>
          <w:rFonts w:asciiTheme="majorHAnsi" w:hAnsiTheme="majorHAnsi" w:cs="Calibri"/>
          <w:sz w:val="22"/>
          <w:szCs w:val="22"/>
        </w:rPr>
      </w:pPr>
      <w:r w:rsidRPr="00344DF8">
        <w:rPr>
          <w:rFonts w:asciiTheme="majorHAnsi" w:hAnsiTheme="majorHAnsi" w:cs="Calibri"/>
          <w:sz w:val="22"/>
          <w:szCs w:val="22"/>
        </w:rPr>
        <w:t>e-mail</w:t>
      </w:r>
      <w:r w:rsidR="00344DF8">
        <w:rPr>
          <w:rFonts w:asciiTheme="majorHAnsi" w:hAnsiTheme="majorHAnsi" w:cs="Calibri"/>
          <w:sz w:val="22"/>
          <w:szCs w:val="22"/>
        </w:rPr>
        <w:t xml:space="preserve"> </w:t>
      </w:r>
      <w:r w:rsidRPr="00344DF8">
        <w:rPr>
          <w:rFonts w:asciiTheme="majorHAnsi" w:hAnsiTheme="majorHAnsi" w:cs="Calibri"/>
          <w:sz w:val="22"/>
          <w:szCs w:val="22"/>
        </w:rPr>
        <w:t>__________________</w:t>
      </w:r>
      <w:r w:rsidR="00344DF8" w:rsidRPr="00344DF8">
        <w:rPr>
          <w:rFonts w:asciiTheme="majorHAnsi" w:hAnsiTheme="majorHAnsi" w:cs="Calibri"/>
          <w:bCs/>
          <w:sz w:val="22"/>
          <w:szCs w:val="22"/>
        </w:rPr>
        <w:t>________</w:t>
      </w:r>
      <w:r w:rsidR="00344DF8" w:rsidRPr="00344DF8">
        <w:rPr>
          <w:rFonts w:asciiTheme="majorHAnsi" w:hAnsiTheme="majorHAnsi" w:cs="Calibri"/>
          <w:sz w:val="22"/>
          <w:szCs w:val="22"/>
        </w:rPr>
        <w:t>_____________________________________</w:t>
      </w:r>
      <w:r w:rsidRPr="00344DF8">
        <w:rPr>
          <w:rFonts w:asciiTheme="majorHAnsi" w:hAnsiTheme="majorHAnsi" w:cs="Calibri"/>
          <w:sz w:val="22"/>
          <w:szCs w:val="22"/>
        </w:rPr>
        <w:t>______</w:t>
      </w:r>
    </w:p>
    <w:p w14:paraId="56ED4E2B" w14:textId="77777777" w:rsidR="00344DF8" w:rsidRDefault="00E93A1D" w:rsidP="00FD4936">
      <w:pPr>
        <w:widowControl w:val="0"/>
        <w:numPr>
          <w:ilvl w:val="0"/>
          <w:numId w:val="64"/>
        </w:numPr>
        <w:suppressAutoHyphens/>
        <w:autoSpaceDE w:val="0"/>
        <w:autoSpaceDN w:val="0"/>
        <w:adjustRightInd w:val="0"/>
        <w:spacing w:line="276" w:lineRule="auto"/>
        <w:ind w:left="426" w:hanging="426"/>
        <w:contextualSpacing/>
        <w:rPr>
          <w:rFonts w:asciiTheme="majorHAnsi" w:hAnsiTheme="majorHAnsi" w:cs="Calibri"/>
          <w:bCs/>
          <w:sz w:val="22"/>
          <w:szCs w:val="22"/>
        </w:rPr>
      </w:pPr>
      <w:r w:rsidRPr="00344DF8">
        <w:rPr>
          <w:rFonts w:asciiTheme="majorHAnsi" w:hAnsiTheme="majorHAnsi" w:cs="Calibri"/>
          <w:bCs/>
          <w:sz w:val="22"/>
          <w:szCs w:val="22"/>
        </w:rPr>
        <w:t>Wraz z ofertą składamy następujące oświadczenia i dokumenty:</w:t>
      </w:r>
    </w:p>
    <w:p w14:paraId="7D5DF469" w14:textId="77777777" w:rsidR="00344DF8" w:rsidRDefault="00E93A1D" w:rsidP="00FD4936">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7B4F5AC8" w14:textId="77777777" w:rsidR="00344DF8" w:rsidRDefault="00E93A1D" w:rsidP="00FD4936">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1881CB4C" w14:textId="77777777" w:rsidR="00344DF8" w:rsidRDefault="00E93A1D" w:rsidP="00FD4936">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2A168171" w14:textId="24101852" w:rsidR="00E93A1D" w:rsidRPr="00344DF8" w:rsidRDefault="00E93A1D" w:rsidP="00FD4936">
      <w:pPr>
        <w:widowControl w:val="0"/>
        <w:numPr>
          <w:ilvl w:val="1"/>
          <w:numId w:val="64"/>
        </w:numPr>
        <w:tabs>
          <w:tab w:val="left" w:pos="993"/>
        </w:tabs>
        <w:suppressAutoHyphens/>
        <w:autoSpaceDE w:val="0"/>
        <w:autoSpaceDN w:val="0"/>
        <w:adjustRightInd w:val="0"/>
        <w:spacing w:line="276" w:lineRule="auto"/>
        <w:ind w:left="993" w:hanging="567"/>
        <w:contextualSpacing/>
        <w:rPr>
          <w:rFonts w:asciiTheme="majorHAnsi" w:hAnsiTheme="majorHAnsi" w:cs="Calibri"/>
          <w:bCs/>
          <w:sz w:val="22"/>
          <w:szCs w:val="22"/>
        </w:rPr>
      </w:pPr>
      <w:r w:rsidRPr="00344DF8">
        <w:rPr>
          <w:rFonts w:asciiTheme="majorHAnsi" w:hAnsiTheme="majorHAnsi" w:cs="Calibri"/>
          <w:sz w:val="22"/>
          <w:szCs w:val="22"/>
        </w:rPr>
        <w:t>_______________________</w:t>
      </w:r>
    </w:p>
    <w:p w14:paraId="3C70A5AA" w14:textId="77777777" w:rsidR="00E93A1D" w:rsidRPr="007D246A" w:rsidRDefault="00E93A1D" w:rsidP="00645119">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7D246A">
        <w:rPr>
          <w:rFonts w:asciiTheme="majorHAnsi" w:hAnsiTheme="majorHAnsi" w:cs="Calibri"/>
          <w:sz w:val="22"/>
          <w:szCs w:val="22"/>
        </w:rPr>
        <w:tab/>
      </w:r>
      <w:r w:rsidRPr="007D246A">
        <w:rPr>
          <w:rFonts w:asciiTheme="majorHAnsi" w:hAnsiTheme="majorHAnsi" w:cs="Calibri"/>
          <w:sz w:val="22"/>
          <w:szCs w:val="22"/>
        </w:rPr>
        <w:tab/>
      </w:r>
      <w:r w:rsidRPr="007D246A">
        <w:rPr>
          <w:rFonts w:asciiTheme="majorHAnsi" w:hAnsiTheme="majorHAnsi" w:cs="Calibri"/>
          <w:sz w:val="22"/>
          <w:szCs w:val="22"/>
        </w:rPr>
        <w:tab/>
      </w:r>
      <w:r w:rsidRPr="007D246A">
        <w:rPr>
          <w:rFonts w:asciiTheme="majorHAnsi" w:hAnsiTheme="majorHAnsi" w:cs="Calibri"/>
          <w:sz w:val="22"/>
          <w:szCs w:val="22"/>
        </w:rPr>
        <w:tab/>
      </w:r>
      <w:r w:rsidRPr="007D246A">
        <w:rPr>
          <w:rFonts w:asciiTheme="majorHAnsi" w:hAnsiTheme="majorHAnsi" w:cs="Calibri"/>
          <w:sz w:val="22"/>
          <w:szCs w:val="22"/>
        </w:rPr>
        <w:tab/>
        <w:t xml:space="preserve">                          </w:t>
      </w:r>
    </w:p>
    <w:p w14:paraId="6308E337" w14:textId="77777777" w:rsidR="00E93A1D" w:rsidRPr="007D246A" w:rsidRDefault="00E93A1D" w:rsidP="00645119">
      <w:pPr>
        <w:suppressAutoHyphens/>
        <w:spacing w:line="276" w:lineRule="auto"/>
        <w:contextualSpacing/>
        <w:jc w:val="right"/>
        <w:rPr>
          <w:rFonts w:asciiTheme="majorHAnsi" w:hAnsiTheme="majorHAnsi" w:cs="Calibri"/>
          <w:sz w:val="22"/>
          <w:szCs w:val="22"/>
        </w:rPr>
      </w:pPr>
    </w:p>
    <w:p w14:paraId="6701A871" w14:textId="195EFDB3" w:rsidR="00E93A1D" w:rsidRPr="007D246A" w:rsidRDefault="00344DF8" w:rsidP="00645119">
      <w:pPr>
        <w:suppressAutoHyphens/>
        <w:spacing w:line="276" w:lineRule="auto"/>
        <w:contextualSpacing/>
        <w:jc w:val="right"/>
        <w:rPr>
          <w:rFonts w:asciiTheme="majorHAnsi" w:hAnsiTheme="majorHAnsi" w:cs="Calibri"/>
          <w:sz w:val="22"/>
          <w:szCs w:val="22"/>
        </w:rPr>
      </w:pPr>
      <w:r w:rsidRPr="007D246A">
        <w:rPr>
          <w:rFonts w:asciiTheme="majorHAnsi" w:hAnsiTheme="majorHAnsi" w:cs="Calibri"/>
          <w:sz w:val="22"/>
          <w:szCs w:val="22"/>
        </w:rPr>
        <w:t>______________________</w:t>
      </w:r>
      <w:r w:rsidR="00E93A1D" w:rsidRPr="007D246A">
        <w:rPr>
          <w:rFonts w:asciiTheme="majorHAnsi" w:hAnsiTheme="majorHAnsi" w:cs="Calibri"/>
          <w:sz w:val="22"/>
          <w:szCs w:val="22"/>
        </w:rPr>
        <w:t>________________________________________</w:t>
      </w:r>
    </w:p>
    <w:p w14:paraId="45A7F3BB" w14:textId="77777777" w:rsidR="00E93A1D" w:rsidRPr="004C3B44" w:rsidRDefault="00E93A1D" w:rsidP="00645119">
      <w:pPr>
        <w:suppressAutoHyphens/>
        <w:spacing w:line="276" w:lineRule="auto"/>
        <w:contextualSpacing/>
        <w:jc w:val="right"/>
        <w:rPr>
          <w:rFonts w:asciiTheme="majorHAnsi" w:hAnsiTheme="majorHAnsi" w:cs="Calibri"/>
          <w:i/>
          <w:iCs/>
          <w:sz w:val="22"/>
          <w:szCs w:val="22"/>
        </w:rPr>
      </w:pPr>
      <w:r w:rsidRPr="004C3B44">
        <w:rPr>
          <w:rFonts w:asciiTheme="majorHAnsi" w:hAnsiTheme="majorHAnsi" w:cs="Calibri"/>
          <w:i/>
          <w:iCs/>
          <w:sz w:val="22"/>
          <w:szCs w:val="22"/>
        </w:rPr>
        <w:t xml:space="preserve">czytelny podpis lub podpis i stempel osoby/osób </w:t>
      </w:r>
    </w:p>
    <w:p w14:paraId="573E305D" w14:textId="77777777" w:rsidR="00E93A1D" w:rsidRPr="004C3B44" w:rsidRDefault="00E93A1D" w:rsidP="00645119">
      <w:pPr>
        <w:suppressAutoHyphens/>
        <w:spacing w:line="276" w:lineRule="auto"/>
        <w:contextualSpacing/>
        <w:jc w:val="right"/>
        <w:rPr>
          <w:rFonts w:asciiTheme="majorHAnsi" w:hAnsiTheme="majorHAnsi" w:cs="Calibri"/>
          <w:i/>
          <w:iCs/>
          <w:sz w:val="22"/>
          <w:szCs w:val="22"/>
        </w:rPr>
      </w:pPr>
      <w:r w:rsidRPr="004C3B44">
        <w:rPr>
          <w:rFonts w:asciiTheme="majorHAnsi" w:hAnsiTheme="majorHAnsi" w:cs="Calibri"/>
          <w:i/>
          <w:iCs/>
          <w:sz w:val="22"/>
          <w:szCs w:val="22"/>
        </w:rPr>
        <w:t xml:space="preserve">upoważnionych do reprezentowania Wykonawcy </w:t>
      </w:r>
    </w:p>
    <w:p w14:paraId="37C07D40" w14:textId="77777777" w:rsidR="00AA5B3C" w:rsidRPr="00AA5B3C" w:rsidRDefault="00AA5B3C" w:rsidP="00AA5B3C">
      <w:pPr>
        <w:autoSpaceDE w:val="0"/>
        <w:autoSpaceDN w:val="0"/>
        <w:adjustRightInd w:val="0"/>
        <w:rPr>
          <w:rFonts w:asciiTheme="majorHAnsi" w:hAnsiTheme="majorHAnsi" w:cs="Segoe UI"/>
          <w:i/>
          <w:color w:val="FF0000"/>
          <w:sz w:val="22"/>
          <w:szCs w:val="22"/>
        </w:rPr>
      </w:pPr>
      <w:r w:rsidRPr="00AA5B3C">
        <w:rPr>
          <w:rFonts w:asciiTheme="majorHAnsi" w:hAnsiTheme="majorHAnsi" w:cs="Segoe UI"/>
          <w:i/>
          <w:color w:val="FF0000"/>
          <w:sz w:val="22"/>
          <w:szCs w:val="22"/>
        </w:rPr>
        <w:t>lub</w:t>
      </w:r>
    </w:p>
    <w:p w14:paraId="6E91D956" w14:textId="20593667" w:rsidR="00AA5B3C" w:rsidRPr="00AA5B3C" w:rsidRDefault="00AA5B3C" w:rsidP="00AA5B3C">
      <w:pPr>
        <w:autoSpaceDE w:val="0"/>
        <w:autoSpaceDN w:val="0"/>
        <w:adjustRightInd w:val="0"/>
        <w:jc w:val="center"/>
        <w:rPr>
          <w:rFonts w:asciiTheme="majorHAnsi" w:hAnsiTheme="majorHAnsi" w:cs="Segoe UI"/>
          <w:i/>
          <w:color w:val="FF0000"/>
          <w:sz w:val="22"/>
          <w:szCs w:val="22"/>
        </w:rPr>
      </w:pPr>
      <w:r w:rsidRPr="00AA5B3C">
        <w:rPr>
          <w:rFonts w:asciiTheme="majorHAnsi" w:hAnsiTheme="majorHAnsi" w:cs="Segoe UI"/>
          <w:i/>
          <w:color w:val="FF0000"/>
          <w:sz w:val="22"/>
          <w:szCs w:val="22"/>
        </w:rPr>
        <w:t>Niniejszą ofertę należy opatrzyć kwalifikowanym podpisem elektronicznym osoby uprawnionej</w:t>
      </w:r>
    </w:p>
    <w:p w14:paraId="27301E57" w14:textId="77777777" w:rsidR="00E93A1D" w:rsidRPr="004C3B44" w:rsidRDefault="00E93A1D" w:rsidP="00645119">
      <w:pPr>
        <w:suppressAutoHyphens/>
        <w:spacing w:line="276" w:lineRule="auto"/>
        <w:contextualSpacing/>
        <w:rPr>
          <w:rFonts w:asciiTheme="majorHAnsi" w:hAnsiTheme="majorHAnsi" w:cs="Calibri"/>
          <w:b/>
          <w:bCs/>
          <w:sz w:val="22"/>
          <w:szCs w:val="22"/>
        </w:rPr>
      </w:pPr>
    </w:p>
    <w:p w14:paraId="7C08C76B" w14:textId="77777777" w:rsidR="00E93A1D" w:rsidRPr="004C3B44" w:rsidRDefault="00E93A1D" w:rsidP="00645119">
      <w:pPr>
        <w:suppressAutoHyphens/>
        <w:spacing w:line="276" w:lineRule="auto"/>
        <w:jc w:val="both"/>
        <w:rPr>
          <w:rFonts w:asciiTheme="majorHAnsi" w:hAnsiTheme="majorHAnsi" w:cs="Calibri"/>
          <w:sz w:val="20"/>
          <w:szCs w:val="22"/>
        </w:rPr>
      </w:pPr>
      <w:r w:rsidRPr="004C3B44">
        <w:rPr>
          <w:rFonts w:asciiTheme="majorHAnsi" w:hAnsiTheme="majorHAnsi" w:cs="Calibri"/>
          <w:b/>
          <w:sz w:val="20"/>
          <w:szCs w:val="22"/>
        </w:rPr>
        <w:t>*)</w:t>
      </w:r>
      <w:r w:rsidRPr="004C3B44">
        <w:rPr>
          <w:rFonts w:asciiTheme="majorHAnsi" w:hAnsiTheme="majorHAnsi" w:cs="Calibri"/>
          <w:sz w:val="20"/>
          <w:szCs w:val="22"/>
        </w:rPr>
        <w:t xml:space="preserve"> cenę oferty/ składki za ubezpieczenie należy podać w PLN z dokładnością do 1 grosza, to znaczy z </w:t>
      </w:r>
      <w:r w:rsidR="007C0577">
        <w:rPr>
          <w:rFonts w:asciiTheme="majorHAnsi" w:hAnsiTheme="majorHAnsi" w:cs="Calibri"/>
          <w:sz w:val="20"/>
          <w:szCs w:val="22"/>
        </w:rPr>
        <w:t> </w:t>
      </w:r>
      <w:r w:rsidRPr="004C3B44">
        <w:rPr>
          <w:rFonts w:asciiTheme="majorHAnsi" w:hAnsiTheme="majorHAnsi" w:cs="Calibri"/>
          <w:sz w:val="20"/>
          <w:szCs w:val="22"/>
        </w:rPr>
        <w:t>dokładnością do dwóch miejsc po przecinku,</w:t>
      </w:r>
    </w:p>
    <w:p w14:paraId="77D74F93" w14:textId="77777777" w:rsidR="00E93A1D" w:rsidRPr="004C3B44" w:rsidRDefault="00E93A1D" w:rsidP="00645119">
      <w:pPr>
        <w:suppressAutoHyphens/>
        <w:spacing w:line="276" w:lineRule="auto"/>
        <w:jc w:val="both"/>
        <w:rPr>
          <w:rFonts w:asciiTheme="majorHAnsi" w:hAnsiTheme="majorHAnsi" w:cs="Calibri"/>
          <w:sz w:val="20"/>
          <w:szCs w:val="20"/>
        </w:rPr>
      </w:pPr>
      <w:r w:rsidRPr="004C3B44">
        <w:rPr>
          <w:rFonts w:asciiTheme="majorHAnsi" w:hAnsiTheme="majorHAnsi" w:cs="Calibri"/>
          <w:b/>
          <w:bCs/>
          <w:sz w:val="20"/>
          <w:szCs w:val="22"/>
        </w:rPr>
        <w:t xml:space="preserve">**) </w:t>
      </w:r>
      <w:r w:rsidRPr="004C3B44">
        <w:rPr>
          <w:rFonts w:asciiTheme="majorHAnsi" w:hAnsiTheme="majorHAnsi" w:cs="Calibri"/>
          <w:bCs/>
          <w:sz w:val="20"/>
          <w:szCs w:val="20"/>
        </w:rPr>
        <w:t>niepotrzebne skreślić</w:t>
      </w:r>
      <w:r w:rsidR="004F330F" w:rsidRPr="004C3B44">
        <w:rPr>
          <w:rFonts w:asciiTheme="majorHAnsi" w:hAnsiTheme="majorHAnsi" w:cs="Calibri"/>
          <w:bCs/>
          <w:sz w:val="20"/>
          <w:szCs w:val="20"/>
        </w:rPr>
        <w:t>,</w:t>
      </w:r>
      <w:r w:rsidRPr="004C3B44">
        <w:rPr>
          <w:rFonts w:asciiTheme="majorHAnsi" w:hAnsiTheme="majorHAnsi" w:cs="Calibri"/>
          <w:sz w:val="20"/>
          <w:szCs w:val="20"/>
        </w:rPr>
        <w:tab/>
      </w:r>
    </w:p>
    <w:p w14:paraId="1A14B669" w14:textId="02800F2D" w:rsidR="00E93A1D" w:rsidRPr="004C3B44" w:rsidRDefault="00E93A1D" w:rsidP="00645119">
      <w:pPr>
        <w:suppressAutoHyphens/>
        <w:spacing w:line="276" w:lineRule="auto"/>
        <w:jc w:val="both"/>
        <w:rPr>
          <w:rFonts w:asciiTheme="majorHAnsi" w:hAnsiTheme="majorHAnsi" w:cs="Calibri"/>
          <w:b/>
          <w:bCs/>
          <w:sz w:val="20"/>
          <w:szCs w:val="20"/>
        </w:rPr>
      </w:pPr>
      <w:r w:rsidRPr="004C3B44">
        <w:rPr>
          <w:rFonts w:asciiTheme="majorHAnsi" w:hAnsiTheme="majorHAnsi" w:cs="Calibri"/>
          <w:b/>
          <w:sz w:val="20"/>
          <w:szCs w:val="20"/>
        </w:rPr>
        <w:t>***)</w:t>
      </w:r>
      <w:r w:rsidRPr="004C3B44">
        <w:rPr>
          <w:rFonts w:asciiTheme="majorHAnsi" w:hAnsiTheme="majorHAnsi" w:cs="Calibri"/>
          <w:sz w:val="20"/>
          <w:szCs w:val="20"/>
        </w:rPr>
        <w:t xml:space="preserve"> niepotrzebne skreślić; w przypadku nie wykreślenia którejś z pozycji i nie wypełnienia pola w pkt</w:t>
      </w:r>
      <w:r w:rsidRPr="004C3B44">
        <w:rPr>
          <w:rFonts w:asciiTheme="majorHAnsi" w:hAnsiTheme="majorHAnsi" w:cs="Calibri"/>
          <w:i/>
          <w:iCs/>
          <w:sz w:val="20"/>
          <w:szCs w:val="20"/>
        </w:rPr>
        <w:t xml:space="preserve"> 10 formularza oznaczonego: „część (zakres) przedmiotu zamówienia”, „część (zakres) przedmiotu zamówienia oraz nazwa (firma) podwykonawcy” - </w:t>
      </w:r>
      <w:r w:rsidR="001D6C9A" w:rsidRPr="001D6C9A">
        <w:rPr>
          <w:rFonts w:asciiTheme="majorHAnsi" w:hAnsiTheme="majorHAnsi" w:cs="Calibri"/>
          <w:iCs/>
          <w:sz w:val="20"/>
          <w:szCs w:val="20"/>
        </w:rPr>
        <w:t>Pełnomocnik Zamawiającego</w:t>
      </w:r>
      <w:r w:rsidRPr="004C3B44">
        <w:rPr>
          <w:rFonts w:asciiTheme="majorHAnsi" w:hAnsiTheme="majorHAnsi" w:cs="Calibri"/>
          <w:iCs/>
          <w:sz w:val="20"/>
          <w:szCs w:val="20"/>
        </w:rPr>
        <w:t xml:space="preserve"> uzna, odpowiednio, że Wykonawca nie zamierza powierzyć wykonania żadnej części zamówienia podwykonawcom i  Wykonawca nie polega na zasobach podwykonawcy w celu wykazania spełnienia warunków udziału w postępowaniu, o których</w:t>
      </w:r>
      <w:r w:rsidR="000F4B73" w:rsidRPr="004C3B44">
        <w:rPr>
          <w:rFonts w:asciiTheme="majorHAnsi" w:hAnsiTheme="majorHAnsi" w:cs="Calibri"/>
          <w:iCs/>
          <w:sz w:val="20"/>
          <w:szCs w:val="20"/>
        </w:rPr>
        <w:t xml:space="preserve"> mowa w</w:t>
      </w:r>
      <w:r w:rsidR="007C0577">
        <w:rPr>
          <w:rFonts w:asciiTheme="majorHAnsi" w:hAnsiTheme="majorHAnsi" w:cs="Calibri"/>
          <w:iCs/>
          <w:sz w:val="20"/>
          <w:szCs w:val="20"/>
        </w:rPr>
        <w:t> </w:t>
      </w:r>
      <w:r w:rsidR="000F4B73" w:rsidRPr="004C3B44">
        <w:rPr>
          <w:rFonts w:asciiTheme="majorHAnsi" w:hAnsiTheme="majorHAnsi" w:cs="Calibri"/>
          <w:iCs/>
          <w:sz w:val="20"/>
          <w:szCs w:val="20"/>
        </w:rPr>
        <w:t xml:space="preserve"> Ogłoszeniu o zamówieniu</w:t>
      </w:r>
      <w:r w:rsidRPr="004C3B44">
        <w:rPr>
          <w:rFonts w:asciiTheme="majorHAnsi" w:hAnsiTheme="majorHAnsi" w:cs="Calibri"/>
          <w:iCs/>
          <w:sz w:val="20"/>
          <w:szCs w:val="20"/>
        </w:rPr>
        <w:t>.</w:t>
      </w:r>
    </w:p>
    <w:p w14:paraId="27A6A54D" w14:textId="15A1797C" w:rsidR="00E93A1D" w:rsidRPr="004C3B44" w:rsidRDefault="00E93A1D" w:rsidP="00645119">
      <w:pPr>
        <w:suppressAutoHyphens/>
        <w:spacing w:line="276" w:lineRule="auto"/>
        <w:contextualSpacing/>
        <w:jc w:val="both"/>
        <w:rPr>
          <w:rFonts w:asciiTheme="majorHAnsi" w:hAnsiTheme="majorHAnsi" w:cs="Calibri"/>
          <w:iCs/>
          <w:sz w:val="20"/>
          <w:szCs w:val="20"/>
        </w:rPr>
      </w:pPr>
      <w:r w:rsidRPr="004C3B44">
        <w:rPr>
          <w:rFonts w:asciiTheme="majorHAnsi" w:hAnsiTheme="majorHAnsi" w:cs="Calibri"/>
          <w:b/>
          <w:bCs/>
          <w:sz w:val="20"/>
          <w:szCs w:val="20"/>
        </w:rPr>
        <w:t xml:space="preserve">****) </w:t>
      </w:r>
      <w:r w:rsidRPr="004C3B44">
        <w:rPr>
          <w:rFonts w:asciiTheme="majorHAnsi" w:hAnsiTheme="majorHAnsi" w:cs="Calibri"/>
          <w:sz w:val="20"/>
          <w:szCs w:val="20"/>
        </w:rPr>
        <w:t xml:space="preserve">niepotrzebne skreślić; w  przypadku nie skreślenia którejś z pozycji –  </w:t>
      </w:r>
      <w:r w:rsidR="001D6C9A" w:rsidRPr="001D6C9A">
        <w:rPr>
          <w:rFonts w:asciiTheme="majorHAnsi" w:hAnsiTheme="majorHAnsi" w:cs="Calibri"/>
          <w:sz w:val="20"/>
          <w:szCs w:val="20"/>
        </w:rPr>
        <w:t>Pełnomocnik Zamawiającego</w:t>
      </w:r>
      <w:r w:rsidRPr="004C3B44">
        <w:rPr>
          <w:rFonts w:asciiTheme="majorHAnsi" w:hAnsiTheme="majorHAnsi" w:cs="Calibri"/>
          <w:sz w:val="20"/>
          <w:szCs w:val="20"/>
        </w:rPr>
        <w:t xml:space="preserve"> uzna, że Wykonawca </w:t>
      </w:r>
      <w:r w:rsidR="00AA5B3C">
        <w:rPr>
          <w:rFonts w:asciiTheme="majorHAnsi" w:hAnsiTheme="majorHAnsi" w:cs="Calibri"/>
          <w:sz w:val="20"/>
          <w:szCs w:val="20"/>
        </w:rPr>
        <w:t xml:space="preserve">nie </w:t>
      </w:r>
      <w:r w:rsidRPr="004C3B44">
        <w:rPr>
          <w:rFonts w:asciiTheme="majorHAnsi" w:hAnsiTheme="majorHAnsi" w:cs="Calibri"/>
          <w:sz w:val="20"/>
          <w:szCs w:val="20"/>
        </w:rPr>
        <w:t>jest mikroprzedsiębiorstwem bądź małym lub średnim przedsiębiorstwem</w:t>
      </w:r>
      <w:r w:rsidR="000F4B73" w:rsidRPr="004C3B44">
        <w:rPr>
          <w:rFonts w:asciiTheme="majorHAnsi" w:hAnsiTheme="majorHAnsi" w:cs="Calibri"/>
          <w:sz w:val="20"/>
          <w:szCs w:val="20"/>
        </w:rPr>
        <w:t>.</w:t>
      </w:r>
    </w:p>
    <w:p w14:paraId="3F203591" w14:textId="77777777" w:rsidR="00E93A1D" w:rsidRPr="007D246A" w:rsidRDefault="00E93A1D" w:rsidP="00645119">
      <w:pPr>
        <w:suppressAutoHyphens/>
        <w:spacing w:line="276" w:lineRule="auto"/>
        <w:jc w:val="both"/>
        <w:rPr>
          <w:rFonts w:asciiTheme="majorHAnsi" w:hAnsiTheme="majorHAnsi" w:cs="Calibri"/>
          <w:sz w:val="20"/>
          <w:szCs w:val="20"/>
        </w:rPr>
      </w:pPr>
      <w:r w:rsidRPr="004C3B44">
        <w:rPr>
          <w:rFonts w:asciiTheme="majorHAnsi" w:hAnsiTheme="majorHAnsi" w:cs="Calibri"/>
          <w:b/>
          <w:sz w:val="20"/>
          <w:szCs w:val="20"/>
        </w:rPr>
        <w:t>*****)</w:t>
      </w:r>
      <w:r w:rsidRPr="004C3B44">
        <w:rPr>
          <w:rFonts w:asciiTheme="majorHAnsi" w:hAnsiTheme="majorHAnsi" w:cs="Calibri"/>
          <w:sz w:val="20"/>
          <w:szCs w:val="20"/>
        </w:rPr>
        <w:t xml:space="preserve"> rozporządzenie Parlamentu Europejskiego i Rady (UE) 2</w:t>
      </w:r>
      <w:r w:rsidR="000F4B73" w:rsidRPr="004C3B44">
        <w:rPr>
          <w:rFonts w:asciiTheme="majorHAnsi" w:hAnsiTheme="majorHAnsi" w:cs="Calibri"/>
          <w:sz w:val="20"/>
          <w:szCs w:val="20"/>
        </w:rPr>
        <w:t>016/679 z dnia 27 kwietnia 2016</w:t>
      </w:r>
      <w:r w:rsidRPr="004C3B44">
        <w:rPr>
          <w:rFonts w:asciiTheme="majorHAnsi" w:hAnsiTheme="majorHAnsi" w:cs="Calibri"/>
          <w:sz w:val="20"/>
          <w:szCs w:val="20"/>
        </w:rPr>
        <w:t xml:space="preserve">r. w </w:t>
      </w:r>
      <w:r w:rsidR="007C0577">
        <w:rPr>
          <w:rFonts w:asciiTheme="majorHAnsi" w:hAnsiTheme="majorHAnsi" w:cs="Calibri"/>
          <w:sz w:val="20"/>
          <w:szCs w:val="20"/>
        </w:rPr>
        <w:t> </w:t>
      </w:r>
      <w:r w:rsidRPr="004C3B44">
        <w:rPr>
          <w:rFonts w:asciiTheme="majorHAnsi" w:hAnsiTheme="majorHAnsi" w:cs="Calibri"/>
          <w:sz w:val="20"/>
          <w:szCs w:val="20"/>
        </w:rPr>
        <w:t>sprawie ochrony osób fizycznych w związku z przetwarzaniem danych osobowych i w sprawie swobodnego przepływu takich danych oraz uchylenia dyrektywy 95/46/WE (ogólne rozporządzenie o</w:t>
      </w:r>
      <w:r w:rsidR="007C0577">
        <w:rPr>
          <w:rFonts w:asciiTheme="majorHAnsi" w:hAnsiTheme="majorHAnsi" w:cs="Calibri"/>
          <w:sz w:val="20"/>
          <w:szCs w:val="20"/>
        </w:rPr>
        <w:t> </w:t>
      </w:r>
      <w:r w:rsidRPr="004C3B44">
        <w:rPr>
          <w:rFonts w:asciiTheme="majorHAnsi" w:hAnsiTheme="majorHAnsi" w:cs="Calibri"/>
          <w:sz w:val="20"/>
          <w:szCs w:val="20"/>
        </w:rPr>
        <w:t xml:space="preserve"> ochronie danych) (Dz. Urz. UE L 119</w:t>
      </w:r>
      <w:r w:rsidR="000F4B73" w:rsidRPr="004C3B44">
        <w:rPr>
          <w:rFonts w:asciiTheme="majorHAnsi" w:hAnsiTheme="majorHAnsi" w:cs="Calibri"/>
          <w:sz w:val="20"/>
          <w:szCs w:val="20"/>
        </w:rPr>
        <w:t xml:space="preserve"> z 04.05.2016, str. 1). Jeżeli W</w:t>
      </w:r>
      <w:r w:rsidRPr="004C3B44">
        <w:rPr>
          <w:rFonts w:asciiTheme="majorHAnsi" w:hAnsiTheme="majorHAnsi" w:cs="Calibri"/>
          <w:sz w:val="20"/>
          <w:szCs w:val="20"/>
        </w:rPr>
        <w:t>ykonawca nie przekazuje danych osobowych (innych niż bezpośrednio jego dotyczących) lub gdy zachodzi wyłączenie stosowania obowiązku informacyjnego, wynikające z art. 13 u</w:t>
      </w:r>
      <w:r w:rsidR="000F4B73" w:rsidRPr="004C3B44">
        <w:rPr>
          <w:rFonts w:asciiTheme="majorHAnsi" w:hAnsiTheme="majorHAnsi" w:cs="Calibri"/>
          <w:sz w:val="20"/>
          <w:szCs w:val="20"/>
        </w:rPr>
        <w:t>st. 4 lub art. 14 ust. 5 RODO, W</w:t>
      </w:r>
      <w:r w:rsidRPr="004C3B44">
        <w:rPr>
          <w:rFonts w:asciiTheme="majorHAnsi" w:hAnsiTheme="majorHAnsi" w:cs="Calibri"/>
          <w:sz w:val="20"/>
          <w:szCs w:val="20"/>
        </w:rPr>
        <w:t>ykonawca nie składa tego oświadczenia (usunięcie treści oświadczenia może nastąpić przez jego wykreślenie).</w:t>
      </w:r>
    </w:p>
    <w:bookmarkEnd w:id="0"/>
    <w:p w14:paraId="51B3D72A" w14:textId="77777777" w:rsidR="00E93A1D" w:rsidRPr="007D246A" w:rsidRDefault="00E93A1D" w:rsidP="00645119">
      <w:pPr>
        <w:suppressAutoHyphens/>
        <w:spacing w:line="276" w:lineRule="auto"/>
        <w:jc w:val="both"/>
        <w:rPr>
          <w:rFonts w:asciiTheme="majorHAnsi" w:hAnsiTheme="majorHAnsi" w:cs="Calibri"/>
          <w:sz w:val="20"/>
          <w:szCs w:val="20"/>
        </w:rPr>
      </w:pPr>
    </w:p>
    <w:p w14:paraId="3EE63FF9" w14:textId="05D2ECEB" w:rsidR="00BD6BF9" w:rsidRDefault="00BD6BF9" w:rsidP="00053EB4">
      <w:pPr>
        <w:suppressAutoHyphens/>
        <w:spacing w:after="120" w:line="276" w:lineRule="auto"/>
        <w:jc w:val="right"/>
        <w:rPr>
          <w:rFonts w:ascii="Cambria" w:hAnsi="Cambria"/>
          <w:b/>
          <w:iCs/>
          <w:color w:val="002060"/>
          <w:sz w:val="22"/>
          <w:szCs w:val="22"/>
        </w:rPr>
      </w:pPr>
      <w:bookmarkStart w:id="4" w:name="_Hlk33738840"/>
    </w:p>
    <w:p w14:paraId="07D7B65D" w14:textId="797BC0B9" w:rsidR="002C338E" w:rsidRDefault="002C338E" w:rsidP="00053EB4">
      <w:pPr>
        <w:suppressAutoHyphens/>
        <w:spacing w:after="120" w:line="276" w:lineRule="auto"/>
        <w:jc w:val="right"/>
        <w:rPr>
          <w:rFonts w:ascii="Cambria" w:hAnsi="Cambria"/>
          <w:b/>
          <w:iCs/>
          <w:color w:val="002060"/>
          <w:sz w:val="22"/>
          <w:szCs w:val="22"/>
        </w:rPr>
      </w:pPr>
    </w:p>
    <w:p w14:paraId="2289DE27" w14:textId="77777777" w:rsidR="00B937FB" w:rsidRDefault="00B937FB" w:rsidP="000C570E">
      <w:pPr>
        <w:suppressAutoHyphens/>
        <w:spacing w:after="120" w:line="276" w:lineRule="auto"/>
        <w:rPr>
          <w:rFonts w:ascii="Cambria" w:hAnsi="Cambria"/>
          <w:b/>
          <w:iCs/>
          <w:color w:val="002060"/>
          <w:sz w:val="22"/>
          <w:szCs w:val="22"/>
        </w:rPr>
      </w:pPr>
    </w:p>
    <w:p w14:paraId="59598A50" w14:textId="7B40BB36" w:rsidR="00053EB4" w:rsidRPr="00A60A03" w:rsidRDefault="00053EB4" w:rsidP="00053EB4">
      <w:pPr>
        <w:suppressAutoHyphens/>
        <w:spacing w:after="120" w:line="276" w:lineRule="auto"/>
        <w:jc w:val="right"/>
        <w:rPr>
          <w:rFonts w:ascii="Cambria" w:hAnsi="Cambria"/>
          <w:b/>
          <w:iCs/>
          <w:color w:val="002060"/>
          <w:sz w:val="22"/>
          <w:szCs w:val="22"/>
        </w:rPr>
      </w:pPr>
      <w:r w:rsidRPr="00A60A03">
        <w:rPr>
          <w:rFonts w:ascii="Cambria" w:hAnsi="Cambria"/>
          <w:b/>
          <w:iCs/>
          <w:color w:val="002060"/>
          <w:sz w:val="22"/>
          <w:szCs w:val="22"/>
        </w:rPr>
        <w:t>Załącznik nr 1</w:t>
      </w:r>
      <w:r>
        <w:rPr>
          <w:rFonts w:ascii="Cambria" w:hAnsi="Cambria"/>
          <w:b/>
          <w:iCs/>
          <w:color w:val="002060"/>
          <w:sz w:val="22"/>
          <w:szCs w:val="22"/>
        </w:rPr>
        <w:t>B</w:t>
      </w:r>
      <w:r w:rsidRPr="00A60A03">
        <w:rPr>
          <w:rFonts w:ascii="Cambria" w:hAnsi="Cambria"/>
          <w:b/>
          <w:iCs/>
          <w:color w:val="002060"/>
          <w:sz w:val="22"/>
          <w:szCs w:val="22"/>
        </w:rPr>
        <w:t xml:space="preserve"> do SIWZ – Formularz ofertowy</w:t>
      </w:r>
      <w:r>
        <w:rPr>
          <w:rFonts w:ascii="Cambria" w:hAnsi="Cambria"/>
          <w:b/>
          <w:iCs/>
          <w:color w:val="002060"/>
          <w:sz w:val="22"/>
          <w:szCs w:val="22"/>
        </w:rPr>
        <w:t xml:space="preserve"> CZĘŚĆ II zamówienia</w:t>
      </w:r>
      <w:r w:rsidR="00734830">
        <w:rPr>
          <w:rFonts w:ascii="Cambria" w:hAnsi="Cambria"/>
          <w:b/>
          <w:iCs/>
          <w:color w:val="002060"/>
          <w:sz w:val="22"/>
          <w:szCs w:val="22"/>
        </w:rPr>
        <w:t xml:space="preserve"> - po modyfikacji</w:t>
      </w:r>
    </w:p>
    <w:p w14:paraId="5B1C1466" w14:textId="77777777" w:rsidR="00053EB4" w:rsidRPr="009B1BBB" w:rsidRDefault="00053EB4" w:rsidP="00053EB4">
      <w:pPr>
        <w:suppressAutoHyphens/>
        <w:contextualSpacing/>
        <w:jc w:val="right"/>
        <w:rPr>
          <w:rFonts w:ascii="Cambria" w:hAnsi="Cambria"/>
          <w:sz w:val="22"/>
          <w:szCs w:val="22"/>
        </w:rPr>
      </w:pPr>
      <w:r w:rsidRPr="009B1BBB">
        <w:rPr>
          <w:rFonts w:ascii="Cambria" w:hAnsi="Cambria"/>
          <w:sz w:val="22"/>
          <w:szCs w:val="22"/>
        </w:rPr>
        <w:t xml:space="preserve"> </w:t>
      </w:r>
    </w:p>
    <w:p w14:paraId="5F477820" w14:textId="77777777" w:rsidR="00053EB4" w:rsidRDefault="00053EB4" w:rsidP="00053EB4">
      <w:pPr>
        <w:suppressAutoHyphens/>
        <w:contextualSpacing/>
        <w:jc w:val="right"/>
        <w:rPr>
          <w:rFonts w:ascii="Cambria" w:hAnsi="Cambria"/>
          <w:sz w:val="22"/>
          <w:szCs w:val="22"/>
        </w:rPr>
      </w:pPr>
      <w:r w:rsidRPr="00C25E45">
        <w:rPr>
          <w:rFonts w:ascii="Cambria" w:hAnsi="Cambria" w:cstheme="minorHAnsi"/>
          <w:sz w:val="22"/>
          <w:szCs w:val="22"/>
        </w:rPr>
        <w:t>____________</w:t>
      </w:r>
      <w:r w:rsidRPr="009B1BBB">
        <w:rPr>
          <w:rFonts w:ascii="Cambria" w:hAnsi="Cambria"/>
          <w:sz w:val="22"/>
          <w:szCs w:val="22"/>
        </w:rPr>
        <w:t>2020 r.</w:t>
      </w:r>
    </w:p>
    <w:p w14:paraId="53D8531E" w14:textId="77777777" w:rsidR="00053EB4" w:rsidRPr="009B1BBB" w:rsidRDefault="00053EB4" w:rsidP="00053EB4">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3EB4" w14:paraId="5FA6F186" w14:textId="77777777" w:rsidTr="00053EB4">
        <w:trPr>
          <w:trHeight w:val="340"/>
        </w:trPr>
        <w:tc>
          <w:tcPr>
            <w:tcW w:w="2802" w:type="dxa"/>
            <w:vAlign w:val="center"/>
          </w:tcPr>
          <w:p w14:paraId="2CF98A87" w14:textId="77777777" w:rsidR="00053EB4" w:rsidRPr="0041379A" w:rsidRDefault="00053EB4" w:rsidP="00053EB4">
            <w:pPr>
              <w:suppressAutoHyphens/>
              <w:contextualSpacing/>
              <w:rPr>
                <w:rFonts w:ascii="Cambria" w:hAnsi="Cambria"/>
                <w:b/>
                <w:sz w:val="22"/>
                <w:szCs w:val="22"/>
              </w:rPr>
            </w:pPr>
            <w:r w:rsidRPr="0041379A">
              <w:rPr>
                <w:rFonts w:ascii="Cambria" w:hAnsi="Cambria"/>
                <w:b/>
                <w:sz w:val="22"/>
                <w:szCs w:val="22"/>
              </w:rPr>
              <w:t>Dane Wykonawcy</w:t>
            </w:r>
            <w:r>
              <w:rPr>
                <w:rFonts w:ascii="Cambria" w:hAnsi="Cambria"/>
                <w:b/>
                <w:sz w:val="22"/>
                <w:szCs w:val="22"/>
              </w:rPr>
              <w:t>:</w:t>
            </w:r>
          </w:p>
        </w:tc>
        <w:tc>
          <w:tcPr>
            <w:tcW w:w="4021" w:type="dxa"/>
            <w:vAlign w:val="center"/>
          </w:tcPr>
          <w:p w14:paraId="7C4434B5" w14:textId="77777777" w:rsidR="00053EB4" w:rsidRDefault="00053EB4" w:rsidP="00053EB4">
            <w:pPr>
              <w:suppressAutoHyphens/>
              <w:contextualSpacing/>
              <w:rPr>
                <w:rFonts w:ascii="Cambria" w:hAnsi="Cambria"/>
                <w:bCs/>
                <w:sz w:val="22"/>
                <w:szCs w:val="22"/>
              </w:rPr>
            </w:pPr>
          </w:p>
        </w:tc>
      </w:tr>
      <w:tr w:rsidR="00053EB4" w14:paraId="31680F66" w14:textId="77777777" w:rsidTr="00053EB4">
        <w:trPr>
          <w:trHeight w:val="340"/>
        </w:trPr>
        <w:tc>
          <w:tcPr>
            <w:tcW w:w="2802" w:type="dxa"/>
            <w:vAlign w:val="center"/>
          </w:tcPr>
          <w:p w14:paraId="228C7F91" w14:textId="77777777" w:rsidR="00053EB4" w:rsidRDefault="00053EB4" w:rsidP="00053EB4">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0306A802"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068A9062" w14:textId="77777777" w:rsidTr="00053EB4">
        <w:trPr>
          <w:trHeight w:val="340"/>
        </w:trPr>
        <w:tc>
          <w:tcPr>
            <w:tcW w:w="2802" w:type="dxa"/>
            <w:vAlign w:val="center"/>
          </w:tcPr>
          <w:p w14:paraId="00237827"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6BC52E35"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766A3F54" w14:textId="77777777" w:rsidTr="00053EB4">
        <w:trPr>
          <w:trHeight w:val="340"/>
        </w:trPr>
        <w:tc>
          <w:tcPr>
            <w:tcW w:w="2802" w:type="dxa"/>
            <w:vAlign w:val="center"/>
          </w:tcPr>
          <w:p w14:paraId="0CD1BB79"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Nr telefonu i numer faksu</w:t>
            </w:r>
          </w:p>
        </w:tc>
        <w:tc>
          <w:tcPr>
            <w:tcW w:w="4021" w:type="dxa"/>
            <w:vAlign w:val="center"/>
          </w:tcPr>
          <w:p w14:paraId="6511C973"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3356B40B" w14:textId="77777777" w:rsidTr="00053EB4">
        <w:trPr>
          <w:trHeight w:val="340"/>
        </w:trPr>
        <w:tc>
          <w:tcPr>
            <w:tcW w:w="2802" w:type="dxa"/>
            <w:vAlign w:val="center"/>
          </w:tcPr>
          <w:p w14:paraId="650C71B3"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NIP</w:t>
            </w:r>
          </w:p>
        </w:tc>
        <w:tc>
          <w:tcPr>
            <w:tcW w:w="4021" w:type="dxa"/>
            <w:vAlign w:val="center"/>
          </w:tcPr>
          <w:p w14:paraId="2972C75B"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439DCD5C" w14:textId="77777777" w:rsidTr="00053EB4">
        <w:trPr>
          <w:trHeight w:val="340"/>
        </w:trPr>
        <w:tc>
          <w:tcPr>
            <w:tcW w:w="2802" w:type="dxa"/>
            <w:vAlign w:val="center"/>
          </w:tcPr>
          <w:p w14:paraId="2045D680"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3242B16F"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6BBA84C6" w14:textId="77777777" w:rsidTr="00053EB4">
        <w:trPr>
          <w:trHeight w:val="340"/>
        </w:trPr>
        <w:tc>
          <w:tcPr>
            <w:tcW w:w="2802" w:type="dxa"/>
            <w:vAlign w:val="center"/>
          </w:tcPr>
          <w:p w14:paraId="17DC1AB1"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Nr KRS</w:t>
            </w:r>
          </w:p>
        </w:tc>
        <w:tc>
          <w:tcPr>
            <w:tcW w:w="4021" w:type="dxa"/>
            <w:vAlign w:val="center"/>
          </w:tcPr>
          <w:p w14:paraId="71F8AABA"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610CB5F1" w14:textId="77777777" w:rsidTr="00053EB4">
        <w:trPr>
          <w:trHeight w:val="340"/>
        </w:trPr>
        <w:tc>
          <w:tcPr>
            <w:tcW w:w="2802" w:type="dxa"/>
            <w:vAlign w:val="center"/>
          </w:tcPr>
          <w:p w14:paraId="6D848CA6"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Województwo</w:t>
            </w:r>
          </w:p>
        </w:tc>
        <w:tc>
          <w:tcPr>
            <w:tcW w:w="4021" w:type="dxa"/>
            <w:vAlign w:val="center"/>
          </w:tcPr>
          <w:p w14:paraId="1114ABBA"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21EA6061" w14:textId="77777777" w:rsidTr="00053EB4">
        <w:trPr>
          <w:trHeight w:val="340"/>
        </w:trPr>
        <w:tc>
          <w:tcPr>
            <w:tcW w:w="2802" w:type="dxa"/>
            <w:vAlign w:val="center"/>
          </w:tcPr>
          <w:p w14:paraId="3FACC14E"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lang w:val="en-US"/>
              </w:rPr>
              <w:t xml:space="preserve">e-mail  </w:t>
            </w:r>
          </w:p>
        </w:tc>
        <w:tc>
          <w:tcPr>
            <w:tcW w:w="4021" w:type="dxa"/>
            <w:vAlign w:val="center"/>
          </w:tcPr>
          <w:p w14:paraId="6180B69C"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072D3374" w14:textId="77777777" w:rsidTr="00053EB4">
        <w:trPr>
          <w:trHeight w:val="340"/>
        </w:trPr>
        <w:tc>
          <w:tcPr>
            <w:tcW w:w="2802" w:type="dxa"/>
            <w:vAlign w:val="center"/>
          </w:tcPr>
          <w:p w14:paraId="37803DAF" w14:textId="77777777" w:rsidR="00053EB4" w:rsidRDefault="00053EB4" w:rsidP="00053EB4">
            <w:pPr>
              <w:suppressAutoHyphens/>
              <w:contextualSpacing/>
              <w:rPr>
                <w:rFonts w:ascii="Cambria" w:hAnsi="Cambria"/>
                <w:bCs/>
                <w:sz w:val="22"/>
                <w:szCs w:val="22"/>
              </w:rPr>
            </w:pPr>
            <w:r w:rsidRPr="0041379A">
              <w:rPr>
                <w:rFonts w:ascii="Cambria" w:hAnsi="Cambria"/>
                <w:bCs/>
                <w:sz w:val="22"/>
                <w:szCs w:val="22"/>
              </w:rPr>
              <w:t>Adres strony internetowej</w:t>
            </w:r>
          </w:p>
        </w:tc>
        <w:tc>
          <w:tcPr>
            <w:tcW w:w="4021" w:type="dxa"/>
            <w:vAlign w:val="center"/>
          </w:tcPr>
          <w:p w14:paraId="4DCB3140"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6C1B9C64" w14:textId="77777777" w:rsidR="00053EB4" w:rsidRPr="009B1BBB" w:rsidRDefault="00053EB4" w:rsidP="00053EB4">
      <w:pPr>
        <w:suppressAutoHyphens/>
        <w:contextualSpacing/>
        <w:rPr>
          <w:rFonts w:ascii="Cambria" w:hAnsi="Cambria"/>
          <w:bCs/>
          <w:sz w:val="22"/>
          <w:szCs w:val="22"/>
        </w:rPr>
      </w:pPr>
      <w:r>
        <w:rPr>
          <w:rFonts w:ascii="Cambria" w:hAnsi="Cambria"/>
          <w:bCs/>
          <w:sz w:val="22"/>
          <w:szCs w:val="22"/>
        </w:rPr>
        <w:br w:type="textWrapping" w:clear="all"/>
      </w:r>
    </w:p>
    <w:p w14:paraId="7A4B8B74" w14:textId="77777777" w:rsidR="00053EB4" w:rsidRDefault="00053EB4" w:rsidP="00053EB4">
      <w:pPr>
        <w:suppressAutoHyphens/>
        <w:contextualSpacing/>
        <w:rPr>
          <w:rFonts w:ascii="Cambria" w:hAnsi="Cambria"/>
          <w:bCs/>
          <w:sz w:val="22"/>
          <w:szCs w:val="22"/>
        </w:rPr>
      </w:pPr>
    </w:p>
    <w:p w14:paraId="3F31ED55" w14:textId="77777777" w:rsidR="00053EB4" w:rsidRDefault="00053EB4" w:rsidP="00053EB4">
      <w:pPr>
        <w:suppressAutoHyphens/>
        <w:contextualSpacing/>
        <w:rPr>
          <w:rFonts w:ascii="Cambria" w:hAnsi="Cambria"/>
          <w:bCs/>
          <w:sz w:val="22"/>
          <w:szCs w:val="22"/>
        </w:rPr>
      </w:pPr>
    </w:p>
    <w:p w14:paraId="796AAA05" w14:textId="77777777" w:rsidR="00053EB4" w:rsidRPr="009B1BBB" w:rsidRDefault="00053EB4" w:rsidP="00053EB4">
      <w:pPr>
        <w:suppressAutoHyphens/>
        <w:contextualSpacing/>
        <w:rPr>
          <w:rFonts w:ascii="Cambria" w:hAnsi="Cambria"/>
          <w:b/>
          <w:bCs/>
          <w:sz w:val="22"/>
          <w:szCs w:val="22"/>
          <w:lang w:val="en-US"/>
        </w:rPr>
      </w:pPr>
      <w:r w:rsidRPr="009B1BBB">
        <w:rPr>
          <w:rFonts w:ascii="Cambria" w:hAnsi="Cambria"/>
          <w:sz w:val="22"/>
          <w:szCs w:val="22"/>
          <w:lang w:val="en-US"/>
        </w:rPr>
        <w:tab/>
      </w:r>
    </w:p>
    <w:p w14:paraId="0C098159" w14:textId="77777777" w:rsidR="00053EB4" w:rsidRPr="001774ED" w:rsidRDefault="00053EB4" w:rsidP="00053EB4">
      <w:pPr>
        <w:suppressAutoHyphens/>
        <w:spacing w:line="276" w:lineRule="auto"/>
        <w:contextualSpacing/>
        <w:jc w:val="center"/>
        <w:rPr>
          <w:rFonts w:ascii="Cambria" w:hAnsi="Cambria"/>
          <w:b/>
          <w:bCs/>
          <w:sz w:val="22"/>
          <w:szCs w:val="22"/>
          <w:lang w:val="en-US"/>
        </w:rPr>
      </w:pPr>
      <w:r w:rsidRPr="001774ED">
        <w:rPr>
          <w:rFonts w:ascii="Cambria" w:hAnsi="Cambria"/>
          <w:b/>
          <w:bCs/>
          <w:sz w:val="22"/>
          <w:szCs w:val="22"/>
          <w:lang w:val="en-US"/>
        </w:rPr>
        <w:t>O F E R T A</w:t>
      </w:r>
    </w:p>
    <w:p w14:paraId="63B3ECCD" w14:textId="77777777" w:rsidR="00053EB4" w:rsidRPr="001774ED" w:rsidRDefault="00053EB4" w:rsidP="00053EB4">
      <w:pPr>
        <w:suppressAutoHyphens/>
        <w:spacing w:line="276" w:lineRule="auto"/>
        <w:contextualSpacing/>
        <w:jc w:val="center"/>
        <w:rPr>
          <w:rFonts w:ascii="Cambria" w:hAnsi="Cambria"/>
          <w:sz w:val="22"/>
          <w:szCs w:val="22"/>
        </w:rPr>
      </w:pPr>
      <w:r w:rsidRPr="001774ED">
        <w:rPr>
          <w:rFonts w:ascii="Cambria" w:hAnsi="Cambria"/>
          <w:sz w:val="22"/>
          <w:szCs w:val="22"/>
        </w:rPr>
        <w:t>dla</w:t>
      </w:r>
    </w:p>
    <w:p w14:paraId="3C292E77" w14:textId="6F15B70A" w:rsidR="001774ED" w:rsidRPr="001774ED" w:rsidRDefault="001774ED" w:rsidP="001774ED">
      <w:pPr>
        <w:suppressAutoHyphens/>
        <w:spacing w:line="276" w:lineRule="auto"/>
        <w:contextualSpacing/>
        <w:jc w:val="center"/>
        <w:rPr>
          <w:rFonts w:ascii="Cambria" w:hAnsi="Cambria" w:cstheme="minorHAnsi"/>
          <w:b/>
          <w:bCs/>
          <w:sz w:val="22"/>
          <w:szCs w:val="22"/>
        </w:rPr>
      </w:pPr>
      <w:r w:rsidRPr="001774ED">
        <w:rPr>
          <w:rFonts w:ascii="Cambria" w:hAnsi="Cambria" w:cstheme="minorHAnsi"/>
          <w:b/>
          <w:bCs/>
          <w:sz w:val="22"/>
          <w:szCs w:val="22"/>
        </w:rPr>
        <w:t>Województwa Lubuskiego</w:t>
      </w:r>
      <w:r w:rsidR="0000678B">
        <w:rPr>
          <w:rFonts w:ascii="Cambria" w:hAnsi="Cambria" w:cstheme="minorHAnsi"/>
          <w:b/>
          <w:bCs/>
          <w:sz w:val="22"/>
          <w:szCs w:val="22"/>
        </w:rPr>
        <w:t xml:space="preserve"> - Urząd Marszałkowski Województwa Lubuskiego</w:t>
      </w:r>
    </w:p>
    <w:p w14:paraId="12E85EA1" w14:textId="77777777" w:rsidR="001774ED" w:rsidRPr="001774ED" w:rsidRDefault="001774ED" w:rsidP="001774ED">
      <w:pPr>
        <w:suppressAutoHyphens/>
        <w:spacing w:line="276" w:lineRule="auto"/>
        <w:contextualSpacing/>
        <w:jc w:val="center"/>
        <w:rPr>
          <w:rFonts w:ascii="Cambria" w:hAnsi="Cambria" w:cstheme="minorHAnsi"/>
          <w:sz w:val="22"/>
          <w:szCs w:val="22"/>
        </w:rPr>
      </w:pPr>
      <w:r w:rsidRPr="001774ED">
        <w:rPr>
          <w:rFonts w:ascii="Cambria" w:hAnsi="Cambria" w:cstheme="minorHAnsi"/>
          <w:sz w:val="22"/>
          <w:szCs w:val="22"/>
        </w:rPr>
        <w:t>ul. Podgórna 7</w:t>
      </w:r>
    </w:p>
    <w:p w14:paraId="77830054" w14:textId="77777777" w:rsidR="001774ED" w:rsidRPr="001774ED" w:rsidRDefault="001774ED" w:rsidP="001774ED">
      <w:pPr>
        <w:suppressAutoHyphens/>
        <w:spacing w:line="276" w:lineRule="auto"/>
        <w:contextualSpacing/>
        <w:jc w:val="center"/>
        <w:rPr>
          <w:rFonts w:asciiTheme="majorHAnsi" w:hAnsiTheme="majorHAnsi" w:cs="Calibri"/>
          <w:sz w:val="22"/>
          <w:szCs w:val="22"/>
        </w:rPr>
      </w:pPr>
      <w:r w:rsidRPr="001774ED">
        <w:rPr>
          <w:rFonts w:ascii="Cambria" w:hAnsi="Cambria" w:cstheme="minorHAnsi"/>
          <w:sz w:val="22"/>
          <w:szCs w:val="22"/>
        </w:rPr>
        <w:t>65-057 Zielona Góra</w:t>
      </w:r>
    </w:p>
    <w:p w14:paraId="4D7885DD" w14:textId="77777777" w:rsidR="00053EB4" w:rsidRPr="004C3B44" w:rsidRDefault="00053EB4" w:rsidP="00053EB4">
      <w:pPr>
        <w:suppressAutoHyphens/>
        <w:spacing w:line="276" w:lineRule="auto"/>
        <w:contextualSpacing/>
        <w:jc w:val="center"/>
        <w:rPr>
          <w:rFonts w:asciiTheme="majorHAnsi" w:hAnsiTheme="majorHAnsi" w:cs="Calibri"/>
          <w:sz w:val="22"/>
          <w:szCs w:val="22"/>
        </w:rPr>
      </w:pPr>
    </w:p>
    <w:p w14:paraId="23B45437" w14:textId="77777777" w:rsidR="00053EB4" w:rsidRPr="007D246A" w:rsidRDefault="00053EB4" w:rsidP="00053EB4">
      <w:pPr>
        <w:suppressAutoHyphens/>
        <w:spacing w:line="276" w:lineRule="auto"/>
        <w:contextualSpacing/>
        <w:jc w:val="both"/>
        <w:rPr>
          <w:rFonts w:asciiTheme="majorHAnsi" w:hAnsiTheme="majorHAnsi" w:cs="Calibri"/>
          <w:sz w:val="22"/>
          <w:szCs w:val="22"/>
        </w:rPr>
      </w:pPr>
      <w:r w:rsidRPr="004C3B44">
        <w:rPr>
          <w:rFonts w:asciiTheme="majorHAnsi" w:hAnsiTheme="majorHAnsi" w:cs="Calibri"/>
          <w:sz w:val="22"/>
          <w:szCs w:val="22"/>
        </w:rPr>
        <w:t>Nawiązując do ogłoszenia o zamówieniu w postępowaniu prowadzonym w trybie przetargu nieograniczonego na:</w:t>
      </w:r>
    </w:p>
    <w:p w14:paraId="580F8F28" w14:textId="77777777" w:rsidR="00053EB4" w:rsidRPr="00C63100" w:rsidRDefault="00053EB4" w:rsidP="00053EB4">
      <w:pPr>
        <w:suppressAutoHyphens/>
        <w:spacing w:before="120" w:line="276" w:lineRule="auto"/>
        <w:jc w:val="center"/>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KOMPLEKSOWE UBEZPIECZENIE MIENIA I ODPOWIEDZIALNOŚCI CYWILNEJ  </w:t>
      </w:r>
    </w:p>
    <w:p w14:paraId="67F3CED1" w14:textId="0831B688" w:rsidR="00053EB4" w:rsidRDefault="002C338E" w:rsidP="00053EB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WOJEWÓDZTWA LUBUSKIEGO, WOJEWÓDZKICH JEDNOSTEK SAMORZĄDOWYCH ORAZ INSTYTUCJI KULTURY</w:t>
      </w:r>
    </w:p>
    <w:p w14:paraId="0F52073D" w14:textId="218C71CF" w:rsidR="00053EB4" w:rsidRPr="00C63100" w:rsidRDefault="00053EB4" w:rsidP="00053EB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C63100">
        <w:rPr>
          <w:rFonts w:asciiTheme="majorHAnsi" w:hAnsiTheme="majorHAnsi" w:cs="Calibri"/>
          <w:b/>
          <w:color w:val="002060"/>
          <w:sz w:val="22"/>
          <w:szCs w:val="22"/>
        </w:rPr>
        <w:t>- CZĘŚĆ I</w:t>
      </w:r>
      <w:r>
        <w:rPr>
          <w:rFonts w:asciiTheme="majorHAnsi" w:hAnsiTheme="majorHAnsi" w:cs="Calibri"/>
          <w:b/>
          <w:color w:val="002060"/>
          <w:sz w:val="22"/>
          <w:szCs w:val="22"/>
        </w:rPr>
        <w:t>I</w:t>
      </w:r>
      <w:r w:rsidRPr="00C63100">
        <w:rPr>
          <w:rFonts w:asciiTheme="majorHAnsi" w:hAnsiTheme="majorHAnsi" w:cs="Calibri"/>
          <w:b/>
          <w:color w:val="002060"/>
          <w:sz w:val="22"/>
          <w:szCs w:val="22"/>
        </w:rPr>
        <w:t xml:space="preserve"> ZAMÓWIENIA – </w:t>
      </w:r>
      <w:r w:rsidRPr="00C63100">
        <w:rPr>
          <w:rFonts w:asciiTheme="majorHAnsi" w:hAnsiTheme="majorHAnsi" w:cs="Calibri"/>
          <w:color w:val="002060"/>
          <w:sz w:val="22"/>
          <w:szCs w:val="22"/>
        </w:rPr>
        <w:t>ubezpieczeni</w:t>
      </w:r>
      <w:r>
        <w:rPr>
          <w:rFonts w:asciiTheme="majorHAnsi" w:hAnsiTheme="majorHAnsi" w:cs="Calibri"/>
          <w:color w:val="002060"/>
          <w:sz w:val="22"/>
          <w:szCs w:val="22"/>
        </w:rPr>
        <w:t>a komunikacyjne</w:t>
      </w:r>
    </w:p>
    <w:p w14:paraId="1B0076AD" w14:textId="77777777" w:rsidR="00E93A1D" w:rsidRPr="007D246A" w:rsidRDefault="00E93A1D" w:rsidP="00645119">
      <w:pPr>
        <w:suppressAutoHyphens/>
        <w:spacing w:line="276" w:lineRule="auto"/>
        <w:rPr>
          <w:rFonts w:asciiTheme="majorHAnsi" w:hAnsiTheme="majorHAnsi" w:cs="Calibri"/>
          <w:b/>
          <w:sz w:val="22"/>
          <w:szCs w:val="22"/>
        </w:rPr>
      </w:pPr>
    </w:p>
    <w:p w14:paraId="7BD582E5" w14:textId="0045BC5F" w:rsidR="00E93A1D" w:rsidRPr="002A0D45" w:rsidRDefault="00E93A1D" w:rsidP="00645119">
      <w:pPr>
        <w:suppressAutoHyphens/>
        <w:spacing w:line="276" w:lineRule="auto"/>
        <w:rPr>
          <w:rFonts w:asciiTheme="majorHAnsi" w:hAnsiTheme="majorHAnsi" w:cs="Calibri"/>
          <w:sz w:val="22"/>
          <w:szCs w:val="22"/>
        </w:rPr>
      </w:pPr>
      <w:r w:rsidRPr="002A0D45">
        <w:rPr>
          <w:rFonts w:asciiTheme="majorHAnsi" w:hAnsiTheme="majorHAnsi" w:cs="Calibri"/>
          <w:sz w:val="22"/>
          <w:szCs w:val="22"/>
        </w:rPr>
        <w:t xml:space="preserve">my niżej podpisani, działając w imieniu i na rzecz: </w:t>
      </w:r>
      <w:r w:rsidR="00053EB4">
        <w:rPr>
          <w:rFonts w:asciiTheme="majorHAnsi" w:hAnsiTheme="majorHAnsi" w:cs="Calibri"/>
          <w:sz w:val="22"/>
          <w:szCs w:val="22"/>
        </w:rPr>
        <w:t>__________________________________________________________________________________________________________________</w:t>
      </w:r>
    </w:p>
    <w:p w14:paraId="67CBE40F" w14:textId="77777777" w:rsidR="00053EB4" w:rsidRPr="002A0D45" w:rsidRDefault="00053EB4" w:rsidP="00053EB4">
      <w:pPr>
        <w:suppressAutoHyphens/>
        <w:spacing w:line="276" w:lineRule="auto"/>
        <w:rPr>
          <w:rFonts w:asciiTheme="majorHAnsi" w:hAnsiTheme="majorHAnsi" w:cs="Calibri"/>
          <w:sz w:val="22"/>
          <w:szCs w:val="22"/>
        </w:rPr>
      </w:pPr>
      <w:r>
        <w:rPr>
          <w:rFonts w:asciiTheme="majorHAnsi" w:hAnsiTheme="majorHAnsi" w:cs="Calibri"/>
          <w:sz w:val="22"/>
          <w:szCs w:val="22"/>
        </w:rPr>
        <w:t>__________________________________________________________________________________________________________________</w:t>
      </w:r>
    </w:p>
    <w:p w14:paraId="57DEB6D1" w14:textId="77777777" w:rsidR="00E93A1D" w:rsidRPr="002A0D45" w:rsidRDefault="00E93A1D" w:rsidP="00645119">
      <w:pPr>
        <w:suppressAutoHyphens/>
        <w:spacing w:line="276" w:lineRule="auto"/>
        <w:jc w:val="both"/>
        <w:rPr>
          <w:rFonts w:asciiTheme="majorHAnsi" w:hAnsiTheme="majorHAnsi" w:cs="Calibri"/>
          <w:iCs/>
          <w:sz w:val="22"/>
          <w:szCs w:val="22"/>
        </w:rPr>
      </w:pPr>
      <w:r w:rsidRPr="002A0D45">
        <w:rPr>
          <w:rFonts w:asciiTheme="majorHAnsi" w:hAnsiTheme="majorHAnsi" w:cs="Calibri"/>
          <w:iCs/>
          <w:sz w:val="22"/>
          <w:szCs w:val="22"/>
        </w:rPr>
        <w:t>(nazwa i dokładny adres Wykonawcy, a w przypadku podmiotów występujących wspólnie -  podać nazwy i adresy wszystkich członków konsorcjum)</w:t>
      </w:r>
    </w:p>
    <w:p w14:paraId="161863C5" w14:textId="77777777" w:rsidR="00A200C3" w:rsidRPr="002A0D45" w:rsidRDefault="00A200C3" w:rsidP="00645119">
      <w:pPr>
        <w:suppressAutoHyphens/>
        <w:spacing w:line="276" w:lineRule="auto"/>
        <w:jc w:val="both"/>
        <w:rPr>
          <w:rFonts w:asciiTheme="majorHAnsi" w:hAnsiTheme="majorHAnsi" w:cs="Calibri"/>
          <w:iCs/>
          <w:sz w:val="22"/>
          <w:szCs w:val="22"/>
        </w:rPr>
      </w:pPr>
    </w:p>
    <w:p w14:paraId="77D68DE8" w14:textId="77777777" w:rsidR="00053EB4" w:rsidRDefault="00E93A1D" w:rsidP="00FD4936">
      <w:pPr>
        <w:pStyle w:val="Akapitzlist"/>
        <w:numPr>
          <w:ilvl w:val="0"/>
          <w:numId w:val="104"/>
        </w:numPr>
        <w:suppressAutoHyphens/>
        <w:spacing w:after="60" w:line="276" w:lineRule="auto"/>
        <w:jc w:val="both"/>
        <w:rPr>
          <w:rFonts w:asciiTheme="majorHAnsi" w:hAnsiTheme="majorHAnsi" w:cs="Calibri"/>
          <w:sz w:val="22"/>
          <w:szCs w:val="22"/>
        </w:rPr>
      </w:pPr>
      <w:r w:rsidRPr="00053EB4">
        <w:rPr>
          <w:rFonts w:asciiTheme="majorHAnsi" w:hAnsiTheme="majorHAnsi" w:cs="Calibri"/>
          <w:sz w:val="22"/>
          <w:szCs w:val="22"/>
        </w:rPr>
        <w:t xml:space="preserve">Składamy ofertę na </w:t>
      </w:r>
      <w:r w:rsidRPr="00053EB4">
        <w:rPr>
          <w:rFonts w:asciiTheme="majorHAnsi" w:hAnsiTheme="majorHAnsi" w:cs="Calibri"/>
          <w:b/>
          <w:sz w:val="22"/>
          <w:szCs w:val="22"/>
        </w:rPr>
        <w:t>wykonanie przedmiotu zamówienia</w:t>
      </w:r>
      <w:r w:rsidRPr="00053EB4">
        <w:rPr>
          <w:rFonts w:asciiTheme="majorHAnsi" w:hAnsiTheme="majorHAnsi" w:cs="Calibri"/>
          <w:sz w:val="22"/>
          <w:szCs w:val="22"/>
        </w:rPr>
        <w:t xml:space="preserve">, w zakresie określonym w </w:t>
      </w:r>
      <w:r w:rsidR="007C0577" w:rsidRPr="00053EB4">
        <w:rPr>
          <w:rFonts w:asciiTheme="majorHAnsi" w:hAnsiTheme="majorHAnsi" w:cs="Calibri"/>
          <w:sz w:val="22"/>
          <w:szCs w:val="22"/>
        </w:rPr>
        <w:t> </w:t>
      </w:r>
      <w:r w:rsidRPr="00053EB4">
        <w:rPr>
          <w:rFonts w:asciiTheme="majorHAnsi" w:hAnsiTheme="majorHAnsi" w:cs="Calibri"/>
          <w:sz w:val="22"/>
          <w:szCs w:val="22"/>
        </w:rPr>
        <w:t>Specyfikacji istotnych warunków zamówienia (SIWZ);</w:t>
      </w:r>
    </w:p>
    <w:p w14:paraId="7409B3D2" w14:textId="3FFFFF5A" w:rsidR="00E93A1D" w:rsidRPr="00053EB4" w:rsidRDefault="00E93A1D" w:rsidP="00FD4936">
      <w:pPr>
        <w:pStyle w:val="Akapitzlist"/>
        <w:numPr>
          <w:ilvl w:val="0"/>
          <w:numId w:val="104"/>
        </w:numPr>
        <w:suppressAutoHyphens/>
        <w:spacing w:after="60" w:line="276" w:lineRule="auto"/>
        <w:jc w:val="both"/>
        <w:rPr>
          <w:rFonts w:asciiTheme="majorHAnsi" w:hAnsiTheme="majorHAnsi" w:cs="Calibri"/>
          <w:sz w:val="22"/>
          <w:szCs w:val="22"/>
        </w:rPr>
      </w:pPr>
      <w:r w:rsidRPr="00053EB4">
        <w:rPr>
          <w:rFonts w:asciiTheme="majorHAnsi" w:hAnsiTheme="majorHAnsi" w:cs="Calibri"/>
          <w:bCs/>
          <w:sz w:val="22"/>
          <w:szCs w:val="22"/>
        </w:rPr>
        <w:t xml:space="preserve">cena brutto*) </w:t>
      </w:r>
      <w:r w:rsidR="000E39B2" w:rsidRPr="00053EB4">
        <w:rPr>
          <w:rFonts w:asciiTheme="majorHAnsi" w:hAnsiTheme="majorHAnsi" w:cs="Calibri"/>
          <w:bCs/>
          <w:sz w:val="22"/>
          <w:szCs w:val="22"/>
        </w:rPr>
        <w:t>za cały okres zamówienia</w:t>
      </w:r>
      <w:r w:rsidR="00051427">
        <w:rPr>
          <w:rFonts w:asciiTheme="majorHAnsi" w:hAnsiTheme="majorHAnsi" w:cs="Calibri"/>
          <w:bCs/>
          <w:sz w:val="22"/>
          <w:szCs w:val="22"/>
        </w:rPr>
        <w:t xml:space="preserve"> </w:t>
      </w:r>
      <w:r w:rsidRPr="00053EB4">
        <w:rPr>
          <w:rFonts w:asciiTheme="majorHAnsi" w:hAnsiTheme="majorHAnsi" w:cs="Calibri"/>
          <w:sz w:val="22"/>
          <w:szCs w:val="22"/>
        </w:rPr>
        <w:t>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7D246A" w14:paraId="665A50D4" w14:textId="77777777" w:rsidTr="00053EB4">
        <w:trPr>
          <w:trHeight w:val="464"/>
        </w:trPr>
        <w:tc>
          <w:tcPr>
            <w:tcW w:w="8930" w:type="dxa"/>
            <w:gridSpan w:val="2"/>
            <w:shd w:val="clear" w:color="auto" w:fill="002060"/>
            <w:vAlign w:val="center"/>
          </w:tcPr>
          <w:p w14:paraId="334482CA" w14:textId="5AF4066C"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 xml:space="preserve">Cena </w:t>
            </w:r>
            <w:r w:rsidRPr="00421ACE">
              <w:rPr>
                <w:rFonts w:asciiTheme="majorHAnsi" w:hAnsiTheme="majorHAnsi" w:cs="Calibri"/>
                <w:b/>
                <w:iCs/>
                <w:sz w:val="22"/>
                <w:szCs w:val="22"/>
              </w:rPr>
              <w:t xml:space="preserve">za cały okres zamówienia </w:t>
            </w:r>
            <w:r w:rsidR="00042266" w:rsidRPr="00421ACE">
              <w:rPr>
                <w:rFonts w:asciiTheme="majorHAnsi" w:hAnsiTheme="majorHAnsi" w:cs="Calibri"/>
                <w:b/>
                <w:iCs/>
                <w:sz w:val="22"/>
                <w:szCs w:val="22"/>
              </w:rPr>
              <w:t>tj.</w:t>
            </w:r>
            <w:r w:rsidR="00053EB4">
              <w:rPr>
                <w:rFonts w:asciiTheme="majorHAnsi" w:hAnsiTheme="majorHAnsi" w:cs="Calibri"/>
                <w:b/>
                <w:iCs/>
                <w:sz w:val="22"/>
                <w:szCs w:val="22"/>
              </w:rPr>
              <w:t> </w:t>
            </w:r>
            <w:r w:rsidR="00CA01DD">
              <w:rPr>
                <w:rFonts w:asciiTheme="majorHAnsi" w:hAnsiTheme="majorHAnsi" w:cs="Calibri"/>
                <w:b/>
                <w:iCs/>
                <w:sz w:val="22"/>
                <w:szCs w:val="22"/>
              </w:rPr>
              <w:t>12</w:t>
            </w:r>
            <w:r w:rsidR="00042266" w:rsidRPr="00421ACE">
              <w:rPr>
                <w:rFonts w:asciiTheme="majorHAnsi" w:hAnsiTheme="majorHAnsi" w:cs="Calibri"/>
                <w:b/>
                <w:iCs/>
                <w:sz w:val="22"/>
                <w:szCs w:val="22"/>
              </w:rPr>
              <w:t xml:space="preserve"> miesięcy:</w:t>
            </w:r>
          </w:p>
        </w:tc>
      </w:tr>
      <w:tr w:rsidR="00E93A1D" w:rsidRPr="007D246A" w14:paraId="303D6B01" w14:textId="77777777" w:rsidTr="00053EB4">
        <w:trPr>
          <w:trHeight w:val="464"/>
        </w:trPr>
        <w:tc>
          <w:tcPr>
            <w:tcW w:w="1139" w:type="dxa"/>
            <w:vAlign w:val="center"/>
          </w:tcPr>
          <w:p w14:paraId="31DBBFDD"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565C5BDF"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7D246A" w14:paraId="00ACFD84" w14:textId="77777777" w:rsidTr="00053EB4">
        <w:trPr>
          <w:trHeight w:val="464"/>
        </w:trPr>
        <w:tc>
          <w:tcPr>
            <w:tcW w:w="1139" w:type="dxa"/>
            <w:vAlign w:val="center"/>
          </w:tcPr>
          <w:p w14:paraId="3F3EDBE8"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69872540"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E90DB05" w14:textId="77777777" w:rsidR="00E93A1D" w:rsidRPr="007D246A" w:rsidRDefault="00E93A1D" w:rsidP="00645119">
      <w:pPr>
        <w:suppressAutoHyphens/>
        <w:spacing w:line="276" w:lineRule="auto"/>
        <w:ind w:left="360"/>
        <w:rPr>
          <w:rFonts w:asciiTheme="majorHAnsi" w:hAnsiTheme="majorHAnsi" w:cs="Calibri"/>
          <w:sz w:val="22"/>
          <w:szCs w:val="22"/>
        </w:rPr>
        <w:sectPr w:rsidR="00E93A1D" w:rsidRPr="007D246A" w:rsidSect="00C63100">
          <w:pgSz w:w="11906" w:h="16838"/>
          <w:pgMar w:top="1247" w:right="1134" w:bottom="1247" w:left="1418" w:header="568" w:footer="708" w:gutter="0"/>
          <w:cols w:space="708"/>
          <w:docGrid w:linePitch="360"/>
        </w:sectPr>
      </w:pPr>
    </w:p>
    <w:p w14:paraId="0D25A516" w14:textId="77777777" w:rsidR="00053EB4" w:rsidRPr="004F6FFB" w:rsidRDefault="00E93A1D" w:rsidP="00FD4936">
      <w:pPr>
        <w:pStyle w:val="Akapitzlist"/>
        <w:numPr>
          <w:ilvl w:val="0"/>
          <w:numId w:val="104"/>
        </w:numPr>
        <w:suppressAutoHyphens/>
        <w:spacing w:after="60" w:line="276" w:lineRule="auto"/>
        <w:jc w:val="both"/>
        <w:rPr>
          <w:rFonts w:asciiTheme="majorHAnsi" w:hAnsiTheme="majorHAnsi" w:cs="Calibri"/>
          <w:bCs/>
          <w:sz w:val="22"/>
          <w:szCs w:val="22"/>
        </w:rPr>
      </w:pPr>
      <w:r w:rsidRPr="004F6FFB">
        <w:rPr>
          <w:rFonts w:asciiTheme="majorHAnsi" w:hAnsiTheme="majorHAnsi" w:cs="Calibri"/>
          <w:bCs/>
          <w:sz w:val="22"/>
          <w:szCs w:val="22"/>
        </w:rPr>
        <w:lastRenderedPageBreak/>
        <w:t xml:space="preserve">Szczegółowy formularz cenowy za poszczególne ryzyka*): </w:t>
      </w:r>
    </w:p>
    <w:p w14:paraId="34C2858E" w14:textId="0B5D161A" w:rsidR="00E93A1D" w:rsidRPr="00053EB4" w:rsidRDefault="00E93A1D" w:rsidP="00053EB4">
      <w:pPr>
        <w:pStyle w:val="Akapitzlist"/>
        <w:suppressAutoHyphens/>
        <w:spacing w:after="60" w:line="276" w:lineRule="auto"/>
        <w:ind w:left="397"/>
        <w:jc w:val="both"/>
        <w:rPr>
          <w:rFonts w:asciiTheme="majorHAnsi" w:hAnsiTheme="majorHAnsi" w:cs="Calibri"/>
          <w:bCs/>
          <w:sz w:val="22"/>
          <w:szCs w:val="22"/>
        </w:rPr>
      </w:pPr>
      <w:r w:rsidRPr="004F6FFB">
        <w:rPr>
          <w:rFonts w:asciiTheme="majorHAnsi" w:hAnsiTheme="majorHAnsi" w:cs="Calibri"/>
          <w:sz w:val="22"/>
          <w:szCs w:val="22"/>
        </w:rPr>
        <w:t>Kryterium cena oferty – 60%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5042"/>
        <w:gridCol w:w="3609"/>
        <w:gridCol w:w="4083"/>
      </w:tblGrid>
      <w:tr w:rsidR="007724B2" w:rsidRPr="004F6FFB" w14:paraId="6E861559" w14:textId="77777777" w:rsidTr="007724B2">
        <w:trPr>
          <w:trHeight w:val="480"/>
          <w:jc w:val="center"/>
        </w:trPr>
        <w:tc>
          <w:tcPr>
            <w:tcW w:w="540" w:type="pct"/>
            <w:vMerge w:val="restart"/>
            <w:shd w:val="clear" w:color="auto" w:fill="002060"/>
            <w:vAlign w:val="center"/>
          </w:tcPr>
          <w:p w14:paraId="258A79EB" w14:textId="77777777" w:rsidR="007724B2" w:rsidRPr="00E35669" w:rsidRDefault="007724B2" w:rsidP="00645119">
            <w:pPr>
              <w:suppressAutoHyphens/>
              <w:spacing w:line="276" w:lineRule="auto"/>
              <w:jc w:val="center"/>
              <w:rPr>
                <w:rFonts w:asciiTheme="majorHAnsi" w:hAnsiTheme="majorHAnsi" w:cs="Calibri"/>
                <w:b/>
                <w:color w:val="FFFFFF" w:themeColor="background1"/>
              </w:rPr>
            </w:pPr>
            <w:r w:rsidRPr="00E35669">
              <w:rPr>
                <w:rFonts w:asciiTheme="majorHAnsi" w:hAnsiTheme="majorHAnsi" w:cs="Calibri"/>
                <w:b/>
                <w:color w:val="FFFFFF" w:themeColor="background1"/>
                <w:sz w:val="22"/>
                <w:szCs w:val="22"/>
              </w:rPr>
              <w:t>Lp.</w:t>
            </w:r>
          </w:p>
        </w:tc>
        <w:tc>
          <w:tcPr>
            <w:tcW w:w="1766" w:type="pct"/>
            <w:vMerge w:val="restart"/>
            <w:shd w:val="clear" w:color="auto" w:fill="002060"/>
            <w:vAlign w:val="center"/>
          </w:tcPr>
          <w:p w14:paraId="4C740456" w14:textId="77777777" w:rsidR="007724B2" w:rsidRPr="00E35669" w:rsidRDefault="007724B2" w:rsidP="00645119">
            <w:pPr>
              <w:suppressAutoHyphens/>
              <w:spacing w:line="276" w:lineRule="auto"/>
              <w:jc w:val="center"/>
              <w:rPr>
                <w:rFonts w:asciiTheme="majorHAnsi" w:hAnsiTheme="majorHAnsi" w:cs="Calibri"/>
                <w:b/>
                <w:color w:val="FFFFFF" w:themeColor="background1"/>
              </w:rPr>
            </w:pPr>
            <w:r w:rsidRPr="00E35669">
              <w:rPr>
                <w:rFonts w:asciiTheme="majorHAnsi" w:hAnsiTheme="majorHAnsi" w:cs="Calibri"/>
                <w:b/>
                <w:color w:val="FFFFFF" w:themeColor="background1"/>
                <w:sz w:val="22"/>
                <w:szCs w:val="22"/>
              </w:rPr>
              <w:t>Przedmiot</w:t>
            </w:r>
          </w:p>
          <w:p w14:paraId="19D73A86" w14:textId="24BE7B01" w:rsidR="007724B2" w:rsidRPr="00E35669" w:rsidRDefault="007724B2" w:rsidP="00645119">
            <w:pPr>
              <w:suppressAutoHyphens/>
              <w:spacing w:line="276" w:lineRule="auto"/>
              <w:jc w:val="center"/>
              <w:rPr>
                <w:rFonts w:asciiTheme="majorHAnsi" w:hAnsiTheme="majorHAnsi" w:cs="Calibri"/>
                <w:b/>
                <w:color w:val="FFFFFF" w:themeColor="background1"/>
              </w:rPr>
            </w:pPr>
            <w:r w:rsidRPr="00E35669">
              <w:rPr>
                <w:rFonts w:asciiTheme="majorHAnsi" w:hAnsiTheme="majorHAnsi" w:cs="Calibri"/>
                <w:b/>
                <w:color w:val="FFFFFF" w:themeColor="background1"/>
                <w:sz w:val="22"/>
                <w:szCs w:val="22"/>
              </w:rPr>
              <w:t xml:space="preserve"> Ubezpieczenia</w:t>
            </w:r>
          </w:p>
        </w:tc>
        <w:tc>
          <w:tcPr>
            <w:tcW w:w="1264" w:type="pct"/>
            <w:vMerge w:val="restart"/>
            <w:shd w:val="clear" w:color="auto" w:fill="002060"/>
            <w:vAlign w:val="center"/>
          </w:tcPr>
          <w:p w14:paraId="70ECF401" w14:textId="77777777" w:rsidR="007724B2" w:rsidRPr="00E35669" w:rsidRDefault="007724B2" w:rsidP="00645119">
            <w:pPr>
              <w:suppressAutoHyphens/>
              <w:spacing w:line="276" w:lineRule="auto"/>
              <w:jc w:val="center"/>
              <w:rPr>
                <w:rFonts w:asciiTheme="majorHAnsi" w:hAnsiTheme="majorHAnsi" w:cs="Calibri"/>
                <w:b/>
                <w:color w:val="FFFFFF" w:themeColor="background1"/>
                <w:sz w:val="20"/>
                <w:szCs w:val="20"/>
              </w:rPr>
            </w:pPr>
            <w:r w:rsidRPr="00E35669">
              <w:rPr>
                <w:rFonts w:asciiTheme="majorHAnsi" w:hAnsiTheme="majorHAnsi" w:cs="Calibri"/>
                <w:b/>
                <w:color w:val="FFFFFF" w:themeColor="background1"/>
                <w:sz w:val="20"/>
                <w:szCs w:val="20"/>
              </w:rPr>
              <w:t xml:space="preserve">Suma </w:t>
            </w:r>
            <w:proofErr w:type="spellStart"/>
            <w:r w:rsidRPr="00E35669">
              <w:rPr>
                <w:rFonts w:asciiTheme="majorHAnsi" w:hAnsiTheme="majorHAnsi" w:cs="Calibri"/>
                <w:b/>
                <w:color w:val="FFFFFF" w:themeColor="background1"/>
                <w:sz w:val="20"/>
                <w:szCs w:val="20"/>
              </w:rPr>
              <w:t>ubezp</w:t>
            </w:r>
            <w:proofErr w:type="spellEnd"/>
            <w:r w:rsidRPr="00E35669">
              <w:rPr>
                <w:rFonts w:asciiTheme="majorHAnsi" w:hAnsiTheme="majorHAnsi" w:cs="Calibri"/>
                <w:b/>
                <w:color w:val="FFFFFF" w:themeColor="background1"/>
                <w:sz w:val="20"/>
                <w:szCs w:val="20"/>
              </w:rPr>
              <w:t xml:space="preserve">. / </w:t>
            </w:r>
          </w:p>
          <w:p w14:paraId="059812A3" w14:textId="6B0E5E09" w:rsidR="007724B2" w:rsidRPr="00E35669" w:rsidRDefault="007724B2" w:rsidP="00592B87">
            <w:pPr>
              <w:suppressAutoHyphens/>
              <w:spacing w:line="276" w:lineRule="auto"/>
              <w:jc w:val="center"/>
              <w:rPr>
                <w:rFonts w:asciiTheme="majorHAnsi" w:hAnsiTheme="majorHAnsi" w:cs="Calibri"/>
                <w:b/>
                <w:color w:val="FFFFFF" w:themeColor="background1"/>
                <w:sz w:val="20"/>
                <w:szCs w:val="20"/>
              </w:rPr>
            </w:pPr>
            <w:proofErr w:type="spellStart"/>
            <w:r w:rsidRPr="00E35669">
              <w:rPr>
                <w:rFonts w:asciiTheme="majorHAnsi" w:hAnsiTheme="majorHAnsi" w:cs="Calibri"/>
                <w:b/>
                <w:color w:val="FFFFFF" w:themeColor="background1"/>
                <w:sz w:val="20"/>
                <w:szCs w:val="20"/>
              </w:rPr>
              <w:t>gwaran</w:t>
            </w:r>
            <w:proofErr w:type="spellEnd"/>
            <w:r w:rsidRPr="00E35669">
              <w:rPr>
                <w:rFonts w:asciiTheme="majorHAnsi" w:hAnsiTheme="majorHAnsi" w:cs="Calibri"/>
                <w:b/>
                <w:color w:val="FFFFFF" w:themeColor="background1"/>
                <w:sz w:val="20"/>
                <w:szCs w:val="20"/>
              </w:rPr>
              <w:t>. w zł</w:t>
            </w:r>
          </w:p>
        </w:tc>
        <w:tc>
          <w:tcPr>
            <w:tcW w:w="1430" w:type="pct"/>
            <w:vMerge w:val="restart"/>
            <w:shd w:val="clear" w:color="auto" w:fill="002060"/>
            <w:vAlign w:val="center"/>
          </w:tcPr>
          <w:p w14:paraId="202F68C3" w14:textId="77777777" w:rsidR="000E2EAF" w:rsidRPr="00435611" w:rsidRDefault="007724B2" w:rsidP="000E2EAF">
            <w:pPr>
              <w:suppressAutoHyphens/>
              <w:spacing w:line="276" w:lineRule="auto"/>
              <w:jc w:val="center"/>
              <w:rPr>
                <w:rFonts w:asciiTheme="majorHAnsi" w:hAnsiTheme="majorHAnsi" w:cs="Calibri"/>
                <w:b/>
                <w:color w:val="FFFFFF" w:themeColor="background1"/>
                <w:sz w:val="20"/>
                <w:szCs w:val="20"/>
              </w:rPr>
            </w:pPr>
            <w:r w:rsidRPr="00435611">
              <w:rPr>
                <w:rFonts w:asciiTheme="majorHAnsi" w:hAnsiTheme="majorHAnsi" w:cs="Calibri"/>
                <w:b/>
                <w:color w:val="FFFFFF" w:themeColor="background1"/>
                <w:sz w:val="20"/>
                <w:szCs w:val="20"/>
              </w:rPr>
              <w:t xml:space="preserve"> </w:t>
            </w:r>
            <w:r w:rsidR="000E2EAF" w:rsidRPr="00435611">
              <w:rPr>
                <w:rFonts w:asciiTheme="majorHAnsi" w:hAnsiTheme="majorHAnsi" w:cs="Calibri"/>
                <w:b/>
                <w:color w:val="FFFFFF" w:themeColor="background1"/>
                <w:sz w:val="20"/>
                <w:szCs w:val="20"/>
              </w:rPr>
              <w:t xml:space="preserve">Składka </w:t>
            </w:r>
          </w:p>
          <w:p w14:paraId="1381298D" w14:textId="55D2D6C8" w:rsidR="007724B2" w:rsidRPr="00E35669" w:rsidRDefault="000E2EAF" w:rsidP="000E2EAF">
            <w:pPr>
              <w:suppressAutoHyphens/>
              <w:spacing w:line="276" w:lineRule="auto"/>
              <w:jc w:val="center"/>
              <w:rPr>
                <w:rFonts w:asciiTheme="majorHAnsi" w:hAnsiTheme="majorHAnsi" w:cs="Calibri"/>
                <w:b/>
                <w:color w:val="FFFFFF" w:themeColor="background1"/>
              </w:rPr>
            </w:pPr>
            <w:r w:rsidRPr="00435611">
              <w:rPr>
                <w:rFonts w:asciiTheme="majorHAnsi" w:hAnsiTheme="majorHAnsi" w:cs="Calibri"/>
                <w:b/>
                <w:color w:val="FFFFFF" w:themeColor="background1"/>
                <w:sz w:val="20"/>
                <w:szCs w:val="20"/>
              </w:rPr>
              <w:t>(12 miesięcy)</w:t>
            </w:r>
          </w:p>
        </w:tc>
      </w:tr>
      <w:tr w:rsidR="007724B2" w:rsidRPr="004F6FFB" w14:paraId="6633AECC" w14:textId="77777777" w:rsidTr="007724B2">
        <w:trPr>
          <w:trHeight w:val="1195"/>
          <w:jc w:val="center"/>
        </w:trPr>
        <w:tc>
          <w:tcPr>
            <w:tcW w:w="540" w:type="pct"/>
            <w:vMerge/>
            <w:shd w:val="clear" w:color="auto" w:fill="002060"/>
            <w:vAlign w:val="center"/>
          </w:tcPr>
          <w:p w14:paraId="28EDE21C" w14:textId="77777777" w:rsidR="007724B2" w:rsidRPr="004F6FFB" w:rsidRDefault="007724B2" w:rsidP="00645119">
            <w:pPr>
              <w:suppressAutoHyphens/>
              <w:spacing w:line="276" w:lineRule="auto"/>
              <w:jc w:val="both"/>
              <w:rPr>
                <w:rFonts w:asciiTheme="majorHAnsi" w:hAnsiTheme="majorHAnsi" w:cs="Calibri"/>
                <w:b/>
                <w:color w:val="FF0000"/>
              </w:rPr>
            </w:pPr>
          </w:p>
        </w:tc>
        <w:tc>
          <w:tcPr>
            <w:tcW w:w="1766" w:type="pct"/>
            <w:vMerge/>
            <w:shd w:val="clear" w:color="auto" w:fill="002060"/>
            <w:vAlign w:val="center"/>
          </w:tcPr>
          <w:p w14:paraId="4908106E" w14:textId="77777777" w:rsidR="007724B2" w:rsidRPr="004F6FFB" w:rsidRDefault="007724B2" w:rsidP="00645119">
            <w:pPr>
              <w:suppressAutoHyphens/>
              <w:spacing w:line="276" w:lineRule="auto"/>
              <w:jc w:val="center"/>
              <w:rPr>
                <w:rFonts w:asciiTheme="majorHAnsi" w:hAnsiTheme="majorHAnsi" w:cs="Calibri"/>
                <w:b/>
                <w:color w:val="FF0000"/>
              </w:rPr>
            </w:pPr>
          </w:p>
        </w:tc>
        <w:tc>
          <w:tcPr>
            <w:tcW w:w="1264" w:type="pct"/>
            <w:vMerge/>
            <w:shd w:val="clear" w:color="auto" w:fill="002060"/>
            <w:vAlign w:val="center"/>
          </w:tcPr>
          <w:p w14:paraId="556B3802" w14:textId="77777777" w:rsidR="007724B2" w:rsidRPr="004F6FFB" w:rsidRDefault="007724B2" w:rsidP="00645119">
            <w:pPr>
              <w:suppressAutoHyphens/>
              <w:spacing w:line="276" w:lineRule="auto"/>
              <w:jc w:val="center"/>
              <w:rPr>
                <w:rFonts w:asciiTheme="majorHAnsi" w:hAnsiTheme="majorHAnsi" w:cs="Calibri"/>
                <w:b/>
                <w:color w:val="FF0000"/>
              </w:rPr>
            </w:pPr>
          </w:p>
        </w:tc>
        <w:tc>
          <w:tcPr>
            <w:tcW w:w="1430" w:type="pct"/>
            <w:vMerge/>
            <w:shd w:val="clear" w:color="auto" w:fill="002060"/>
            <w:vAlign w:val="center"/>
          </w:tcPr>
          <w:p w14:paraId="0D507BB9"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296C7449" w14:textId="77777777" w:rsidTr="007724B2">
        <w:trPr>
          <w:cantSplit/>
          <w:trHeight w:val="264"/>
          <w:jc w:val="center"/>
        </w:trPr>
        <w:tc>
          <w:tcPr>
            <w:tcW w:w="540" w:type="pct"/>
            <w:shd w:val="clear" w:color="auto" w:fill="C6D9F1"/>
            <w:vAlign w:val="center"/>
          </w:tcPr>
          <w:p w14:paraId="67C5AE89"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w:t>
            </w:r>
          </w:p>
        </w:tc>
        <w:tc>
          <w:tcPr>
            <w:tcW w:w="1766" w:type="pct"/>
            <w:shd w:val="clear" w:color="auto" w:fill="C6D9F1"/>
            <w:vAlign w:val="center"/>
          </w:tcPr>
          <w:p w14:paraId="25C5A339"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II</w:t>
            </w:r>
          </w:p>
        </w:tc>
        <w:tc>
          <w:tcPr>
            <w:tcW w:w="1264" w:type="pct"/>
            <w:shd w:val="clear" w:color="auto" w:fill="C6D9F1"/>
            <w:vAlign w:val="center"/>
          </w:tcPr>
          <w:p w14:paraId="2A13994D"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III</w:t>
            </w:r>
          </w:p>
        </w:tc>
        <w:tc>
          <w:tcPr>
            <w:tcW w:w="1430" w:type="pct"/>
            <w:shd w:val="clear" w:color="auto" w:fill="C6D9F1"/>
            <w:vAlign w:val="center"/>
          </w:tcPr>
          <w:p w14:paraId="4CECDF69"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IV</w:t>
            </w:r>
          </w:p>
        </w:tc>
      </w:tr>
      <w:tr w:rsidR="007724B2" w:rsidRPr="004F6FFB" w14:paraId="266A3445" w14:textId="77777777" w:rsidTr="00E35669">
        <w:trPr>
          <w:cantSplit/>
          <w:trHeight w:val="961"/>
          <w:jc w:val="center"/>
        </w:trPr>
        <w:tc>
          <w:tcPr>
            <w:tcW w:w="540" w:type="pct"/>
            <w:shd w:val="clear" w:color="auto" w:fill="C6D9F1"/>
            <w:vAlign w:val="center"/>
          </w:tcPr>
          <w:p w14:paraId="40B5E033" w14:textId="7D967451"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A</w:t>
            </w:r>
          </w:p>
        </w:tc>
        <w:tc>
          <w:tcPr>
            <w:tcW w:w="1766" w:type="pct"/>
            <w:vAlign w:val="center"/>
          </w:tcPr>
          <w:p w14:paraId="1C66D50A" w14:textId="77777777" w:rsidR="007724B2" w:rsidRPr="00E35669" w:rsidRDefault="007724B2" w:rsidP="00645119">
            <w:pPr>
              <w:suppressAutoHyphens/>
              <w:spacing w:line="276" w:lineRule="auto"/>
              <w:rPr>
                <w:rFonts w:asciiTheme="majorHAnsi" w:hAnsiTheme="majorHAnsi" w:cs="Calibri"/>
              </w:rPr>
            </w:pPr>
            <w:r w:rsidRPr="00E35669">
              <w:rPr>
                <w:rFonts w:asciiTheme="majorHAnsi" w:hAnsiTheme="majorHAnsi" w:cs="Calibri"/>
                <w:sz w:val="22"/>
                <w:szCs w:val="22"/>
              </w:rPr>
              <w:t>Ubezpieczenie OC posiadaczy pojazdów mechanicznych</w:t>
            </w:r>
          </w:p>
        </w:tc>
        <w:tc>
          <w:tcPr>
            <w:tcW w:w="1264" w:type="pct"/>
            <w:shd w:val="clear" w:color="auto" w:fill="FFFFFF"/>
            <w:vAlign w:val="center"/>
          </w:tcPr>
          <w:p w14:paraId="3007ADF6"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bCs/>
                <w:sz w:val="22"/>
                <w:szCs w:val="22"/>
              </w:rPr>
              <w:t>Zgodnie z ustawą</w:t>
            </w:r>
          </w:p>
        </w:tc>
        <w:tc>
          <w:tcPr>
            <w:tcW w:w="1430" w:type="pct"/>
            <w:vAlign w:val="center"/>
          </w:tcPr>
          <w:p w14:paraId="31A97B3A"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639220BE" w14:textId="77777777" w:rsidTr="007724B2">
        <w:trPr>
          <w:cantSplit/>
          <w:trHeight w:val="679"/>
          <w:jc w:val="center"/>
        </w:trPr>
        <w:tc>
          <w:tcPr>
            <w:tcW w:w="540" w:type="pct"/>
            <w:shd w:val="clear" w:color="auto" w:fill="C6D9F1"/>
            <w:vAlign w:val="center"/>
          </w:tcPr>
          <w:p w14:paraId="5364022C" w14:textId="2E41D656"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B</w:t>
            </w:r>
          </w:p>
        </w:tc>
        <w:tc>
          <w:tcPr>
            <w:tcW w:w="1766" w:type="pct"/>
            <w:vAlign w:val="center"/>
          </w:tcPr>
          <w:p w14:paraId="3EB43A49" w14:textId="77777777" w:rsidR="007724B2" w:rsidRPr="00067102" w:rsidRDefault="007724B2" w:rsidP="00645119">
            <w:pPr>
              <w:suppressAutoHyphens/>
              <w:spacing w:line="276" w:lineRule="auto"/>
              <w:rPr>
                <w:rFonts w:asciiTheme="majorHAnsi" w:hAnsiTheme="majorHAnsi" w:cs="Calibri"/>
              </w:rPr>
            </w:pPr>
            <w:r w:rsidRPr="00067102">
              <w:rPr>
                <w:rFonts w:asciiTheme="majorHAnsi" w:hAnsiTheme="majorHAnsi" w:cs="Calibri"/>
                <w:sz w:val="22"/>
                <w:szCs w:val="22"/>
              </w:rPr>
              <w:t>Ubezpieczenie autocasco</w:t>
            </w:r>
          </w:p>
        </w:tc>
        <w:tc>
          <w:tcPr>
            <w:tcW w:w="1264" w:type="pct"/>
            <w:shd w:val="clear" w:color="auto" w:fill="FFFFFF"/>
            <w:vAlign w:val="center"/>
          </w:tcPr>
          <w:p w14:paraId="232CD65E" w14:textId="2CD630B1" w:rsidR="007724B2" w:rsidRPr="00932151" w:rsidRDefault="007A3BB2" w:rsidP="00067102">
            <w:pPr>
              <w:suppressAutoHyphens/>
              <w:spacing w:line="276" w:lineRule="auto"/>
              <w:jc w:val="center"/>
              <w:rPr>
                <w:rFonts w:asciiTheme="majorHAnsi" w:hAnsiTheme="majorHAnsi" w:cs="Calibri"/>
                <w:bCs/>
                <w:sz w:val="22"/>
                <w:szCs w:val="22"/>
              </w:rPr>
            </w:pPr>
            <w:r w:rsidRPr="00932151">
              <w:rPr>
                <w:rFonts w:asciiTheme="majorHAnsi" w:hAnsiTheme="majorHAnsi" w:cs="Calibri"/>
                <w:bCs/>
                <w:sz w:val="22"/>
                <w:szCs w:val="22"/>
              </w:rPr>
              <w:t>6 4</w:t>
            </w:r>
            <w:r w:rsidR="00932151" w:rsidRPr="00932151">
              <w:rPr>
                <w:rFonts w:asciiTheme="majorHAnsi" w:hAnsiTheme="majorHAnsi" w:cs="Calibri"/>
                <w:bCs/>
                <w:sz w:val="22"/>
                <w:szCs w:val="22"/>
              </w:rPr>
              <w:t>15</w:t>
            </w:r>
            <w:r w:rsidRPr="00932151">
              <w:rPr>
                <w:rFonts w:asciiTheme="majorHAnsi" w:hAnsiTheme="majorHAnsi" w:cs="Calibri"/>
                <w:bCs/>
                <w:sz w:val="22"/>
                <w:szCs w:val="22"/>
              </w:rPr>
              <w:t> </w:t>
            </w:r>
            <w:r w:rsidR="00932151" w:rsidRPr="00932151">
              <w:rPr>
                <w:rFonts w:asciiTheme="majorHAnsi" w:hAnsiTheme="majorHAnsi" w:cs="Calibri"/>
                <w:bCs/>
                <w:sz w:val="22"/>
                <w:szCs w:val="22"/>
              </w:rPr>
              <w:t>968</w:t>
            </w:r>
            <w:r w:rsidRPr="00932151">
              <w:rPr>
                <w:rFonts w:asciiTheme="majorHAnsi" w:hAnsiTheme="majorHAnsi" w:cs="Calibri"/>
                <w:bCs/>
                <w:sz w:val="22"/>
                <w:szCs w:val="22"/>
              </w:rPr>
              <w:t>,00</w:t>
            </w:r>
            <w:r w:rsidR="00A77C09" w:rsidRPr="00932151">
              <w:rPr>
                <w:rFonts w:asciiTheme="majorHAnsi" w:hAnsiTheme="majorHAnsi" w:cs="Calibri"/>
                <w:bCs/>
                <w:sz w:val="22"/>
                <w:szCs w:val="22"/>
              </w:rPr>
              <w:t xml:space="preserve"> </w:t>
            </w:r>
            <w:r w:rsidR="00067102" w:rsidRPr="00932151">
              <w:rPr>
                <w:rFonts w:asciiTheme="majorHAnsi" w:hAnsiTheme="majorHAnsi" w:cs="Calibri"/>
                <w:bCs/>
                <w:sz w:val="22"/>
                <w:szCs w:val="22"/>
              </w:rPr>
              <w:t>zł</w:t>
            </w:r>
          </w:p>
        </w:tc>
        <w:tc>
          <w:tcPr>
            <w:tcW w:w="1430" w:type="pct"/>
            <w:vAlign w:val="center"/>
          </w:tcPr>
          <w:p w14:paraId="0A289172"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68A99ACF" w14:textId="77777777" w:rsidTr="007724B2">
        <w:trPr>
          <w:cantSplit/>
          <w:trHeight w:val="687"/>
          <w:jc w:val="center"/>
        </w:trPr>
        <w:tc>
          <w:tcPr>
            <w:tcW w:w="540" w:type="pct"/>
            <w:shd w:val="clear" w:color="auto" w:fill="C6D9F1"/>
            <w:vAlign w:val="center"/>
          </w:tcPr>
          <w:p w14:paraId="77FF04FE" w14:textId="5963861D"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C</w:t>
            </w:r>
          </w:p>
        </w:tc>
        <w:tc>
          <w:tcPr>
            <w:tcW w:w="1766" w:type="pct"/>
            <w:vAlign w:val="center"/>
          </w:tcPr>
          <w:p w14:paraId="0D6F7AAA" w14:textId="77777777" w:rsidR="007724B2" w:rsidRPr="00067102" w:rsidRDefault="007724B2" w:rsidP="00645119">
            <w:pPr>
              <w:suppressAutoHyphens/>
              <w:spacing w:line="276" w:lineRule="auto"/>
              <w:rPr>
                <w:rFonts w:asciiTheme="majorHAnsi" w:hAnsiTheme="majorHAnsi" w:cs="Calibri"/>
              </w:rPr>
            </w:pPr>
            <w:r w:rsidRPr="00067102">
              <w:rPr>
                <w:rFonts w:asciiTheme="majorHAnsi" w:hAnsiTheme="majorHAnsi" w:cs="Calibri"/>
                <w:sz w:val="22"/>
                <w:szCs w:val="22"/>
              </w:rPr>
              <w:t>Ubezpieczenie NNW kierowcy i pasażerów</w:t>
            </w:r>
          </w:p>
        </w:tc>
        <w:tc>
          <w:tcPr>
            <w:tcW w:w="1264" w:type="pct"/>
            <w:shd w:val="clear" w:color="auto" w:fill="FFFFFF"/>
            <w:vAlign w:val="center"/>
          </w:tcPr>
          <w:p w14:paraId="08C17EF0" w14:textId="0CE4EFFB" w:rsidR="007724B2" w:rsidRPr="00067102" w:rsidRDefault="00CF6106" w:rsidP="00645119">
            <w:pPr>
              <w:suppressAutoHyphens/>
              <w:spacing w:line="276" w:lineRule="auto"/>
              <w:jc w:val="center"/>
              <w:rPr>
                <w:rFonts w:asciiTheme="majorHAnsi" w:hAnsiTheme="majorHAnsi" w:cs="Calibri"/>
                <w:bCs/>
              </w:rPr>
            </w:pPr>
            <w:r>
              <w:rPr>
                <w:rFonts w:asciiTheme="majorHAnsi" w:hAnsiTheme="majorHAnsi" w:cs="Calibri"/>
                <w:bCs/>
                <w:sz w:val="22"/>
                <w:szCs w:val="22"/>
              </w:rPr>
              <w:t>Zgodnie z ofertą</w:t>
            </w:r>
          </w:p>
        </w:tc>
        <w:tc>
          <w:tcPr>
            <w:tcW w:w="1430" w:type="pct"/>
            <w:vAlign w:val="center"/>
          </w:tcPr>
          <w:p w14:paraId="022F72FD"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10927879" w14:textId="77777777" w:rsidTr="00E35669">
        <w:trPr>
          <w:cantSplit/>
          <w:trHeight w:val="442"/>
          <w:jc w:val="center"/>
        </w:trPr>
        <w:tc>
          <w:tcPr>
            <w:tcW w:w="540" w:type="pct"/>
            <w:shd w:val="clear" w:color="auto" w:fill="C6D9F1"/>
            <w:vAlign w:val="center"/>
          </w:tcPr>
          <w:p w14:paraId="4DA4EC16" w14:textId="2339F922"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D</w:t>
            </w:r>
          </w:p>
        </w:tc>
        <w:tc>
          <w:tcPr>
            <w:tcW w:w="1766" w:type="pct"/>
            <w:vAlign w:val="center"/>
          </w:tcPr>
          <w:p w14:paraId="4B01EF9E" w14:textId="77777777" w:rsidR="007724B2" w:rsidRPr="00E35669" w:rsidRDefault="007724B2" w:rsidP="00645119">
            <w:pPr>
              <w:suppressAutoHyphens/>
              <w:spacing w:line="276" w:lineRule="auto"/>
              <w:rPr>
                <w:rFonts w:asciiTheme="majorHAnsi" w:hAnsiTheme="majorHAnsi" w:cs="Calibri"/>
              </w:rPr>
            </w:pPr>
            <w:r w:rsidRPr="00E35669">
              <w:rPr>
                <w:rFonts w:asciiTheme="majorHAnsi" w:hAnsiTheme="majorHAnsi" w:cs="Calibri"/>
                <w:sz w:val="22"/>
                <w:szCs w:val="22"/>
              </w:rPr>
              <w:t>Ubezpieczenie Assistance</w:t>
            </w:r>
          </w:p>
        </w:tc>
        <w:tc>
          <w:tcPr>
            <w:tcW w:w="1264" w:type="pct"/>
            <w:shd w:val="clear" w:color="auto" w:fill="FFFFFF"/>
            <w:vAlign w:val="center"/>
          </w:tcPr>
          <w:p w14:paraId="24526242" w14:textId="77777777" w:rsidR="007724B2" w:rsidRPr="00E35669" w:rsidRDefault="007724B2" w:rsidP="00645119">
            <w:pPr>
              <w:suppressAutoHyphens/>
              <w:spacing w:line="276" w:lineRule="auto"/>
              <w:jc w:val="center"/>
              <w:rPr>
                <w:rFonts w:asciiTheme="majorHAnsi" w:hAnsiTheme="majorHAnsi" w:cs="Calibri"/>
                <w:bCs/>
              </w:rPr>
            </w:pPr>
            <w:r w:rsidRPr="00E35669">
              <w:rPr>
                <w:rFonts w:asciiTheme="majorHAnsi" w:hAnsiTheme="majorHAnsi" w:cs="Calibri"/>
                <w:bCs/>
                <w:sz w:val="22"/>
                <w:szCs w:val="22"/>
              </w:rPr>
              <w:t>Zgodnie z SIWZ</w:t>
            </w:r>
          </w:p>
        </w:tc>
        <w:tc>
          <w:tcPr>
            <w:tcW w:w="1430" w:type="pct"/>
            <w:vAlign w:val="center"/>
          </w:tcPr>
          <w:p w14:paraId="079039FF"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5DB96630" w14:textId="77777777" w:rsidTr="007724B2">
        <w:trPr>
          <w:cantSplit/>
          <w:trHeight w:val="521"/>
          <w:jc w:val="center"/>
        </w:trPr>
        <w:tc>
          <w:tcPr>
            <w:tcW w:w="3570" w:type="pct"/>
            <w:gridSpan w:val="3"/>
            <w:shd w:val="clear" w:color="auto" w:fill="C6D9F1"/>
            <w:vAlign w:val="center"/>
          </w:tcPr>
          <w:p w14:paraId="5E2481F6" w14:textId="77777777" w:rsidR="007724B2" w:rsidRPr="004F6FFB" w:rsidRDefault="007724B2" w:rsidP="00645119">
            <w:pPr>
              <w:suppressAutoHyphens/>
              <w:spacing w:line="276" w:lineRule="auto"/>
              <w:jc w:val="center"/>
              <w:rPr>
                <w:rFonts w:asciiTheme="majorHAnsi" w:hAnsiTheme="majorHAnsi" w:cs="Calibri"/>
                <w:b/>
                <w:color w:val="FF0000"/>
              </w:rPr>
            </w:pPr>
            <w:r w:rsidRPr="00144E52">
              <w:rPr>
                <w:rFonts w:asciiTheme="majorHAnsi" w:hAnsiTheme="majorHAnsi" w:cs="Calibri"/>
                <w:b/>
                <w:sz w:val="22"/>
                <w:szCs w:val="22"/>
              </w:rPr>
              <w:t>RAZEM</w:t>
            </w:r>
          </w:p>
        </w:tc>
        <w:tc>
          <w:tcPr>
            <w:tcW w:w="1430" w:type="pct"/>
            <w:shd w:val="clear" w:color="auto" w:fill="C6D9F1"/>
            <w:vAlign w:val="center"/>
          </w:tcPr>
          <w:p w14:paraId="399AA990" w14:textId="77777777" w:rsidR="007724B2" w:rsidRPr="004F6FFB" w:rsidRDefault="007724B2" w:rsidP="00645119">
            <w:pPr>
              <w:suppressAutoHyphens/>
              <w:spacing w:line="276" w:lineRule="auto"/>
              <w:jc w:val="center"/>
              <w:rPr>
                <w:rFonts w:asciiTheme="majorHAnsi" w:hAnsiTheme="majorHAnsi" w:cs="Calibri"/>
                <w:b/>
                <w:color w:val="FF0000"/>
              </w:rPr>
            </w:pPr>
          </w:p>
        </w:tc>
      </w:tr>
    </w:tbl>
    <w:p w14:paraId="2C921DD9" w14:textId="77777777" w:rsidR="00E93A1D" w:rsidRPr="007D246A" w:rsidRDefault="00E93A1D" w:rsidP="00053EB4">
      <w:pPr>
        <w:suppressAutoHyphens/>
        <w:spacing w:line="276" w:lineRule="auto"/>
        <w:rPr>
          <w:rFonts w:asciiTheme="majorHAnsi" w:hAnsiTheme="majorHAnsi" w:cs="Calibri"/>
          <w:sz w:val="22"/>
          <w:szCs w:val="22"/>
        </w:rPr>
        <w:sectPr w:rsidR="00E93A1D" w:rsidRPr="007D246A" w:rsidSect="00C63100">
          <w:pgSz w:w="16838" w:h="11906" w:orient="landscape"/>
          <w:pgMar w:top="1247" w:right="1134" w:bottom="1247" w:left="1418" w:header="708" w:footer="708" w:gutter="0"/>
          <w:cols w:space="708"/>
          <w:docGrid w:linePitch="360"/>
        </w:sectPr>
      </w:pPr>
    </w:p>
    <w:p w14:paraId="33DD394E" w14:textId="77777777" w:rsidR="00111DE7" w:rsidRPr="007D246A" w:rsidRDefault="00111DE7" w:rsidP="00645119">
      <w:pPr>
        <w:suppressAutoHyphens/>
        <w:spacing w:line="276" w:lineRule="auto"/>
        <w:rPr>
          <w:rFonts w:asciiTheme="majorHAnsi" w:hAnsiTheme="majorHAnsi" w:cs="Calibri"/>
          <w:i/>
          <w:iCs/>
          <w:sz w:val="22"/>
          <w:szCs w:val="22"/>
        </w:rPr>
      </w:pPr>
    </w:p>
    <w:p w14:paraId="48EC43E5" w14:textId="5A1BE68F" w:rsidR="00E93A1D" w:rsidRPr="00F01106" w:rsidRDefault="00E93A1D" w:rsidP="00FD4936">
      <w:pPr>
        <w:pStyle w:val="Akapitzlist"/>
        <w:numPr>
          <w:ilvl w:val="0"/>
          <w:numId w:val="104"/>
        </w:numPr>
        <w:suppressAutoHyphens/>
        <w:spacing w:after="60" w:line="276" w:lineRule="auto"/>
        <w:jc w:val="both"/>
        <w:rPr>
          <w:rFonts w:asciiTheme="majorHAnsi" w:hAnsiTheme="majorHAnsi" w:cs="Calibri"/>
          <w:bCs/>
          <w:sz w:val="22"/>
          <w:szCs w:val="22"/>
        </w:rPr>
      </w:pPr>
      <w:r w:rsidRPr="00F01106">
        <w:rPr>
          <w:rFonts w:asciiTheme="majorHAnsi" w:hAnsiTheme="majorHAnsi" w:cs="Calibri"/>
          <w:bCs/>
          <w:sz w:val="22"/>
          <w:szCs w:val="22"/>
        </w:rPr>
        <w:t xml:space="preserve">Oświadczamy, że ceny jednostkowe podane w Szczegółowym Formularzu cenowym  uwzględniają wszystkie elementy cenotwórcze, w szczególności wszystkie koszty i </w:t>
      </w:r>
      <w:r w:rsidR="007C0577" w:rsidRPr="00F01106">
        <w:rPr>
          <w:rFonts w:asciiTheme="majorHAnsi" w:hAnsiTheme="majorHAnsi" w:cs="Calibri"/>
          <w:bCs/>
          <w:sz w:val="22"/>
          <w:szCs w:val="22"/>
        </w:rPr>
        <w:t> </w:t>
      </w:r>
      <w:r w:rsidRPr="00F01106">
        <w:rPr>
          <w:rFonts w:asciiTheme="majorHAnsi" w:hAnsiTheme="majorHAnsi" w:cs="Calibri"/>
          <w:bCs/>
          <w:sz w:val="22"/>
          <w:szCs w:val="22"/>
        </w:rPr>
        <w:t xml:space="preserve">wymagania Zamawiającego odnoszące się do przedmiotu zamówienia opisanego w SIWZ i </w:t>
      </w:r>
      <w:r w:rsidR="007C0577" w:rsidRPr="00F01106">
        <w:rPr>
          <w:rFonts w:asciiTheme="majorHAnsi" w:hAnsiTheme="majorHAnsi" w:cs="Calibri"/>
          <w:bCs/>
          <w:sz w:val="22"/>
          <w:szCs w:val="22"/>
        </w:rPr>
        <w:t> </w:t>
      </w:r>
      <w:r w:rsidRPr="00F01106">
        <w:rPr>
          <w:rFonts w:asciiTheme="majorHAnsi" w:hAnsiTheme="majorHAnsi" w:cs="Calibri"/>
          <w:bCs/>
          <w:sz w:val="22"/>
          <w:szCs w:val="22"/>
        </w:rPr>
        <w:t>konieczne dla</w:t>
      </w:r>
      <w:r w:rsidR="00F01106">
        <w:rPr>
          <w:rFonts w:asciiTheme="majorHAnsi" w:hAnsiTheme="majorHAnsi" w:cs="Calibri"/>
          <w:bCs/>
          <w:sz w:val="22"/>
          <w:szCs w:val="22"/>
        </w:rPr>
        <w:t> </w:t>
      </w:r>
      <w:r w:rsidRPr="00F01106">
        <w:rPr>
          <w:rFonts w:asciiTheme="majorHAnsi" w:hAnsiTheme="majorHAnsi" w:cs="Calibri"/>
          <w:bCs/>
          <w:sz w:val="22"/>
          <w:szCs w:val="22"/>
        </w:rPr>
        <w:t>prawidłowej jego realizacji.</w:t>
      </w:r>
    </w:p>
    <w:p w14:paraId="2AF58AE0" w14:textId="402A2F78" w:rsidR="00E93A1D" w:rsidRDefault="00E93A1D" w:rsidP="00FD4936">
      <w:pPr>
        <w:pStyle w:val="Akapitzlist"/>
        <w:numPr>
          <w:ilvl w:val="0"/>
          <w:numId w:val="104"/>
        </w:numPr>
        <w:suppressAutoHyphens/>
        <w:spacing w:after="60" w:line="276" w:lineRule="auto"/>
        <w:jc w:val="both"/>
        <w:rPr>
          <w:rFonts w:asciiTheme="majorHAnsi" w:hAnsiTheme="majorHAnsi" w:cs="Calibri"/>
          <w:bCs/>
          <w:sz w:val="22"/>
          <w:szCs w:val="22"/>
        </w:rPr>
      </w:pPr>
      <w:r w:rsidRPr="00AA56F2">
        <w:rPr>
          <w:rFonts w:asciiTheme="majorHAnsi" w:hAnsiTheme="majorHAnsi" w:cs="Calibri"/>
          <w:bCs/>
          <w:sz w:val="22"/>
          <w:szCs w:val="22"/>
        </w:rPr>
        <w:t xml:space="preserve">Przyjmujemy fakultatywne warunki ubezpieczenia- </w:t>
      </w:r>
    </w:p>
    <w:p w14:paraId="2D6BF240" w14:textId="21394B0E" w:rsidR="00481EF2" w:rsidRDefault="00481EF2" w:rsidP="00481EF2">
      <w:pPr>
        <w:pStyle w:val="Akapitzlist"/>
        <w:suppressAutoHyphens/>
        <w:spacing w:after="60" w:line="276" w:lineRule="auto"/>
        <w:ind w:left="397"/>
        <w:jc w:val="both"/>
        <w:rPr>
          <w:rFonts w:asciiTheme="majorHAnsi" w:hAnsiTheme="majorHAnsi" w:cs="Calibri"/>
          <w:bCs/>
          <w:sz w:val="22"/>
          <w:szCs w:val="22"/>
        </w:rPr>
      </w:pPr>
    </w:p>
    <w:tbl>
      <w:tblPr>
        <w:tblW w:w="4751" w:type="pct"/>
        <w:jc w:val="right"/>
        <w:tblCellMar>
          <w:left w:w="70" w:type="dxa"/>
          <w:right w:w="70" w:type="dxa"/>
        </w:tblCellMar>
        <w:tblLook w:val="00A0" w:firstRow="1" w:lastRow="0" w:firstColumn="1" w:lastColumn="0" w:noHBand="0" w:noVBand="0"/>
      </w:tblPr>
      <w:tblGrid>
        <w:gridCol w:w="604"/>
        <w:gridCol w:w="6209"/>
        <w:gridCol w:w="784"/>
        <w:gridCol w:w="1276"/>
      </w:tblGrid>
      <w:tr w:rsidR="00481EF2" w:rsidRPr="00481EF2" w14:paraId="5FB9E4A9" w14:textId="77777777" w:rsidTr="00346B96">
        <w:trPr>
          <w:trHeight w:val="295"/>
          <w:jc w:val="right"/>
        </w:trPr>
        <w:tc>
          <w:tcPr>
            <w:tcW w:w="340" w:type="pct"/>
            <w:tcBorders>
              <w:top w:val="double" w:sz="2" w:space="0" w:color="000000"/>
              <w:left w:val="double" w:sz="2" w:space="0" w:color="000000"/>
              <w:bottom w:val="single" w:sz="4" w:space="0" w:color="auto"/>
              <w:right w:val="nil"/>
            </w:tcBorders>
            <w:shd w:val="clear" w:color="auto" w:fill="002060"/>
            <w:vAlign w:val="center"/>
          </w:tcPr>
          <w:p w14:paraId="7E698854" w14:textId="77777777" w:rsidR="00481EF2" w:rsidRPr="00367F97" w:rsidRDefault="00481EF2" w:rsidP="00481EF2">
            <w:pPr>
              <w:tabs>
                <w:tab w:val="left" w:pos="360"/>
              </w:tabs>
              <w:suppressAutoHyphens/>
              <w:snapToGrid w:val="0"/>
              <w:spacing w:line="276" w:lineRule="auto"/>
              <w:jc w:val="center"/>
              <w:rPr>
                <w:rFonts w:ascii="Cambria" w:hAnsi="Cambria" w:cs="Calibri"/>
                <w:b/>
                <w:color w:val="FFFFFF" w:themeColor="background1"/>
                <w:sz w:val="22"/>
                <w:szCs w:val="22"/>
              </w:rPr>
            </w:pPr>
            <w:r w:rsidRPr="00367F97">
              <w:rPr>
                <w:rFonts w:ascii="Cambria" w:hAnsi="Cambria" w:cs="Calibri"/>
                <w:b/>
                <w:color w:val="FFFFFF" w:themeColor="background1"/>
                <w:sz w:val="22"/>
                <w:szCs w:val="22"/>
              </w:rPr>
              <w:t>A.</w:t>
            </w:r>
          </w:p>
        </w:tc>
        <w:tc>
          <w:tcPr>
            <w:tcW w:w="4660" w:type="pct"/>
            <w:gridSpan w:val="3"/>
            <w:tcBorders>
              <w:top w:val="double" w:sz="2" w:space="0" w:color="000000"/>
              <w:left w:val="single" w:sz="4" w:space="0" w:color="000000"/>
              <w:bottom w:val="single" w:sz="4" w:space="0" w:color="auto"/>
              <w:right w:val="double" w:sz="2" w:space="0" w:color="000000"/>
            </w:tcBorders>
            <w:shd w:val="clear" w:color="auto" w:fill="002060"/>
            <w:vAlign w:val="center"/>
          </w:tcPr>
          <w:p w14:paraId="319FEFA9" w14:textId="77777777" w:rsidR="00481EF2" w:rsidRPr="00367F97" w:rsidRDefault="00481EF2" w:rsidP="00481EF2">
            <w:pPr>
              <w:tabs>
                <w:tab w:val="left" w:pos="360"/>
              </w:tabs>
              <w:suppressAutoHyphens/>
              <w:snapToGrid w:val="0"/>
              <w:spacing w:line="276" w:lineRule="auto"/>
              <w:jc w:val="center"/>
              <w:rPr>
                <w:rFonts w:ascii="Cambria" w:hAnsi="Cambria" w:cs="Calibri"/>
                <w:b/>
                <w:color w:val="FFFFFF" w:themeColor="background1"/>
                <w:sz w:val="22"/>
                <w:szCs w:val="22"/>
              </w:rPr>
            </w:pPr>
            <w:r w:rsidRPr="00367F97">
              <w:rPr>
                <w:rFonts w:ascii="Cambria" w:hAnsi="Cambria" w:cs="Calibri"/>
                <w:b/>
                <w:color w:val="FFFFFF" w:themeColor="background1"/>
                <w:sz w:val="22"/>
                <w:szCs w:val="22"/>
              </w:rPr>
              <w:t>UBEZPIECZENIE KOMUNIKACYJNE –  waga (znaczenie): 35%</w:t>
            </w:r>
          </w:p>
        </w:tc>
      </w:tr>
      <w:tr w:rsidR="00481EF2" w:rsidRPr="00481EF2" w14:paraId="54C878DF"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c>
          <w:tcPr>
            <w:tcW w:w="340" w:type="pct"/>
            <w:tcBorders>
              <w:top w:val="single" w:sz="4" w:space="0" w:color="00000A"/>
              <w:left w:val="double" w:sz="2" w:space="0" w:color="000001"/>
              <w:bottom w:val="double" w:sz="2" w:space="0" w:color="000001"/>
              <w:right w:val="nil"/>
            </w:tcBorders>
            <w:shd w:val="clear" w:color="auto" w:fill="002060"/>
            <w:vAlign w:val="center"/>
            <w:hideMark/>
          </w:tcPr>
          <w:p w14:paraId="7985FF0F"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Lp.</w:t>
            </w:r>
          </w:p>
        </w:tc>
        <w:tc>
          <w:tcPr>
            <w:tcW w:w="3499" w:type="pct"/>
            <w:tcBorders>
              <w:top w:val="single" w:sz="4" w:space="0" w:color="00000A"/>
              <w:left w:val="single" w:sz="4" w:space="0" w:color="000001"/>
              <w:bottom w:val="double" w:sz="2" w:space="0" w:color="000001"/>
              <w:right w:val="nil"/>
            </w:tcBorders>
            <w:shd w:val="clear" w:color="auto" w:fill="002060"/>
            <w:tcMar>
              <w:top w:w="0" w:type="dxa"/>
              <w:left w:w="65" w:type="dxa"/>
              <w:bottom w:w="0" w:type="dxa"/>
              <w:right w:w="70" w:type="dxa"/>
            </w:tcMar>
            <w:vAlign w:val="center"/>
            <w:hideMark/>
          </w:tcPr>
          <w:p w14:paraId="2496D039"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Warunek fakultatywny</w:t>
            </w:r>
          </w:p>
        </w:tc>
        <w:tc>
          <w:tcPr>
            <w:tcW w:w="442" w:type="pct"/>
            <w:tcBorders>
              <w:top w:val="single" w:sz="4" w:space="0" w:color="00000A"/>
              <w:left w:val="single" w:sz="4" w:space="0" w:color="000001"/>
              <w:bottom w:val="double" w:sz="2" w:space="0" w:color="000001"/>
              <w:right w:val="single" w:sz="4" w:space="0" w:color="000001"/>
            </w:tcBorders>
            <w:shd w:val="clear" w:color="auto" w:fill="002060"/>
            <w:tcMar>
              <w:top w:w="0" w:type="dxa"/>
              <w:left w:w="65" w:type="dxa"/>
              <w:bottom w:w="0" w:type="dxa"/>
              <w:right w:w="70" w:type="dxa"/>
            </w:tcMar>
            <w:vAlign w:val="center"/>
            <w:hideMark/>
          </w:tcPr>
          <w:p w14:paraId="48BED23B"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Liczba pkt.</w:t>
            </w:r>
          </w:p>
        </w:tc>
        <w:tc>
          <w:tcPr>
            <w:tcW w:w="719" w:type="pct"/>
            <w:tcBorders>
              <w:top w:val="single" w:sz="4" w:space="0" w:color="00000A"/>
              <w:left w:val="single" w:sz="4" w:space="0" w:color="000001"/>
              <w:bottom w:val="double" w:sz="2" w:space="0" w:color="000001"/>
              <w:right w:val="double" w:sz="2" w:space="0" w:color="000001"/>
            </w:tcBorders>
            <w:shd w:val="clear" w:color="auto" w:fill="002060"/>
            <w:tcMar>
              <w:top w:w="0" w:type="dxa"/>
              <w:left w:w="65" w:type="dxa"/>
              <w:bottom w:w="0" w:type="dxa"/>
              <w:right w:w="70" w:type="dxa"/>
            </w:tcMar>
            <w:vAlign w:val="center"/>
            <w:hideMark/>
          </w:tcPr>
          <w:p w14:paraId="5B93EBC3"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Wybór#</w:t>
            </w:r>
          </w:p>
        </w:tc>
      </w:tr>
      <w:tr w:rsidR="00481EF2" w:rsidRPr="00EB67B3" w14:paraId="2706121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hRule="exact" w:val="1734"/>
        </w:trPr>
        <w:tc>
          <w:tcPr>
            <w:tcW w:w="340" w:type="pct"/>
            <w:vMerge w:val="restart"/>
            <w:tcBorders>
              <w:top w:val="single" w:sz="4" w:space="0" w:color="00000A"/>
              <w:left w:val="double" w:sz="2" w:space="0" w:color="000001"/>
              <w:bottom w:val="double" w:sz="2" w:space="0" w:color="000001"/>
              <w:right w:val="nil"/>
            </w:tcBorders>
            <w:vAlign w:val="center"/>
            <w:hideMark/>
          </w:tcPr>
          <w:p w14:paraId="29D1E57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A.1.</w:t>
            </w:r>
          </w:p>
        </w:tc>
        <w:tc>
          <w:tcPr>
            <w:tcW w:w="3499" w:type="pct"/>
            <w:tcBorders>
              <w:top w:val="single" w:sz="4" w:space="0" w:color="00000A"/>
              <w:left w:val="single" w:sz="4" w:space="0" w:color="000001"/>
              <w:bottom w:val="single" w:sz="4" w:space="0" w:color="000001"/>
              <w:right w:val="nil"/>
            </w:tcBorders>
            <w:tcMar>
              <w:top w:w="0" w:type="dxa"/>
              <w:left w:w="65" w:type="dxa"/>
              <w:bottom w:w="0" w:type="dxa"/>
              <w:right w:w="70" w:type="dxa"/>
            </w:tcMar>
            <w:hideMark/>
          </w:tcPr>
          <w:p w14:paraId="745CF9FE" w14:textId="06C2F3A3"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b/>
                <w:sz w:val="22"/>
                <w:lang w:eastAsia="en-US"/>
              </w:rPr>
            </w:pPr>
            <w:r w:rsidRPr="00EB67B3">
              <w:rPr>
                <w:rFonts w:ascii="Cambria" w:hAnsi="Cambria" w:cs="Calibri"/>
                <w:b/>
                <w:sz w:val="22"/>
                <w:szCs w:val="22"/>
                <w:lang w:eastAsia="en-US"/>
              </w:rPr>
              <w:t xml:space="preserve">Klauzula prolongacyjna – </w:t>
            </w:r>
            <w:r w:rsidRPr="00EB67B3">
              <w:rPr>
                <w:rFonts w:ascii="Cambria" w:hAnsi="Cambria" w:cs="Calibri"/>
                <w:sz w:val="22"/>
                <w:szCs w:val="22"/>
                <w:lang w:eastAsia="en-US"/>
              </w:rPr>
              <w:t>w treści zgodnie z pkt 6.2 (załącznik nr 6B – opis przedmiotu zamówienia</w:t>
            </w:r>
            <w:r w:rsidR="00A77C09">
              <w:rPr>
                <w:rFonts w:ascii="Cambria" w:hAnsi="Cambria" w:cs="Calibri"/>
                <w:sz w:val="22"/>
                <w:szCs w:val="22"/>
                <w:lang w:eastAsia="en-US"/>
              </w:rPr>
              <w:t>,</w:t>
            </w:r>
            <w:r w:rsidRPr="00EB67B3">
              <w:rPr>
                <w:rFonts w:ascii="Cambria" w:hAnsi="Cambria" w:cs="Calibri"/>
                <w:sz w:val="22"/>
                <w:szCs w:val="22"/>
                <w:lang w:eastAsia="en-US"/>
              </w:rPr>
              <w:t xml:space="preserve"> część</w:t>
            </w:r>
            <w:r w:rsidR="00A77C09">
              <w:rPr>
                <w:rFonts w:ascii="Cambria" w:hAnsi="Cambria" w:cs="Calibri"/>
                <w:sz w:val="22"/>
                <w:szCs w:val="22"/>
                <w:lang w:eastAsia="en-US"/>
              </w:rPr>
              <w:t xml:space="preserve"> </w:t>
            </w:r>
            <w:r w:rsidRPr="00EB67B3">
              <w:rPr>
                <w:rFonts w:ascii="Cambria" w:hAnsi="Cambria" w:cs="Calibri"/>
                <w:sz w:val="22"/>
                <w:szCs w:val="22"/>
                <w:lang w:eastAsia="en-US"/>
              </w:rPr>
              <w:t>II punkt A – obowiązkowe ubezpieczenie odpowiedzialności cywilnej posiadacza pojazdów mechanicznych) oraz</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zgodnie z pkt </w:t>
            </w:r>
            <w:r w:rsidRPr="00A77C09">
              <w:rPr>
                <w:rFonts w:ascii="Cambria" w:hAnsi="Cambria" w:cs="Calibri"/>
                <w:sz w:val="22"/>
                <w:szCs w:val="22"/>
                <w:lang w:eastAsia="en-US"/>
              </w:rPr>
              <w:t>7.7 (załącznik</w:t>
            </w:r>
            <w:r w:rsidRPr="00EB67B3">
              <w:rPr>
                <w:rFonts w:ascii="Cambria" w:hAnsi="Cambria" w:cs="Calibri"/>
                <w:sz w:val="22"/>
                <w:szCs w:val="22"/>
                <w:lang w:eastAsia="en-US"/>
              </w:rPr>
              <w:t xml:space="preserve"> nr 6B – opis przedmiotu zamówienia część II punkt B – ubezpieczenia autocasco) </w:t>
            </w:r>
            <w:r w:rsidRPr="00EB67B3">
              <w:rPr>
                <w:rFonts w:ascii="Cambria" w:hAnsi="Cambria" w:cs="Calibri"/>
                <w:b/>
                <w:sz w:val="22"/>
                <w:szCs w:val="22"/>
                <w:lang w:eastAsia="en-US"/>
              </w:rPr>
              <w:t>– włączenie do ochrony</w:t>
            </w:r>
          </w:p>
        </w:tc>
        <w:tc>
          <w:tcPr>
            <w:tcW w:w="442" w:type="pct"/>
            <w:tcBorders>
              <w:top w:val="single" w:sz="4" w:space="0" w:color="00000A"/>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2DEF7777"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lang w:eastAsia="en-US"/>
              </w:rPr>
              <w:t>10</w:t>
            </w:r>
          </w:p>
        </w:tc>
        <w:tc>
          <w:tcPr>
            <w:tcW w:w="719" w:type="pct"/>
            <w:tcBorders>
              <w:top w:val="single" w:sz="4" w:space="0" w:color="00000A"/>
              <w:left w:val="single" w:sz="4" w:space="0" w:color="00000A"/>
              <w:bottom w:val="single" w:sz="4" w:space="0" w:color="000001"/>
              <w:right w:val="double" w:sz="2" w:space="0" w:color="000001"/>
            </w:tcBorders>
            <w:tcMar>
              <w:top w:w="0" w:type="dxa"/>
              <w:left w:w="65" w:type="dxa"/>
              <w:bottom w:w="0" w:type="dxa"/>
              <w:right w:w="70" w:type="dxa"/>
            </w:tcMar>
            <w:vAlign w:val="center"/>
          </w:tcPr>
          <w:p w14:paraId="56C6E32D"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7B5375C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257"/>
        </w:trPr>
        <w:tc>
          <w:tcPr>
            <w:tcW w:w="340" w:type="pct"/>
            <w:vMerge/>
            <w:tcBorders>
              <w:top w:val="single" w:sz="4" w:space="0" w:color="00000A"/>
              <w:left w:val="double" w:sz="2" w:space="0" w:color="000001"/>
              <w:bottom w:val="double" w:sz="2" w:space="0" w:color="000001"/>
              <w:right w:val="nil"/>
            </w:tcBorders>
            <w:vAlign w:val="center"/>
            <w:hideMark/>
          </w:tcPr>
          <w:p w14:paraId="2EF19111"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hideMark/>
          </w:tcPr>
          <w:p w14:paraId="04570B4D"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1A593F73"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6CE3D446"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59B0D316"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hRule="exact" w:val="1233"/>
        </w:trPr>
        <w:tc>
          <w:tcPr>
            <w:tcW w:w="340" w:type="pct"/>
            <w:vMerge w:val="restart"/>
            <w:tcBorders>
              <w:top w:val="double" w:sz="2" w:space="0" w:color="000001"/>
              <w:left w:val="double" w:sz="2" w:space="0" w:color="000001"/>
              <w:bottom w:val="double" w:sz="2" w:space="0" w:color="000001"/>
              <w:right w:val="nil"/>
            </w:tcBorders>
            <w:vAlign w:val="center"/>
            <w:hideMark/>
          </w:tcPr>
          <w:p w14:paraId="4BDACA0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A.2.</w:t>
            </w:r>
          </w:p>
        </w:tc>
        <w:tc>
          <w:tcPr>
            <w:tcW w:w="3499" w:type="pct"/>
            <w:tcBorders>
              <w:top w:val="double" w:sz="2" w:space="0" w:color="000001"/>
              <w:left w:val="single" w:sz="4" w:space="0" w:color="000001"/>
              <w:bottom w:val="single" w:sz="4" w:space="0" w:color="000001"/>
              <w:right w:val="nil"/>
            </w:tcBorders>
            <w:tcMar>
              <w:top w:w="0" w:type="dxa"/>
              <w:left w:w="65" w:type="dxa"/>
              <w:bottom w:w="0" w:type="dxa"/>
              <w:right w:w="70" w:type="dxa"/>
            </w:tcMar>
            <w:vAlign w:val="center"/>
            <w:hideMark/>
          </w:tcPr>
          <w:p w14:paraId="2385744B" w14:textId="77777777" w:rsidR="00481EF2" w:rsidRPr="00EB67B3" w:rsidRDefault="00481EF2" w:rsidP="00555E3A">
            <w:pPr>
              <w:suppressAutoHyphens/>
              <w:spacing w:line="276" w:lineRule="auto"/>
              <w:rPr>
                <w:rFonts w:ascii="Cambria" w:hAnsi="Cambria" w:cs="Calibri"/>
                <w:b/>
                <w:sz w:val="22"/>
                <w:lang w:eastAsia="en-US"/>
              </w:rPr>
            </w:pPr>
            <w:r w:rsidRPr="00EB67B3">
              <w:rPr>
                <w:rFonts w:ascii="Cambria" w:hAnsi="Cambria" w:cs="Calibri"/>
                <w:b/>
                <w:sz w:val="22"/>
                <w:szCs w:val="22"/>
                <w:lang w:eastAsia="en-US"/>
              </w:rPr>
              <w:t xml:space="preserve">Klauzula reprezentantów </w:t>
            </w:r>
          </w:p>
          <w:p w14:paraId="51CB1D7D"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zgodnie z </w:t>
            </w:r>
            <w:r w:rsidRPr="00FB0F1F">
              <w:rPr>
                <w:rFonts w:ascii="Cambria" w:hAnsi="Cambria" w:cs="Calibri"/>
                <w:sz w:val="22"/>
                <w:szCs w:val="22"/>
                <w:lang w:eastAsia="en-US"/>
              </w:rPr>
              <w:t>pkt 7.8 (załącznik</w:t>
            </w:r>
            <w:r w:rsidRPr="00EB67B3">
              <w:rPr>
                <w:rFonts w:ascii="Cambria" w:hAnsi="Cambria" w:cs="Calibri"/>
                <w:sz w:val="22"/>
                <w:szCs w:val="22"/>
                <w:lang w:eastAsia="en-US"/>
              </w:rPr>
              <w:t xml:space="preserve"> nr 6B – opis przedmiotu zamówienia część II punkt B – ubezpieczenia autocasco) </w:t>
            </w:r>
            <w:r w:rsidRPr="00EB67B3">
              <w:rPr>
                <w:rFonts w:ascii="Cambria" w:hAnsi="Cambria" w:cs="Calibri"/>
                <w:b/>
                <w:sz w:val="22"/>
                <w:szCs w:val="22"/>
                <w:lang w:eastAsia="en-US"/>
              </w:rPr>
              <w:t>– włączenie do ochrony</w:t>
            </w:r>
          </w:p>
        </w:tc>
        <w:tc>
          <w:tcPr>
            <w:tcW w:w="442" w:type="pct"/>
            <w:tcBorders>
              <w:top w:val="double" w:sz="2" w:space="0" w:color="000001"/>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78371FB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w:t>
            </w:r>
            <w:r>
              <w:rPr>
                <w:rFonts w:ascii="Cambria" w:hAnsi="Cambria" w:cs="Calibri"/>
                <w:sz w:val="22"/>
                <w:szCs w:val="22"/>
                <w:lang w:eastAsia="en-US"/>
              </w:rPr>
              <w:t>0</w:t>
            </w:r>
          </w:p>
        </w:tc>
        <w:tc>
          <w:tcPr>
            <w:tcW w:w="719" w:type="pct"/>
            <w:tcBorders>
              <w:top w:val="double" w:sz="2" w:space="0" w:color="000001"/>
              <w:left w:val="single" w:sz="4" w:space="0" w:color="00000A"/>
              <w:bottom w:val="single" w:sz="4" w:space="0" w:color="000001"/>
              <w:right w:val="double" w:sz="2" w:space="0" w:color="000001"/>
            </w:tcBorders>
            <w:tcMar>
              <w:top w:w="0" w:type="dxa"/>
              <w:left w:w="65" w:type="dxa"/>
              <w:bottom w:w="0" w:type="dxa"/>
              <w:right w:w="70" w:type="dxa"/>
            </w:tcMar>
            <w:vAlign w:val="center"/>
          </w:tcPr>
          <w:p w14:paraId="75C9CC5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69FF1C14"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65"/>
        </w:trPr>
        <w:tc>
          <w:tcPr>
            <w:tcW w:w="340" w:type="pct"/>
            <w:vMerge/>
            <w:tcBorders>
              <w:top w:val="double" w:sz="2" w:space="0" w:color="000001"/>
              <w:left w:val="double" w:sz="2" w:space="0" w:color="000001"/>
              <w:bottom w:val="double" w:sz="2" w:space="0" w:color="000001"/>
              <w:right w:val="nil"/>
            </w:tcBorders>
            <w:vAlign w:val="center"/>
            <w:hideMark/>
          </w:tcPr>
          <w:p w14:paraId="6F9ED6B8"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hideMark/>
          </w:tcPr>
          <w:p w14:paraId="3BA047FB"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0EF63AD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173BBE4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53E9032B"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1147"/>
        </w:trPr>
        <w:tc>
          <w:tcPr>
            <w:tcW w:w="340" w:type="pct"/>
            <w:vMerge w:val="restart"/>
            <w:tcBorders>
              <w:top w:val="double" w:sz="2" w:space="0" w:color="000001"/>
              <w:left w:val="double" w:sz="2" w:space="0" w:color="000001"/>
              <w:bottom w:val="single" w:sz="4" w:space="0" w:color="00000A"/>
              <w:right w:val="nil"/>
            </w:tcBorders>
            <w:vAlign w:val="center"/>
            <w:hideMark/>
          </w:tcPr>
          <w:p w14:paraId="7AE52240"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A.3.</w:t>
            </w:r>
          </w:p>
        </w:tc>
        <w:tc>
          <w:tcPr>
            <w:tcW w:w="3499" w:type="pct"/>
            <w:tcBorders>
              <w:top w:val="doub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435FDC2C"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b/>
                <w:sz w:val="22"/>
                <w:szCs w:val="22"/>
                <w:lang w:eastAsia="en-US"/>
              </w:rPr>
              <w:t xml:space="preserve">Klauzula osoby w stanie nietrzeźwości lub innych środków odurzających – </w:t>
            </w:r>
            <w:r w:rsidRPr="00EB67B3">
              <w:rPr>
                <w:rFonts w:ascii="Cambria" w:hAnsi="Cambria" w:cs="Calibri"/>
                <w:sz w:val="22"/>
                <w:szCs w:val="22"/>
                <w:lang w:eastAsia="en-US"/>
              </w:rPr>
              <w:t xml:space="preserve">w treści </w:t>
            </w:r>
            <w:r w:rsidRPr="00FB0F1F">
              <w:rPr>
                <w:rFonts w:ascii="Cambria" w:hAnsi="Cambria" w:cs="Calibri"/>
                <w:sz w:val="22"/>
                <w:szCs w:val="22"/>
                <w:lang w:eastAsia="en-US"/>
              </w:rPr>
              <w:t xml:space="preserve">zgodnie z pkt 7.9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doub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4F8E659E" w14:textId="07977629" w:rsidR="00481EF2" w:rsidRPr="00EB67B3"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5</w:t>
            </w:r>
          </w:p>
        </w:tc>
        <w:tc>
          <w:tcPr>
            <w:tcW w:w="719" w:type="pct"/>
            <w:tcBorders>
              <w:top w:val="doub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24DD2BE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275FC76"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226"/>
        </w:trPr>
        <w:tc>
          <w:tcPr>
            <w:tcW w:w="340" w:type="pct"/>
            <w:vMerge/>
            <w:tcBorders>
              <w:top w:val="double" w:sz="2" w:space="0" w:color="000001"/>
              <w:left w:val="double" w:sz="2" w:space="0" w:color="000001"/>
              <w:bottom w:val="single" w:sz="4" w:space="0" w:color="00000A"/>
              <w:right w:val="nil"/>
            </w:tcBorders>
            <w:vAlign w:val="center"/>
            <w:hideMark/>
          </w:tcPr>
          <w:p w14:paraId="2D2B7DCF"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78864B55"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5304F39D"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002B212"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107308C3"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1027"/>
        </w:trPr>
        <w:tc>
          <w:tcPr>
            <w:tcW w:w="340" w:type="pct"/>
            <w:vMerge w:val="restart"/>
            <w:tcBorders>
              <w:top w:val="double" w:sz="2" w:space="0" w:color="000001"/>
              <w:left w:val="double" w:sz="2" w:space="0" w:color="000001"/>
              <w:bottom w:val="double" w:sz="2" w:space="0" w:color="000001"/>
              <w:right w:val="nil"/>
            </w:tcBorders>
            <w:vAlign w:val="center"/>
            <w:hideMark/>
          </w:tcPr>
          <w:p w14:paraId="0362FCE2"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A.4.</w:t>
            </w:r>
          </w:p>
        </w:tc>
        <w:tc>
          <w:tcPr>
            <w:tcW w:w="3499" w:type="pct"/>
            <w:tcBorders>
              <w:top w:val="doub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078C2C64"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b/>
                <w:spacing w:val="-2"/>
                <w:sz w:val="22"/>
                <w:szCs w:val="22"/>
                <w:lang w:eastAsia="zh-CN"/>
              </w:rPr>
              <w:t xml:space="preserve">Klauzula rażącego niedbalstwa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w:t>
            </w:r>
            <w:r w:rsidRPr="00FB0F1F">
              <w:rPr>
                <w:rFonts w:ascii="Cambria" w:hAnsi="Cambria" w:cs="Calibri"/>
                <w:sz w:val="22"/>
                <w:szCs w:val="22"/>
                <w:lang w:eastAsia="en-US"/>
              </w:rPr>
              <w:t xml:space="preserve">zgodnie z pkt 7.10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doub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278FB1E0" w14:textId="72F23954" w:rsidR="00481EF2"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8</w:t>
            </w:r>
          </w:p>
        </w:tc>
        <w:tc>
          <w:tcPr>
            <w:tcW w:w="719" w:type="pct"/>
            <w:tcBorders>
              <w:top w:val="doub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4EA7A50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13B38E3B"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70"/>
        </w:trPr>
        <w:tc>
          <w:tcPr>
            <w:tcW w:w="340" w:type="pct"/>
            <w:vMerge/>
            <w:tcBorders>
              <w:top w:val="double" w:sz="2" w:space="0" w:color="000001"/>
              <w:left w:val="double" w:sz="2" w:space="0" w:color="000001"/>
              <w:bottom w:val="double" w:sz="2" w:space="0" w:color="000001"/>
              <w:right w:val="nil"/>
            </w:tcBorders>
            <w:vAlign w:val="center"/>
            <w:hideMark/>
          </w:tcPr>
          <w:p w14:paraId="2823E70D"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hideMark/>
          </w:tcPr>
          <w:p w14:paraId="046398C5"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7BE87622"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2008FBE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B44AEE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single" w:sz="4" w:space="0" w:color="00000A"/>
              <w:left w:val="double" w:sz="4" w:space="0" w:color="00000A"/>
              <w:bottom w:val="double" w:sz="4" w:space="0" w:color="auto"/>
              <w:right w:val="nil"/>
            </w:tcBorders>
            <w:tcMar>
              <w:top w:w="0" w:type="dxa"/>
              <w:left w:w="55" w:type="dxa"/>
              <w:bottom w:w="0" w:type="dxa"/>
              <w:right w:w="70" w:type="dxa"/>
            </w:tcMar>
            <w:vAlign w:val="center"/>
            <w:hideMark/>
          </w:tcPr>
          <w:p w14:paraId="6A641658"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A.5.</w:t>
            </w:r>
          </w:p>
        </w:tc>
        <w:tc>
          <w:tcPr>
            <w:tcW w:w="3499"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1CBA0E8E"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b/>
                <w:sz w:val="22"/>
                <w:szCs w:val="22"/>
                <w:lang w:eastAsia="en-US"/>
              </w:rPr>
              <w:t xml:space="preserve">Klauzula pojazdu bez nadzoru – </w:t>
            </w:r>
            <w:r w:rsidRPr="00EB67B3">
              <w:rPr>
                <w:rFonts w:ascii="Cambria" w:hAnsi="Cambria" w:cs="Calibri"/>
                <w:sz w:val="22"/>
                <w:szCs w:val="22"/>
                <w:lang w:eastAsia="en-US"/>
              </w:rPr>
              <w:t xml:space="preserve">w </w:t>
            </w:r>
            <w:r w:rsidRPr="00FB0F1F">
              <w:rPr>
                <w:rFonts w:ascii="Cambria" w:hAnsi="Cambria" w:cs="Calibri"/>
                <w:sz w:val="22"/>
                <w:szCs w:val="22"/>
                <w:lang w:eastAsia="en-US"/>
              </w:rPr>
              <w:t xml:space="preserve">treści zgodnie z pkt 7.11 (załącznik nr 6B – opis przedmiotu zamówienia część II punkt B – ubezpieczenia autocasco) </w:t>
            </w:r>
            <w:r w:rsidRPr="00FB0F1F">
              <w:rPr>
                <w:rFonts w:ascii="Cambria" w:hAnsi="Cambria" w:cs="Calibri"/>
                <w:b/>
                <w:sz w:val="22"/>
                <w:szCs w:val="22"/>
                <w:lang w:eastAsia="en-US"/>
              </w:rPr>
              <w:t>– włączenie do ochrony</w:t>
            </w:r>
          </w:p>
          <w:p w14:paraId="28CD163C" w14:textId="77777777" w:rsidR="00481EF2" w:rsidRPr="00EB67B3" w:rsidRDefault="00481EF2" w:rsidP="00555E3A">
            <w:pPr>
              <w:suppressAutoHyphens/>
              <w:snapToGrid w:val="0"/>
              <w:spacing w:line="276" w:lineRule="auto"/>
              <w:jc w:val="both"/>
              <w:rPr>
                <w:rFonts w:ascii="Cambria" w:hAnsi="Cambria" w:cs="Calibri"/>
                <w:sz w:val="22"/>
                <w:lang w:eastAsia="en-US"/>
              </w:rPr>
            </w:pPr>
          </w:p>
        </w:tc>
        <w:tc>
          <w:tcPr>
            <w:tcW w:w="442"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5EDABB8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10</w:t>
            </w:r>
          </w:p>
        </w:tc>
        <w:tc>
          <w:tcPr>
            <w:tcW w:w="719"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85A4CE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D01EF8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tcBorders>
              <w:top w:val="single" w:sz="4" w:space="0" w:color="00000A"/>
              <w:left w:val="double" w:sz="4" w:space="0" w:color="00000A"/>
              <w:bottom w:val="double" w:sz="4" w:space="0" w:color="auto"/>
              <w:right w:val="nil"/>
            </w:tcBorders>
            <w:vAlign w:val="center"/>
            <w:hideMark/>
          </w:tcPr>
          <w:p w14:paraId="64F6B938"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4" w:space="0" w:color="auto"/>
              <w:right w:val="nil"/>
            </w:tcBorders>
            <w:tcMar>
              <w:top w:w="0" w:type="dxa"/>
              <w:left w:w="65" w:type="dxa"/>
              <w:bottom w:w="0" w:type="dxa"/>
              <w:right w:w="70" w:type="dxa"/>
            </w:tcMar>
            <w:vAlign w:val="center"/>
            <w:hideMark/>
          </w:tcPr>
          <w:p w14:paraId="682C895C"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4" w:space="0" w:color="auto"/>
              <w:right w:val="single" w:sz="4" w:space="0" w:color="00000A"/>
            </w:tcBorders>
            <w:tcMar>
              <w:top w:w="0" w:type="dxa"/>
              <w:left w:w="65" w:type="dxa"/>
              <w:bottom w:w="0" w:type="dxa"/>
              <w:right w:w="70" w:type="dxa"/>
            </w:tcMar>
            <w:vAlign w:val="center"/>
            <w:hideMark/>
          </w:tcPr>
          <w:p w14:paraId="0F9E7D7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4" w:space="0" w:color="auto"/>
              <w:right w:val="double" w:sz="2" w:space="0" w:color="000001"/>
            </w:tcBorders>
            <w:tcMar>
              <w:top w:w="0" w:type="dxa"/>
              <w:left w:w="65" w:type="dxa"/>
              <w:bottom w:w="0" w:type="dxa"/>
              <w:right w:w="70" w:type="dxa"/>
            </w:tcMar>
            <w:vAlign w:val="center"/>
          </w:tcPr>
          <w:p w14:paraId="4E401F69"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5AEF9124"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double" w:sz="4" w:space="0" w:color="auto"/>
              <w:left w:val="double" w:sz="4" w:space="0" w:color="00000A"/>
              <w:bottom w:val="double" w:sz="2" w:space="0" w:color="000001"/>
              <w:right w:val="nil"/>
            </w:tcBorders>
            <w:tcMar>
              <w:top w:w="0" w:type="dxa"/>
              <w:left w:w="55" w:type="dxa"/>
              <w:bottom w:w="0" w:type="dxa"/>
              <w:right w:w="70" w:type="dxa"/>
            </w:tcMar>
            <w:vAlign w:val="center"/>
            <w:hideMark/>
          </w:tcPr>
          <w:p w14:paraId="1E4F464B"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A.6.</w:t>
            </w:r>
          </w:p>
        </w:tc>
        <w:tc>
          <w:tcPr>
            <w:tcW w:w="3499" w:type="pct"/>
            <w:tcBorders>
              <w:top w:val="double" w:sz="4" w:space="0" w:color="auto"/>
              <w:left w:val="single" w:sz="4" w:space="0" w:color="000001"/>
              <w:bottom w:val="single" w:sz="4" w:space="0" w:color="00000A"/>
              <w:right w:val="nil"/>
            </w:tcBorders>
            <w:tcMar>
              <w:top w:w="0" w:type="dxa"/>
              <w:left w:w="65" w:type="dxa"/>
              <w:bottom w:w="0" w:type="dxa"/>
              <w:right w:w="70" w:type="dxa"/>
            </w:tcMar>
            <w:vAlign w:val="center"/>
            <w:hideMark/>
          </w:tcPr>
          <w:p w14:paraId="624877D2"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eastAsia="Calibri" w:hAnsi="Cambria" w:cs="Calibri"/>
                <w:b/>
                <w:spacing w:val="-2"/>
                <w:sz w:val="22"/>
                <w:szCs w:val="22"/>
                <w:lang w:eastAsia="zh-CN"/>
              </w:rPr>
              <w:t xml:space="preserve">Klauzula gwarantowanej (stałej) sumy ubezpieczenia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zgodnie </w:t>
            </w:r>
            <w:r w:rsidRPr="00FB0F1F">
              <w:rPr>
                <w:rFonts w:ascii="Cambria" w:hAnsi="Cambria" w:cs="Calibri"/>
                <w:sz w:val="22"/>
                <w:szCs w:val="22"/>
                <w:lang w:eastAsia="en-US"/>
              </w:rPr>
              <w:t xml:space="preserve">z pkt 7.12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double" w:sz="4" w:space="0" w:color="auto"/>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1129A58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w:t>
            </w:r>
            <w:r>
              <w:rPr>
                <w:rFonts w:ascii="Cambria" w:hAnsi="Cambria" w:cs="Calibri"/>
                <w:sz w:val="22"/>
                <w:szCs w:val="22"/>
                <w:lang w:eastAsia="en-US"/>
              </w:rPr>
              <w:t>5</w:t>
            </w:r>
          </w:p>
        </w:tc>
        <w:tc>
          <w:tcPr>
            <w:tcW w:w="719" w:type="pct"/>
            <w:tcBorders>
              <w:top w:val="double" w:sz="4" w:space="0" w:color="auto"/>
              <w:left w:val="single" w:sz="4" w:space="0" w:color="00000A"/>
              <w:bottom w:val="single" w:sz="4" w:space="0" w:color="00000A"/>
              <w:right w:val="double" w:sz="2" w:space="0" w:color="000001"/>
            </w:tcBorders>
            <w:tcMar>
              <w:top w:w="0" w:type="dxa"/>
              <w:left w:w="65" w:type="dxa"/>
              <w:bottom w:w="0" w:type="dxa"/>
              <w:right w:w="70" w:type="dxa"/>
            </w:tcMar>
            <w:vAlign w:val="center"/>
          </w:tcPr>
          <w:p w14:paraId="05C11281"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45C250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tcBorders>
              <w:top w:val="double" w:sz="4" w:space="0" w:color="auto"/>
              <w:left w:val="double" w:sz="4" w:space="0" w:color="00000A"/>
              <w:bottom w:val="double" w:sz="2" w:space="0" w:color="000001"/>
              <w:right w:val="nil"/>
            </w:tcBorders>
            <w:vAlign w:val="center"/>
            <w:hideMark/>
          </w:tcPr>
          <w:p w14:paraId="339FE759"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hideMark/>
          </w:tcPr>
          <w:p w14:paraId="187B0FEF"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441F0C0E"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761E52D1"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3F83042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5E06006B"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A.7.</w:t>
            </w:r>
          </w:p>
        </w:tc>
        <w:tc>
          <w:tcPr>
            <w:tcW w:w="3499"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274AF884" w14:textId="77777777" w:rsidR="00481EF2" w:rsidRPr="00EB67B3" w:rsidRDefault="00481EF2" w:rsidP="00555E3A">
            <w:pPr>
              <w:widowControl w:val="0"/>
              <w:suppressAutoHyphens/>
              <w:spacing w:line="276" w:lineRule="auto"/>
              <w:jc w:val="both"/>
              <w:textAlignment w:val="baseline"/>
              <w:rPr>
                <w:rFonts w:ascii="Cambria" w:hAnsi="Cambria" w:cs="Tahoma"/>
                <w:b/>
                <w:sz w:val="22"/>
                <w:lang w:eastAsia="en-US"/>
              </w:rPr>
            </w:pPr>
            <w:r w:rsidRPr="00EB67B3">
              <w:rPr>
                <w:rFonts w:ascii="Cambria" w:eastAsia="Calibri" w:hAnsi="Cambria" w:cs="Calibri"/>
                <w:b/>
                <w:spacing w:val="-2"/>
                <w:sz w:val="22"/>
                <w:szCs w:val="22"/>
                <w:lang w:eastAsia="zh-CN"/>
              </w:rPr>
              <w:t xml:space="preserve">Klauzula pojazdu zastępczego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w:t>
            </w:r>
            <w:r w:rsidRPr="00FB0F1F">
              <w:rPr>
                <w:rFonts w:ascii="Cambria" w:hAnsi="Cambria" w:cs="Calibri"/>
                <w:sz w:val="22"/>
                <w:szCs w:val="22"/>
                <w:lang w:eastAsia="en-US"/>
              </w:rPr>
              <w:t xml:space="preserve">treści zgodnie z pkt 7.13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022CAC29"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10</w:t>
            </w:r>
          </w:p>
        </w:tc>
        <w:tc>
          <w:tcPr>
            <w:tcW w:w="719"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6D549F6"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11DAD5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top w:val="single" w:sz="4" w:space="0" w:color="00000A"/>
              <w:left w:val="double" w:sz="4" w:space="0" w:color="00000A"/>
              <w:bottom w:val="double" w:sz="4" w:space="0" w:color="00000A"/>
              <w:right w:val="nil"/>
            </w:tcBorders>
            <w:vAlign w:val="center"/>
            <w:hideMark/>
          </w:tcPr>
          <w:p w14:paraId="204386A8"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4" w:space="0" w:color="00000A"/>
              <w:right w:val="nil"/>
            </w:tcBorders>
            <w:tcMar>
              <w:top w:w="0" w:type="dxa"/>
              <w:left w:w="65" w:type="dxa"/>
              <w:bottom w:w="0" w:type="dxa"/>
              <w:right w:w="70" w:type="dxa"/>
            </w:tcMar>
            <w:vAlign w:val="center"/>
            <w:hideMark/>
          </w:tcPr>
          <w:p w14:paraId="5991A98E" w14:textId="04AA213F"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 xml:space="preserve">Brak </w:t>
            </w:r>
            <w:r w:rsidR="00FB0F1F">
              <w:rPr>
                <w:rFonts w:ascii="Cambria" w:hAnsi="Cambria" w:cs="Calibri"/>
                <w:sz w:val="22"/>
                <w:szCs w:val="22"/>
                <w:lang w:eastAsia="en-US"/>
              </w:rPr>
              <w:t>włączenia</w:t>
            </w:r>
          </w:p>
        </w:tc>
        <w:tc>
          <w:tcPr>
            <w:tcW w:w="442" w:type="pct"/>
            <w:tcBorders>
              <w:top w:val="single" w:sz="4" w:space="0" w:color="00000A"/>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44229436"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4" w:space="0" w:color="00000A"/>
              <w:right w:val="double" w:sz="2" w:space="0" w:color="000001"/>
            </w:tcBorders>
            <w:tcMar>
              <w:top w:w="0" w:type="dxa"/>
              <w:left w:w="65" w:type="dxa"/>
              <w:bottom w:w="0" w:type="dxa"/>
              <w:right w:w="70" w:type="dxa"/>
            </w:tcMar>
            <w:vAlign w:val="center"/>
          </w:tcPr>
          <w:p w14:paraId="7D9CBD7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25BB41D7"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6A8FA91C" w14:textId="77777777" w:rsidR="00481EF2" w:rsidRPr="00EB67B3" w:rsidRDefault="00481EF2" w:rsidP="00555E3A">
            <w:pPr>
              <w:suppressAutoHyphens/>
              <w:spacing w:line="276" w:lineRule="auto"/>
              <w:rPr>
                <w:rFonts w:ascii="Cambria" w:hAnsi="Cambria" w:cs="Calibri"/>
                <w:sz w:val="22"/>
                <w:lang w:eastAsia="en-US"/>
              </w:rPr>
            </w:pPr>
            <w:r w:rsidRPr="00EB67B3">
              <w:rPr>
                <w:rFonts w:ascii="Cambria" w:hAnsi="Cambria" w:cs="Calibri"/>
                <w:sz w:val="22"/>
                <w:lang w:eastAsia="en-US"/>
              </w:rPr>
              <w:lastRenderedPageBreak/>
              <w:t>A.8.</w:t>
            </w:r>
          </w:p>
        </w:tc>
        <w:tc>
          <w:tcPr>
            <w:tcW w:w="3499" w:type="pct"/>
            <w:tcBorders>
              <w:top w:val="single" w:sz="4" w:space="0" w:color="00000A"/>
              <w:left w:val="single" w:sz="4" w:space="0" w:color="000001"/>
              <w:bottom w:val="single" w:sz="4" w:space="0" w:color="auto"/>
              <w:right w:val="nil"/>
            </w:tcBorders>
            <w:tcMar>
              <w:top w:w="0" w:type="dxa"/>
              <w:left w:w="65" w:type="dxa"/>
              <w:bottom w:w="0" w:type="dxa"/>
              <w:right w:w="70" w:type="dxa"/>
            </w:tcMar>
            <w:vAlign w:val="center"/>
          </w:tcPr>
          <w:p w14:paraId="24579475"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eastAsia="Calibri" w:hAnsi="Cambria" w:cs="Calibri"/>
                <w:b/>
                <w:spacing w:val="-2"/>
                <w:sz w:val="22"/>
                <w:szCs w:val="22"/>
                <w:lang w:eastAsia="zh-CN"/>
              </w:rPr>
              <w:t xml:space="preserve">Klauzula kosztów dojazdu serwisu naprawczego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w:t>
            </w:r>
            <w:r w:rsidRPr="00524FD2">
              <w:rPr>
                <w:rFonts w:ascii="Cambria" w:hAnsi="Cambria" w:cs="Calibri"/>
                <w:sz w:val="22"/>
                <w:szCs w:val="22"/>
                <w:lang w:eastAsia="en-US"/>
              </w:rPr>
              <w:t xml:space="preserve">zgodnie z pkt 7.14 (załącznik nr 6B – opis przedmiotu zamówienia część II punkt B – ubezpieczenia autocasco) </w:t>
            </w:r>
            <w:r w:rsidRPr="00524FD2">
              <w:rPr>
                <w:rFonts w:ascii="Cambria" w:hAnsi="Cambria" w:cs="Calibri"/>
                <w:b/>
                <w:sz w:val="22"/>
                <w:szCs w:val="22"/>
                <w:lang w:eastAsia="en-US"/>
              </w:rPr>
              <w:t>– włączenie do ochrony</w:t>
            </w:r>
          </w:p>
        </w:tc>
        <w:tc>
          <w:tcPr>
            <w:tcW w:w="442" w:type="pct"/>
            <w:tcBorders>
              <w:top w:val="single" w:sz="4" w:space="0" w:color="00000A"/>
              <w:left w:val="single" w:sz="4" w:space="0" w:color="000001"/>
              <w:bottom w:val="single" w:sz="4" w:space="0" w:color="auto"/>
              <w:right w:val="single" w:sz="4" w:space="0" w:color="00000A"/>
            </w:tcBorders>
            <w:tcMar>
              <w:top w:w="0" w:type="dxa"/>
              <w:left w:w="65" w:type="dxa"/>
              <w:bottom w:w="0" w:type="dxa"/>
              <w:right w:w="70" w:type="dxa"/>
            </w:tcMar>
            <w:vAlign w:val="center"/>
            <w:hideMark/>
          </w:tcPr>
          <w:p w14:paraId="4EE7000E" w14:textId="57A8C9DF" w:rsidR="00481EF2"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8</w:t>
            </w:r>
          </w:p>
        </w:tc>
        <w:tc>
          <w:tcPr>
            <w:tcW w:w="719" w:type="pct"/>
            <w:tcBorders>
              <w:top w:val="single" w:sz="4" w:space="0" w:color="00000A"/>
              <w:left w:val="single" w:sz="4" w:space="0" w:color="00000A"/>
              <w:bottom w:val="single" w:sz="4" w:space="0" w:color="auto"/>
              <w:right w:val="double" w:sz="2" w:space="0" w:color="000001"/>
            </w:tcBorders>
            <w:tcMar>
              <w:top w:w="0" w:type="dxa"/>
              <w:left w:w="65" w:type="dxa"/>
              <w:bottom w:w="0" w:type="dxa"/>
              <w:right w:w="70" w:type="dxa"/>
            </w:tcMar>
            <w:vAlign w:val="center"/>
          </w:tcPr>
          <w:p w14:paraId="0EF9F1BB"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17714EE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top w:val="single" w:sz="4" w:space="0" w:color="00000A"/>
              <w:left w:val="double" w:sz="4" w:space="0" w:color="00000A"/>
              <w:bottom w:val="double" w:sz="4" w:space="0" w:color="00000A"/>
              <w:right w:val="nil"/>
            </w:tcBorders>
            <w:vAlign w:val="center"/>
            <w:hideMark/>
          </w:tcPr>
          <w:p w14:paraId="1BD9A3B5" w14:textId="77777777" w:rsidR="00481EF2" w:rsidRPr="00EB67B3" w:rsidRDefault="00481EF2"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hideMark/>
          </w:tcPr>
          <w:p w14:paraId="076A1EFD"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0D338749"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0CD9B7EA"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EAB0B6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70ED6F13" w14:textId="77777777" w:rsidR="00481EF2" w:rsidRPr="00EB67B3" w:rsidRDefault="00481EF2" w:rsidP="00555E3A">
            <w:pPr>
              <w:suppressAutoHyphens/>
              <w:spacing w:line="276" w:lineRule="auto"/>
              <w:rPr>
                <w:rFonts w:ascii="Cambria" w:hAnsi="Cambria" w:cs="Calibri"/>
                <w:sz w:val="22"/>
                <w:lang w:eastAsia="en-US"/>
              </w:rPr>
            </w:pPr>
            <w:r w:rsidRPr="00EB67B3">
              <w:rPr>
                <w:rFonts w:ascii="Cambria" w:hAnsi="Cambria" w:cs="Calibri"/>
                <w:sz w:val="22"/>
                <w:lang w:eastAsia="en-US"/>
              </w:rPr>
              <w:t>A.9.</w:t>
            </w:r>
          </w:p>
        </w:tc>
        <w:tc>
          <w:tcPr>
            <w:tcW w:w="3499" w:type="pct"/>
            <w:tcBorders>
              <w:top w:val="single" w:sz="4" w:space="0" w:color="00000A"/>
              <w:left w:val="single" w:sz="4" w:space="0" w:color="000001"/>
              <w:bottom w:val="single" w:sz="4" w:space="0" w:color="auto"/>
              <w:right w:val="nil"/>
            </w:tcBorders>
            <w:tcMar>
              <w:top w:w="0" w:type="dxa"/>
              <w:left w:w="65" w:type="dxa"/>
              <w:bottom w:w="0" w:type="dxa"/>
              <w:right w:w="70" w:type="dxa"/>
            </w:tcMar>
            <w:vAlign w:val="center"/>
            <w:hideMark/>
          </w:tcPr>
          <w:p w14:paraId="5FCB26B5" w14:textId="14EF901C" w:rsidR="00481EF2" w:rsidRPr="00EB67B3" w:rsidRDefault="000F3C43" w:rsidP="00555E3A">
            <w:pPr>
              <w:suppressAutoHyphens/>
              <w:spacing w:line="276" w:lineRule="auto"/>
              <w:jc w:val="both"/>
              <w:textAlignment w:val="baseline"/>
              <w:rPr>
                <w:rFonts w:ascii="Cambria" w:eastAsia="Calibri" w:hAnsi="Cambria" w:cs="Calibri"/>
                <w:lang w:eastAsia="zh-CN"/>
              </w:rPr>
            </w:pPr>
            <w:r w:rsidRPr="000F3C43">
              <w:rPr>
                <w:rFonts w:ascii="Cambria" w:hAnsi="Cambria" w:cs="Calibri"/>
                <w:b/>
                <w:bCs/>
                <w:sz w:val="22"/>
                <w:szCs w:val="22"/>
              </w:rPr>
              <w:t xml:space="preserve">Suma ubezpieczenia NNW </w:t>
            </w:r>
            <w:r w:rsidRPr="000F3C43">
              <w:rPr>
                <w:rFonts w:ascii="Cambria" w:hAnsi="Cambria" w:cs="Calibri"/>
                <w:sz w:val="22"/>
                <w:szCs w:val="22"/>
              </w:rPr>
              <w:t>kierowców i pasażerów 20 000,00 zł/osobę, za wyjątkiem motocykli/motorowerów – 50 000,00 zł/osobę</w:t>
            </w:r>
          </w:p>
        </w:tc>
        <w:tc>
          <w:tcPr>
            <w:tcW w:w="442" w:type="pct"/>
            <w:tcBorders>
              <w:top w:val="single" w:sz="4" w:space="0" w:color="00000A"/>
              <w:left w:val="single" w:sz="4" w:space="0" w:color="000001"/>
              <w:bottom w:val="single" w:sz="4" w:space="0" w:color="auto"/>
              <w:right w:val="single" w:sz="4" w:space="0" w:color="00000A"/>
            </w:tcBorders>
            <w:tcMar>
              <w:top w:w="0" w:type="dxa"/>
              <w:left w:w="65" w:type="dxa"/>
              <w:bottom w:w="0" w:type="dxa"/>
              <w:right w:w="70" w:type="dxa"/>
            </w:tcMar>
            <w:vAlign w:val="center"/>
            <w:hideMark/>
          </w:tcPr>
          <w:p w14:paraId="0F98E2D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10</w:t>
            </w:r>
          </w:p>
        </w:tc>
        <w:tc>
          <w:tcPr>
            <w:tcW w:w="719" w:type="pct"/>
            <w:tcBorders>
              <w:top w:val="single" w:sz="4" w:space="0" w:color="00000A"/>
              <w:left w:val="single" w:sz="4" w:space="0" w:color="00000A"/>
              <w:bottom w:val="single" w:sz="4" w:space="0" w:color="auto"/>
              <w:right w:val="double" w:sz="2" w:space="0" w:color="000001"/>
            </w:tcBorders>
            <w:tcMar>
              <w:top w:w="0" w:type="dxa"/>
              <w:left w:w="65" w:type="dxa"/>
              <w:bottom w:w="0" w:type="dxa"/>
              <w:right w:w="70" w:type="dxa"/>
            </w:tcMar>
            <w:vAlign w:val="center"/>
          </w:tcPr>
          <w:p w14:paraId="774434D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2BFB2C41"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top w:val="single" w:sz="4" w:space="0" w:color="00000A"/>
              <w:left w:val="double" w:sz="4" w:space="0" w:color="00000A"/>
              <w:bottom w:val="double" w:sz="4" w:space="0" w:color="00000A"/>
              <w:right w:val="nil"/>
            </w:tcBorders>
            <w:vAlign w:val="center"/>
            <w:hideMark/>
          </w:tcPr>
          <w:p w14:paraId="52E1EB73" w14:textId="77777777" w:rsidR="00481EF2" w:rsidRPr="00EB67B3" w:rsidRDefault="00481EF2"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hideMark/>
          </w:tcPr>
          <w:p w14:paraId="401283FA" w14:textId="10F6DB1C" w:rsidR="00481EF2" w:rsidRPr="00EB67B3" w:rsidRDefault="000F3C43" w:rsidP="00555E3A">
            <w:pPr>
              <w:suppressAutoHyphens/>
              <w:snapToGrid w:val="0"/>
              <w:spacing w:line="276" w:lineRule="auto"/>
              <w:jc w:val="both"/>
              <w:rPr>
                <w:rFonts w:ascii="Cambria" w:hAnsi="Cambria" w:cs="Calibri"/>
                <w:sz w:val="22"/>
                <w:lang w:eastAsia="en-US"/>
              </w:rPr>
            </w:pPr>
            <w:r w:rsidRPr="000F3C43">
              <w:rPr>
                <w:rFonts w:ascii="Cambria" w:hAnsi="Cambria" w:cs="Calibri"/>
                <w:b/>
                <w:bCs/>
                <w:sz w:val="22"/>
                <w:szCs w:val="22"/>
              </w:rPr>
              <w:t xml:space="preserve">Suma ubezpieczenia NNW </w:t>
            </w:r>
            <w:r w:rsidRPr="000F3C43">
              <w:rPr>
                <w:rFonts w:ascii="Cambria" w:hAnsi="Cambria" w:cs="Calibri"/>
                <w:sz w:val="22"/>
                <w:szCs w:val="22"/>
              </w:rPr>
              <w:t>kierowców i pasażerów 10 000,00 zł/osobę, za wyjątkiem motocykli/motorowerów – 50 000,00 zł/osobę</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215DE89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2AAF8E84"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B51840" w:rsidRPr="00EB67B3" w14:paraId="3A1B0B3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top w:val="single" w:sz="4" w:space="0" w:color="00000A"/>
              <w:left w:val="double" w:sz="4" w:space="0" w:color="00000A"/>
              <w:right w:val="nil"/>
            </w:tcBorders>
            <w:vAlign w:val="center"/>
          </w:tcPr>
          <w:p w14:paraId="15C3F6A6" w14:textId="2F51E0EB" w:rsidR="00B51840" w:rsidRPr="00EB67B3" w:rsidRDefault="00B51840" w:rsidP="00555E3A">
            <w:pPr>
              <w:rPr>
                <w:rFonts w:ascii="Cambria" w:hAnsi="Cambria" w:cs="Calibri"/>
                <w:sz w:val="22"/>
                <w:lang w:eastAsia="en-US"/>
              </w:rPr>
            </w:pPr>
            <w:r>
              <w:rPr>
                <w:rFonts w:ascii="Cambria" w:hAnsi="Cambria" w:cs="Calibri"/>
                <w:sz w:val="22"/>
                <w:lang w:eastAsia="en-US"/>
              </w:rPr>
              <w:t>A.10.</w:t>
            </w:r>
          </w:p>
        </w:tc>
        <w:tc>
          <w:tcPr>
            <w:tcW w:w="3499" w:type="pct"/>
            <w:tcBorders>
              <w:top w:val="single" w:sz="4" w:space="0" w:color="auto"/>
              <w:left w:val="single" w:sz="4" w:space="0" w:color="000001"/>
              <w:bottom w:val="single" w:sz="4" w:space="0" w:color="auto"/>
              <w:right w:val="nil"/>
            </w:tcBorders>
            <w:tcMar>
              <w:top w:w="0" w:type="dxa"/>
              <w:left w:w="65" w:type="dxa"/>
              <w:bottom w:w="0" w:type="dxa"/>
              <w:right w:w="70" w:type="dxa"/>
            </w:tcMar>
            <w:vAlign w:val="center"/>
          </w:tcPr>
          <w:p w14:paraId="19DA0018" w14:textId="7F1F6489" w:rsidR="00B51840" w:rsidRPr="00B51840" w:rsidRDefault="00B51840" w:rsidP="00555E3A">
            <w:pPr>
              <w:suppressAutoHyphens/>
              <w:snapToGrid w:val="0"/>
              <w:spacing w:line="276" w:lineRule="auto"/>
              <w:jc w:val="both"/>
              <w:rPr>
                <w:rFonts w:ascii="Cambria" w:hAnsi="Cambria" w:cs="Calibri"/>
                <w:sz w:val="22"/>
                <w:szCs w:val="22"/>
              </w:rPr>
            </w:pPr>
            <w:r w:rsidRPr="00B51840">
              <w:rPr>
                <w:rFonts w:ascii="Cambria" w:hAnsi="Cambria" w:cs="Calibri"/>
                <w:b/>
                <w:bCs/>
                <w:sz w:val="22"/>
                <w:szCs w:val="22"/>
              </w:rPr>
              <w:t>Klauzula szybkiej likwidacji szkód AC</w:t>
            </w:r>
            <w:r w:rsidRPr="00B51840">
              <w:rPr>
                <w:rFonts w:ascii="Cambria" w:hAnsi="Cambria" w:cs="Calibri"/>
                <w:sz w:val="22"/>
                <w:szCs w:val="22"/>
              </w:rPr>
              <w:t xml:space="preserve"> – w treści zgodnie z pkt 7.6 (załącznik nr 6B – opis przedmiotu zamówienia część II punkt B – ubezpieczenia autocasco) – włączenie do ochrony</w:t>
            </w:r>
          </w:p>
        </w:tc>
        <w:tc>
          <w:tcPr>
            <w:tcW w:w="442" w:type="pct"/>
            <w:tcBorders>
              <w:top w:val="single" w:sz="4" w:space="0" w:color="auto"/>
              <w:left w:val="single" w:sz="4" w:space="0" w:color="000001"/>
              <w:bottom w:val="single" w:sz="4" w:space="0" w:color="auto"/>
              <w:right w:val="single" w:sz="4" w:space="0" w:color="00000A"/>
            </w:tcBorders>
            <w:tcMar>
              <w:top w:w="0" w:type="dxa"/>
              <w:left w:w="65" w:type="dxa"/>
              <w:bottom w:w="0" w:type="dxa"/>
              <w:right w:w="70" w:type="dxa"/>
            </w:tcMar>
            <w:vAlign w:val="center"/>
          </w:tcPr>
          <w:p w14:paraId="5B425EA0" w14:textId="4D6F41BA" w:rsidR="00B51840" w:rsidRPr="00EB67B3" w:rsidRDefault="00D0596C"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9</w:t>
            </w:r>
          </w:p>
        </w:tc>
        <w:tc>
          <w:tcPr>
            <w:tcW w:w="719" w:type="pct"/>
            <w:tcBorders>
              <w:top w:val="single" w:sz="4" w:space="0" w:color="auto"/>
              <w:left w:val="single" w:sz="4" w:space="0" w:color="00000A"/>
              <w:bottom w:val="single" w:sz="4" w:space="0" w:color="auto"/>
              <w:right w:val="double" w:sz="2" w:space="0" w:color="000001"/>
            </w:tcBorders>
            <w:tcMar>
              <w:top w:w="0" w:type="dxa"/>
              <w:left w:w="65" w:type="dxa"/>
              <w:bottom w:w="0" w:type="dxa"/>
              <w:right w:w="70" w:type="dxa"/>
            </w:tcMar>
            <w:vAlign w:val="center"/>
          </w:tcPr>
          <w:p w14:paraId="1C350C06" w14:textId="77777777" w:rsidR="00B51840"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B51840" w:rsidRPr="00EB67B3" w14:paraId="07F4069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left w:val="double" w:sz="4" w:space="0" w:color="00000A"/>
              <w:bottom w:val="double" w:sz="4" w:space="0" w:color="00000A"/>
              <w:right w:val="nil"/>
            </w:tcBorders>
            <w:vAlign w:val="center"/>
          </w:tcPr>
          <w:p w14:paraId="3A8ADA75" w14:textId="77777777" w:rsidR="00B51840" w:rsidRPr="00EB67B3" w:rsidRDefault="00B51840"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tcPr>
          <w:p w14:paraId="7BEB964A" w14:textId="15178487" w:rsidR="00B51840" w:rsidRPr="00051427" w:rsidRDefault="00B51840" w:rsidP="00555E3A">
            <w:pPr>
              <w:suppressAutoHyphens/>
              <w:snapToGrid w:val="0"/>
              <w:spacing w:line="276" w:lineRule="auto"/>
              <w:jc w:val="both"/>
              <w:rPr>
                <w:rFonts w:ascii="Cambria" w:hAnsi="Cambria" w:cs="Calibri"/>
                <w:b/>
                <w:bCs/>
                <w:sz w:val="22"/>
                <w:szCs w:val="22"/>
              </w:rPr>
            </w:pPr>
            <w:r w:rsidRPr="00EB67B3">
              <w:rPr>
                <w:rFonts w:ascii="Cambria" w:hAnsi="Cambria" w:cs="Calibri"/>
                <w:sz w:val="22"/>
                <w:szCs w:val="22"/>
                <w:lang w:eastAsia="en-US"/>
              </w:rPr>
              <w:t>Brak włączenia</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tcPr>
          <w:p w14:paraId="17F18248" w14:textId="403962D9" w:rsidR="00B51840" w:rsidRPr="00EB67B3" w:rsidRDefault="00D0596C"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271FBF20" w14:textId="77777777" w:rsidR="00B51840"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346B96" w:rsidRPr="00EB67B3" w14:paraId="3EFBD4B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left w:val="double" w:sz="4" w:space="0" w:color="00000A"/>
              <w:right w:val="nil"/>
            </w:tcBorders>
            <w:vAlign w:val="center"/>
          </w:tcPr>
          <w:p w14:paraId="124FA923" w14:textId="7FD664AE" w:rsidR="00346B96" w:rsidRPr="00EB67B3" w:rsidRDefault="00346B96" w:rsidP="00555E3A">
            <w:pPr>
              <w:rPr>
                <w:rFonts w:ascii="Cambria" w:hAnsi="Cambria" w:cs="Calibri"/>
                <w:sz w:val="22"/>
                <w:lang w:eastAsia="en-US"/>
              </w:rPr>
            </w:pPr>
            <w:r w:rsidRPr="00346B96">
              <w:rPr>
                <w:rFonts w:ascii="Cambria" w:hAnsi="Cambria" w:cs="Calibri"/>
                <w:sz w:val="22"/>
                <w:lang w:eastAsia="en-US"/>
              </w:rPr>
              <w:t>A.1</w:t>
            </w:r>
            <w:r>
              <w:rPr>
                <w:rFonts w:ascii="Cambria" w:hAnsi="Cambria" w:cs="Calibri"/>
                <w:sz w:val="22"/>
                <w:lang w:eastAsia="en-US"/>
              </w:rPr>
              <w:t>1</w:t>
            </w:r>
            <w:r w:rsidRPr="00346B96">
              <w:rPr>
                <w:rFonts w:ascii="Cambria" w:hAnsi="Cambria" w:cs="Calibri"/>
                <w:sz w:val="22"/>
                <w:lang w:eastAsia="en-US"/>
              </w:rPr>
              <w:t>.</w:t>
            </w:r>
          </w:p>
        </w:tc>
        <w:tc>
          <w:tcPr>
            <w:tcW w:w="3499" w:type="pct"/>
            <w:tcBorders>
              <w:top w:val="single" w:sz="4" w:space="0" w:color="auto"/>
              <w:left w:val="single" w:sz="4" w:space="0" w:color="000001"/>
              <w:bottom w:val="single" w:sz="4" w:space="0" w:color="auto"/>
              <w:right w:val="nil"/>
            </w:tcBorders>
            <w:tcMar>
              <w:top w:w="0" w:type="dxa"/>
              <w:left w:w="65" w:type="dxa"/>
              <w:bottom w:w="0" w:type="dxa"/>
              <w:right w:w="70" w:type="dxa"/>
            </w:tcMar>
            <w:vAlign w:val="center"/>
          </w:tcPr>
          <w:p w14:paraId="15185625" w14:textId="0E03998E" w:rsidR="00346B96" w:rsidRPr="00EB67B3" w:rsidRDefault="00346B96" w:rsidP="00555E3A">
            <w:pPr>
              <w:suppressAutoHyphens/>
              <w:snapToGrid w:val="0"/>
              <w:spacing w:line="276" w:lineRule="auto"/>
              <w:jc w:val="both"/>
              <w:rPr>
                <w:rFonts w:ascii="Cambria" w:hAnsi="Cambria" w:cs="Calibri"/>
                <w:sz w:val="22"/>
                <w:szCs w:val="22"/>
                <w:lang w:eastAsia="en-US"/>
              </w:rPr>
            </w:pPr>
            <w:r w:rsidRPr="00346B96">
              <w:rPr>
                <w:rFonts w:ascii="Cambria" w:hAnsi="Cambria" w:cs="Calibri"/>
                <w:bCs/>
                <w:sz w:val="22"/>
                <w:szCs w:val="22"/>
                <w:lang w:eastAsia="en-US"/>
              </w:rPr>
              <w:t xml:space="preserve">Odpowiedzialności za szkody powstałe w wyniku uszkodzenia lub zniszczenia pojazdu albo jego wyposażenia wskutek wjechania za wysokim pojazdem pod należycie oznakowany wiadukt, tunel lub most oraz wskutek wjechania za wysokim pojazdem do należycie oznakowanego parkingu (w tym podziemnego) </w:t>
            </w:r>
            <w:bookmarkStart w:id="5" w:name="_Hlk50364810"/>
            <w:r w:rsidRPr="00346B96">
              <w:rPr>
                <w:rFonts w:ascii="Cambria" w:hAnsi="Cambria" w:cs="Calibri"/>
                <w:bCs/>
                <w:sz w:val="22"/>
                <w:szCs w:val="22"/>
                <w:lang w:eastAsia="en-US"/>
              </w:rPr>
              <w:t>- limit 2 zdarzeń w rocznym ubezpieczeniu dla wszystkich pojazdów</w:t>
            </w:r>
            <w:bookmarkEnd w:id="5"/>
            <w:r w:rsidRPr="00346B96">
              <w:rPr>
                <w:rFonts w:ascii="Cambria" w:hAnsi="Cambria" w:cs="Calibri"/>
                <w:bCs/>
                <w:sz w:val="22"/>
                <w:szCs w:val="22"/>
                <w:lang w:eastAsia="en-US"/>
              </w:rPr>
              <w:t xml:space="preserve"> – </w:t>
            </w:r>
            <w:r w:rsidRPr="00346B96">
              <w:rPr>
                <w:rFonts w:ascii="Cambria" w:hAnsi="Cambria" w:cs="Calibri"/>
                <w:b/>
                <w:sz w:val="22"/>
                <w:szCs w:val="22"/>
                <w:lang w:eastAsia="en-US"/>
              </w:rPr>
              <w:t>włączenie do ochrony</w:t>
            </w:r>
          </w:p>
        </w:tc>
        <w:tc>
          <w:tcPr>
            <w:tcW w:w="442" w:type="pct"/>
            <w:tcBorders>
              <w:top w:val="single" w:sz="4" w:space="0" w:color="auto"/>
              <w:left w:val="single" w:sz="4" w:space="0" w:color="000001"/>
              <w:bottom w:val="single" w:sz="4" w:space="0" w:color="auto"/>
              <w:right w:val="single" w:sz="4" w:space="0" w:color="00000A"/>
            </w:tcBorders>
            <w:tcMar>
              <w:top w:w="0" w:type="dxa"/>
              <w:left w:w="65" w:type="dxa"/>
              <w:bottom w:w="0" w:type="dxa"/>
              <w:right w:w="70" w:type="dxa"/>
            </w:tcMar>
            <w:vAlign w:val="center"/>
          </w:tcPr>
          <w:p w14:paraId="61AD8648" w14:textId="589CC368" w:rsidR="00346B96"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5</w:t>
            </w:r>
          </w:p>
        </w:tc>
        <w:tc>
          <w:tcPr>
            <w:tcW w:w="719" w:type="pct"/>
            <w:tcBorders>
              <w:top w:val="single" w:sz="4" w:space="0" w:color="auto"/>
              <w:left w:val="single" w:sz="4" w:space="0" w:color="00000A"/>
              <w:bottom w:val="single" w:sz="4" w:space="0" w:color="auto"/>
              <w:right w:val="double" w:sz="2" w:space="0" w:color="000001"/>
            </w:tcBorders>
            <w:tcMar>
              <w:top w:w="0" w:type="dxa"/>
              <w:left w:w="65" w:type="dxa"/>
              <w:bottom w:w="0" w:type="dxa"/>
              <w:right w:w="70" w:type="dxa"/>
            </w:tcMar>
            <w:vAlign w:val="center"/>
          </w:tcPr>
          <w:p w14:paraId="590564E0" w14:textId="77777777" w:rsidR="00346B96" w:rsidRPr="00EB67B3"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346B96" w:rsidRPr="00EB67B3" w14:paraId="25DF6113"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left w:val="double" w:sz="4" w:space="0" w:color="00000A"/>
              <w:bottom w:val="double" w:sz="4" w:space="0" w:color="00000A"/>
              <w:right w:val="nil"/>
            </w:tcBorders>
            <w:vAlign w:val="center"/>
          </w:tcPr>
          <w:p w14:paraId="5E1C6D89" w14:textId="77777777" w:rsidR="00346B96" w:rsidRPr="00EB67B3" w:rsidRDefault="00346B96"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tcPr>
          <w:p w14:paraId="03A300AF" w14:textId="2EFAA363" w:rsidR="00346B96" w:rsidRPr="00EB67B3" w:rsidRDefault="00346B96" w:rsidP="00555E3A">
            <w:pPr>
              <w:suppressAutoHyphens/>
              <w:snapToGrid w:val="0"/>
              <w:spacing w:line="276" w:lineRule="auto"/>
              <w:jc w:val="both"/>
              <w:rPr>
                <w:rFonts w:ascii="Cambria" w:hAnsi="Cambria" w:cs="Calibri"/>
                <w:sz w:val="22"/>
                <w:szCs w:val="22"/>
                <w:lang w:eastAsia="en-US"/>
              </w:rPr>
            </w:pPr>
            <w:r w:rsidRPr="00346B96">
              <w:rPr>
                <w:rFonts w:ascii="Cambria" w:hAnsi="Cambria" w:cs="Calibri"/>
                <w:sz w:val="22"/>
                <w:szCs w:val="22"/>
                <w:lang w:eastAsia="en-US"/>
              </w:rPr>
              <w:t>Brak włączenia</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tcPr>
          <w:p w14:paraId="1F5DD9DF" w14:textId="110155AF" w:rsidR="00346B96"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6E7BFE80" w14:textId="77777777" w:rsidR="00346B96" w:rsidRPr="00EB67B3"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481EF2" w14:paraId="7A14AB56"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tcBorders>
              <w:top w:val="double" w:sz="4" w:space="0" w:color="00000A"/>
              <w:left w:val="double" w:sz="2" w:space="0" w:color="000001"/>
              <w:bottom w:val="single" w:sz="4" w:space="0" w:color="000001"/>
              <w:right w:val="nil"/>
            </w:tcBorders>
            <w:shd w:val="clear" w:color="auto" w:fill="002060"/>
            <w:vAlign w:val="center"/>
            <w:hideMark/>
          </w:tcPr>
          <w:p w14:paraId="5DDD8C55" w14:textId="77777777" w:rsidR="00481EF2" w:rsidRPr="00367F97" w:rsidRDefault="00481EF2" w:rsidP="00555E3A">
            <w:pPr>
              <w:suppressAutoHyphens/>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B.</w:t>
            </w:r>
          </w:p>
        </w:tc>
        <w:tc>
          <w:tcPr>
            <w:tcW w:w="4660" w:type="pct"/>
            <w:gridSpan w:val="3"/>
            <w:tcBorders>
              <w:top w:val="double" w:sz="4" w:space="0" w:color="00000A"/>
              <w:left w:val="single" w:sz="4" w:space="0" w:color="000001"/>
              <w:bottom w:val="single" w:sz="4" w:space="0" w:color="000001"/>
              <w:right w:val="double" w:sz="2" w:space="0" w:color="000001"/>
            </w:tcBorders>
            <w:shd w:val="clear" w:color="auto" w:fill="002060"/>
            <w:tcMar>
              <w:top w:w="0" w:type="dxa"/>
              <w:left w:w="65" w:type="dxa"/>
              <w:bottom w:w="0" w:type="dxa"/>
              <w:right w:w="70" w:type="dxa"/>
            </w:tcMar>
            <w:vAlign w:val="center"/>
            <w:hideMark/>
          </w:tcPr>
          <w:p w14:paraId="175D871A"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color w:val="FFFFFF" w:themeColor="background1"/>
                <w:sz w:val="22"/>
                <w:highlight w:val="yellow"/>
                <w:lang w:eastAsia="en-US"/>
              </w:rPr>
            </w:pPr>
            <w:r w:rsidRPr="00367F97">
              <w:rPr>
                <w:rFonts w:ascii="Cambria" w:hAnsi="Cambria" w:cs="Calibri"/>
                <w:b/>
                <w:color w:val="FFFFFF" w:themeColor="background1"/>
                <w:sz w:val="22"/>
                <w:szCs w:val="22"/>
                <w:lang w:eastAsia="en-US"/>
              </w:rPr>
              <w:t>Klauzula funduszu prewencyjnego – waga znaczenie: 5%</w:t>
            </w:r>
          </w:p>
        </w:tc>
      </w:tr>
      <w:tr w:rsidR="00481EF2" w:rsidRPr="00481EF2" w14:paraId="6419366D"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tcBorders>
              <w:top w:val="single" w:sz="4" w:space="0" w:color="000001"/>
              <w:left w:val="double" w:sz="2" w:space="0" w:color="000001"/>
              <w:bottom w:val="single" w:sz="4" w:space="0" w:color="000001"/>
              <w:right w:val="nil"/>
            </w:tcBorders>
            <w:shd w:val="clear" w:color="auto" w:fill="002060"/>
            <w:vAlign w:val="center"/>
            <w:hideMark/>
          </w:tcPr>
          <w:p w14:paraId="05FDF99B" w14:textId="77777777" w:rsidR="00481EF2" w:rsidRPr="00367F97" w:rsidRDefault="00481EF2" w:rsidP="00555E3A">
            <w:pPr>
              <w:suppressAutoHyphens/>
              <w:spacing w:line="276" w:lineRule="auto"/>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Lp.</w:t>
            </w:r>
          </w:p>
        </w:tc>
        <w:tc>
          <w:tcPr>
            <w:tcW w:w="3499" w:type="pct"/>
            <w:tcBorders>
              <w:top w:val="single" w:sz="4" w:space="0" w:color="000001"/>
              <w:left w:val="single" w:sz="4" w:space="0" w:color="000001"/>
              <w:bottom w:val="single" w:sz="4" w:space="0" w:color="000001"/>
              <w:right w:val="nil"/>
            </w:tcBorders>
            <w:shd w:val="clear" w:color="auto" w:fill="002060"/>
            <w:tcMar>
              <w:top w:w="0" w:type="dxa"/>
              <w:left w:w="65" w:type="dxa"/>
              <w:bottom w:w="0" w:type="dxa"/>
              <w:right w:w="70" w:type="dxa"/>
            </w:tcMar>
            <w:vAlign w:val="center"/>
            <w:hideMark/>
          </w:tcPr>
          <w:p w14:paraId="7B5D706B"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Warunek fakultatywny</w:t>
            </w:r>
          </w:p>
        </w:tc>
        <w:tc>
          <w:tcPr>
            <w:tcW w:w="442" w:type="pct"/>
            <w:tcBorders>
              <w:top w:val="single" w:sz="4" w:space="0" w:color="000001"/>
              <w:left w:val="single" w:sz="4" w:space="0" w:color="000001"/>
              <w:bottom w:val="single" w:sz="4" w:space="0" w:color="000001"/>
              <w:right w:val="single" w:sz="4" w:space="0" w:color="00000A"/>
            </w:tcBorders>
            <w:shd w:val="clear" w:color="auto" w:fill="002060"/>
            <w:tcMar>
              <w:top w:w="0" w:type="dxa"/>
              <w:left w:w="65" w:type="dxa"/>
              <w:bottom w:w="0" w:type="dxa"/>
              <w:right w:w="70" w:type="dxa"/>
            </w:tcMar>
            <w:vAlign w:val="center"/>
            <w:hideMark/>
          </w:tcPr>
          <w:p w14:paraId="4AAEB327"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Liczba pkt.</w:t>
            </w:r>
          </w:p>
        </w:tc>
        <w:tc>
          <w:tcPr>
            <w:tcW w:w="719" w:type="pct"/>
            <w:tcBorders>
              <w:top w:val="single" w:sz="4" w:space="0" w:color="000001"/>
              <w:left w:val="single" w:sz="4" w:space="0" w:color="00000A"/>
              <w:bottom w:val="single" w:sz="4" w:space="0" w:color="000001"/>
              <w:right w:val="double" w:sz="2" w:space="0" w:color="000001"/>
            </w:tcBorders>
            <w:shd w:val="clear" w:color="auto" w:fill="002060"/>
            <w:tcMar>
              <w:top w:w="0" w:type="dxa"/>
              <w:left w:w="65" w:type="dxa"/>
              <w:bottom w:w="0" w:type="dxa"/>
              <w:right w:w="70" w:type="dxa"/>
            </w:tcMar>
            <w:vAlign w:val="center"/>
            <w:hideMark/>
          </w:tcPr>
          <w:p w14:paraId="2B1BC9CB"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Wybór#</w:t>
            </w:r>
          </w:p>
        </w:tc>
      </w:tr>
      <w:tr w:rsidR="00481EF2" w14:paraId="500BDC0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single" w:sz="4" w:space="0" w:color="000001"/>
              <w:left w:val="double" w:sz="2" w:space="0" w:color="000001"/>
              <w:bottom w:val="double" w:sz="2" w:space="0" w:color="000001"/>
              <w:right w:val="nil"/>
            </w:tcBorders>
            <w:vAlign w:val="center"/>
            <w:hideMark/>
          </w:tcPr>
          <w:p w14:paraId="3649F0F4" w14:textId="22C5E558" w:rsidR="00481EF2" w:rsidRPr="00506122" w:rsidRDefault="00481EF2" w:rsidP="00555E3A">
            <w:pPr>
              <w:suppressAutoHyphens/>
              <w:spacing w:line="276" w:lineRule="auto"/>
              <w:rPr>
                <w:rFonts w:ascii="Cambria" w:hAnsi="Cambria" w:cs="Calibri"/>
                <w:bCs/>
                <w:sz w:val="22"/>
                <w:lang w:eastAsia="en-US"/>
              </w:rPr>
            </w:pPr>
            <w:r w:rsidRPr="00506122">
              <w:rPr>
                <w:rFonts w:ascii="Cambria" w:hAnsi="Cambria" w:cs="Calibri"/>
                <w:bCs/>
                <w:sz w:val="22"/>
                <w:szCs w:val="22"/>
                <w:lang w:eastAsia="en-US"/>
              </w:rPr>
              <w:t>B</w:t>
            </w:r>
            <w:r w:rsidR="00506122">
              <w:rPr>
                <w:rFonts w:ascii="Cambria" w:hAnsi="Cambria" w:cs="Calibri"/>
                <w:bCs/>
                <w:sz w:val="22"/>
                <w:szCs w:val="22"/>
                <w:lang w:eastAsia="en-US"/>
              </w:rPr>
              <w:t>.</w:t>
            </w:r>
            <w:r w:rsidRPr="00506122">
              <w:rPr>
                <w:rFonts w:ascii="Cambria" w:hAnsi="Cambria" w:cs="Calibri"/>
                <w:bCs/>
                <w:sz w:val="22"/>
                <w:szCs w:val="22"/>
                <w:lang w:eastAsia="en-US"/>
              </w:rPr>
              <w:t>1.</w:t>
            </w:r>
          </w:p>
        </w:tc>
        <w:tc>
          <w:tcPr>
            <w:tcW w:w="3499" w:type="pct"/>
            <w:tcBorders>
              <w:top w:val="single" w:sz="4" w:space="0" w:color="000001"/>
              <w:left w:val="single" w:sz="4" w:space="0" w:color="000001"/>
              <w:bottom w:val="single" w:sz="4" w:space="0" w:color="000001"/>
              <w:right w:val="nil"/>
            </w:tcBorders>
            <w:tcMar>
              <w:top w:w="0" w:type="dxa"/>
              <w:left w:w="65" w:type="dxa"/>
              <w:bottom w:w="0" w:type="dxa"/>
              <w:right w:w="70" w:type="dxa"/>
            </w:tcMar>
            <w:vAlign w:val="center"/>
            <w:hideMark/>
          </w:tcPr>
          <w:p w14:paraId="4DAD960F"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b/>
                <w:sz w:val="22"/>
                <w:lang w:eastAsia="en-US"/>
              </w:rPr>
            </w:pPr>
            <w:r>
              <w:rPr>
                <w:rFonts w:ascii="Cambria" w:hAnsi="Cambria" w:cs="Calibri"/>
                <w:b/>
                <w:bCs/>
                <w:sz w:val="22"/>
                <w:szCs w:val="22"/>
                <w:lang w:eastAsia="en-US"/>
              </w:rPr>
              <w:t>Klauzula funduszu prewencyjnego</w:t>
            </w:r>
            <w:r>
              <w:rPr>
                <w:rFonts w:ascii="Cambria" w:hAnsi="Cambria" w:cs="Calibri"/>
                <w:sz w:val="22"/>
                <w:szCs w:val="22"/>
                <w:lang w:eastAsia="en-US"/>
              </w:rPr>
              <w:t xml:space="preserve">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m.in. dotyczący zakupu wyposażenia dodatkowego, dodatkowych zabezpieczeń </w:t>
            </w:r>
            <w:proofErr w:type="spellStart"/>
            <w:r>
              <w:rPr>
                <w:rFonts w:ascii="Cambria" w:hAnsi="Cambria" w:cs="Calibri"/>
                <w:sz w:val="22"/>
                <w:szCs w:val="22"/>
                <w:lang w:eastAsia="en-US"/>
              </w:rPr>
              <w:t>przeciwkradzieżowych</w:t>
            </w:r>
            <w:proofErr w:type="spellEnd"/>
            <w:r>
              <w:rPr>
                <w:rFonts w:ascii="Cambria" w:hAnsi="Cambria" w:cs="Calibri"/>
                <w:sz w:val="22"/>
                <w:szCs w:val="22"/>
                <w:lang w:eastAsia="en-US"/>
              </w:rPr>
              <w:t xml:space="preserve">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42" w:type="pct"/>
            <w:tcBorders>
              <w:top w:val="single" w:sz="4" w:space="0" w:color="000001"/>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176299FD"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100</w:t>
            </w:r>
          </w:p>
        </w:tc>
        <w:tc>
          <w:tcPr>
            <w:tcW w:w="719" w:type="pct"/>
            <w:tcBorders>
              <w:top w:val="single" w:sz="4" w:space="0" w:color="000001"/>
              <w:left w:val="single" w:sz="4" w:space="0" w:color="00000A"/>
              <w:bottom w:val="single" w:sz="4" w:space="0" w:color="000001"/>
              <w:right w:val="double" w:sz="2" w:space="0" w:color="000001"/>
            </w:tcBorders>
            <w:tcMar>
              <w:top w:w="0" w:type="dxa"/>
              <w:left w:w="65" w:type="dxa"/>
              <w:bottom w:w="0" w:type="dxa"/>
              <w:right w:w="70" w:type="dxa"/>
            </w:tcMar>
            <w:vAlign w:val="center"/>
          </w:tcPr>
          <w:p w14:paraId="3CBA3EE6"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sz w:val="22"/>
                <w:lang w:eastAsia="en-US"/>
              </w:rPr>
            </w:pPr>
          </w:p>
        </w:tc>
      </w:tr>
      <w:tr w:rsidR="00481EF2" w14:paraId="2D31279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tcBorders>
              <w:top w:val="single" w:sz="4" w:space="0" w:color="000001"/>
              <w:left w:val="double" w:sz="2" w:space="0" w:color="000001"/>
              <w:bottom w:val="double" w:sz="2" w:space="0" w:color="000001"/>
              <w:right w:val="nil"/>
            </w:tcBorders>
            <w:vAlign w:val="center"/>
            <w:hideMark/>
          </w:tcPr>
          <w:p w14:paraId="72054758" w14:textId="77777777" w:rsidR="00481EF2" w:rsidRDefault="00481EF2" w:rsidP="00555E3A">
            <w:pPr>
              <w:rPr>
                <w:rFonts w:ascii="Cambria" w:hAnsi="Cambria" w:cs="Calibri"/>
                <w:b/>
                <w:sz w:val="22"/>
                <w:lang w:eastAsia="en-US"/>
              </w:rPr>
            </w:pPr>
          </w:p>
        </w:tc>
        <w:tc>
          <w:tcPr>
            <w:tcW w:w="3499" w:type="pct"/>
            <w:tcBorders>
              <w:top w:val="single" w:sz="4" w:space="0" w:color="000001"/>
              <w:left w:val="single" w:sz="4" w:space="0" w:color="000001"/>
              <w:bottom w:val="double" w:sz="2" w:space="0" w:color="000001"/>
              <w:right w:val="nil"/>
            </w:tcBorders>
            <w:tcMar>
              <w:top w:w="0" w:type="dxa"/>
              <w:left w:w="65" w:type="dxa"/>
              <w:bottom w:w="0" w:type="dxa"/>
              <w:right w:w="70" w:type="dxa"/>
            </w:tcMar>
            <w:vAlign w:val="center"/>
            <w:hideMark/>
          </w:tcPr>
          <w:p w14:paraId="4F8EE165"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rPr>
                <w:rFonts w:ascii="Cambria" w:hAnsi="Cambria" w:cs="Calibri"/>
                <w:sz w:val="22"/>
                <w:lang w:eastAsia="en-US"/>
              </w:rPr>
            </w:pPr>
            <w:r>
              <w:rPr>
                <w:rFonts w:ascii="Cambria" w:hAnsi="Cambria" w:cs="Calibri"/>
                <w:sz w:val="22"/>
                <w:szCs w:val="22"/>
                <w:lang w:eastAsia="en-US"/>
              </w:rPr>
              <w:t>Brak włączenia</w:t>
            </w:r>
          </w:p>
        </w:tc>
        <w:tc>
          <w:tcPr>
            <w:tcW w:w="442" w:type="pct"/>
            <w:tcBorders>
              <w:top w:val="single" w:sz="4" w:space="0" w:color="000001"/>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3769C538"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719" w:type="pct"/>
            <w:tcBorders>
              <w:top w:val="single" w:sz="4" w:space="0" w:color="000001"/>
              <w:left w:val="single" w:sz="4" w:space="0" w:color="00000A"/>
              <w:bottom w:val="double" w:sz="2" w:space="0" w:color="000001"/>
              <w:right w:val="double" w:sz="2" w:space="0" w:color="000001"/>
            </w:tcBorders>
            <w:tcMar>
              <w:top w:w="0" w:type="dxa"/>
              <w:left w:w="65" w:type="dxa"/>
              <w:bottom w:w="0" w:type="dxa"/>
              <w:right w:w="70" w:type="dxa"/>
            </w:tcMar>
            <w:vAlign w:val="center"/>
          </w:tcPr>
          <w:p w14:paraId="6FBFD3E7"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sz w:val="22"/>
                <w:lang w:eastAsia="en-US"/>
              </w:rPr>
            </w:pPr>
          </w:p>
        </w:tc>
      </w:tr>
    </w:tbl>
    <w:p w14:paraId="1D3730BE" w14:textId="77777777" w:rsidR="00053EB4" w:rsidRPr="00A16385" w:rsidRDefault="00053EB4" w:rsidP="00C636E4">
      <w:pPr>
        <w:suppressAutoHyphens/>
        <w:spacing w:line="276" w:lineRule="auto"/>
        <w:rPr>
          <w:rFonts w:asciiTheme="majorHAnsi" w:hAnsiTheme="majorHAnsi" w:cs="Calibri"/>
          <w:sz w:val="22"/>
          <w:szCs w:val="22"/>
          <w:highlight w:val="green"/>
        </w:rPr>
      </w:pPr>
    </w:p>
    <w:p w14:paraId="2BB531AB" w14:textId="77777777" w:rsidR="00E93A1D" w:rsidRPr="007D246A" w:rsidRDefault="00E93A1D" w:rsidP="00645119">
      <w:pPr>
        <w:suppressAutoHyphens/>
        <w:spacing w:line="276" w:lineRule="auto"/>
        <w:ind w:right="21"/>
        <w:jc w:val="both"/>
        <w:rPr>
          <w:rFonts w:asciiTheme="majorHAnsi" w:hAnsiTheme="majorHAnsi" w:cs="Calibri"/>
          <w:sz w:val="22"/>
          <w:szCs w:val="20"/>
          <w:lang w:eastAsia="en-US"/>
        </w:rPr>
      </w:pPr>
      <w:r w:rsidRPr="007D246A">
        <w:rPr>
          <w:rFonts w:asciiTheme="majorHAnsi" w:hAnsiTheme="majorHAnsi" w:cs="Calibri"/>
          <w:sz w:val="22"/>
          <w:szCs w:val="20"/>
          <w:lang w:eastAsia="en-US"/>
        </w:rPr>
        <w:t xml:space="preserve"># - </w:t>
      </w:r>
      <w:r w:rsidRPr="007D246A">
        <w:rPr>
          <w:rFonts w:asciiTheme="majorHAnsi" w:hAnsiTheme="majorHAnsi" w:cs="Calibri"/>
          <w:b/>
          <w:sz w:val="22"/>
          <w:szCs w:val="20"/>
          <w:lang w:eastAsia="en-US"/>
        </w:rPr>
        <w:t>zaznacz wybór X</w:t>
      </w:r>
      <w:r w:rsidRPr="007D246A">
        <w:rPr>
          <w:rFonts w:asciiTheme="majorHAnsi" w:hAnsiTheme="majorHAnsi" w:cs="Calibri"/>
          <w:sz w:val="22"/>
          <w:szCs w:val="20"/>
          <w:lang w:eastAsia="en-US"/>
        </w:rPr>
        <w:t xml:space="preserve"> – w przypadku braku oznaczenia wyboru Zamawiający przyj</w:t>
      </w:r>
      <w:r w:rsidR="00F31DFD">
        <w:rPr>
          <w:rFonts w:asciiTheme="majorHAnsi" w:hAnsiTheme="majorHAnsi" w:cs="Calibri"/>
          <w:sz w:val="22"/>
          <w:szCs w:val="20"/>
          <w:lang w:eastAsia="en-US"/>
        </w:rPr>
        <w:t xml:space="preserve">muje brak akceptacji </w:t>
      </w:r>
      <w:r w:rsidRPr="007D246A">
        <w:rPr>
          <w:rFonts w:asciiTheme="majorHAnsi" w:hAnsiTheme="majorHAnsi" w:cs="Calibri"/>
          <w:sz w:val="22"/>
          <w:szCs w:val="20"/>
          <w:lang w:eastAsia="en-US"/>
        </w:rPr>
        <w:t xml:space="preserve">(i tym samym nie nalicza punktów) </w:t>
      </w:r>
    </w:p>
    <w:p w14:paraId="613F3593" w14:textId="77777777" w:rsidR="00E93A1D" w:rsidRPr="007D246A" w:rsidRDefault="00E93A1D" w:rsidP="00645119">
      <w:pPr>
        <w:suppressAutoHyphens/>
        <w:spacing w:line="276" w:lineRule="auto"/>
        <w:ind w:right="21"/>
        <w:jc w:val="both"/>
        <w:rPr>
          <w:rFonts w:asciiTheme="majorHAnsi" w:hAnsiTheme="majorHAnsi" w:cs="Calibri"/>
          <w:sz w:val="22"/>
          <w:szCs w:val="20"/>
          <w:lang w:eastAsia="en-US"/>
        </w:rPr>
      </w:pPr>
    </w:p>
    <w:p w14:paraId="4AF6C00C" w14:textId="77777777" w:rsid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F01106">
        <w:rPr>
          <w:rFonts w:asciiTheme="majorHAnsi" w:hAnsiTheme="majorHAnsi" w:cs="Calibri"/>
          <w:bCs/>
          <w:sz w:val="22"/>
          <w:szCs w:val="22"/>
        </w:rPr>
        <w:t>Zgodnie z treścią art. 91 ust. 3a ustawy Prawo zamówień publicznych oświadczamy, że wybór</w:t>
      </w:r>
      <w:r w:rsidRPr="0081772D">
        <w:rPr>
          <w:rFonts w:asciiTheme="majorHAnsi" w:hAnsiTheme="majorHAnsi" w:cs="Calibri"/>
          <w:bCs/>
          <w:sz w:val="22"/>
          <w:szCs w:val="22"/>
        </w:rPr>
        <w:t xml:space="preserve"> </w:t>
      </w:r>
      <w:r w:rsidRPr="0081772D">
        <w:rPr>
          <w:rFonts w:asciiTheme="majorHAnsi" w:hAnsiTheme="majorHAnsi" w:cs="Calibri"/>
          <w:bCs/>
          <w:sz w:val="22"/>
          <w:szCs w:val="22"/>
        </w:rPr>
        <w:lastRenderedPageBreak/>
        <w:t>przedmiotowej oferty**)</w:t>
      </w:r>
    </w:p>
    <w:p w14:paraId="43077D0C" w14:textId="77777777" w:rsidR="0081772D" w:rsidRPr="0081772D"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81772D">
        <w:rPr>
          <w:rFonts w:asciiTheme="majorHAnsi" w:hAnsiTheme="majorHAnsi" w:cs="Calibri"/>
          <w:b/>
          <w:sz w:val="22"/>
          <w:szCs w:val="22"/>
        </w:rPr>
        <w:t>nie będzie</w:t>
      </w:r>
      <w:r w:rsidRPr="0081772D">
        <w:rPr>
          <w:rFonts w:asciiTheme="majorHAnsi" w:hAnsiTheme="majorHAnsi" w:cs="Calibri"/>
          <w:sz w:val="22"/>
          <w:szCs w:val="22"/>
        </w:rPr>
        <w:t xml:space="preserve"> prowadzić do powstania u Zamawiającego obowiązku podatkowego </w:t>
      </w:r>
    </w:p>
    <w:p w14:paraId="33731F5D" w14:textId="6E18A890" w:rsidR="00E93A1D" w:rsidRPr="0081772D"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81772D">
        <w:rPr>
          <w:rFonts w:asciiTheme="majorHAnsi" w:hAnsiTheme="majorHAnsi" w:cs="Calibri"/>
          <w:b/>
          <w:bCs/>
          <w:sz w:val="22"/>
          <w:szCs w:val="22"/>
        </w:rPr>
        <w:t>będzie</w:t>
      </w:r>
      <w:r w:rsidRPr="0081772D">
        <w:rPr>
          <w:rFonts w:asciiTheme="majorHAnsi" w:hAnsiTheme="majorHAnsi" w:cs="Calibri"/>
          <w:sz w:val="22"/>
          <w:szCs w:val="22"/>
        </w:rPr>
        <w:t xml:space="preserve"> prowadzić do powstania u Zamawiającego obowiązku podatkowego, w zakresie i </w:t>
      </w:r>
      <w:r w:rsidR="007C0577" w:rsidRPr="0081772D">
        <w:rPr>
          <w:rFonts w:asciiTheme="majorHAnsi" w:hAnsiTheme="majorHAnsi" w:cs="Calibri"/>
          <w:sz w:val="22"/>
          <w:szCs w:val="22"/>
        </w:rPr>
        <w:t> </w:t>
      </w:r>
      <w:r w:rsidRPr="0081772D">
        <w:rPr>
          <w:rFonts w:asciiTheme="majorHAnsi" w:hAnsiTheme="majorHAnsi" w:cs="Calibri"/>
          <w:sz w:val="22"/>
          <w:szCs w:val="22"/>
        </w:rPr>
        <w:t xml:space="preserve">wartości (w tym w przypadku, gdy zgodnie z obowiązującymi przepisami to Zamawiający będzie płatnikiem podatku od towarów i usług – podatku VAT - oraz będzie zobowiązany do przekazania go na rachunek właściwego urzędu skarbowego; oraz w </w:t>
      </w:r>
      <w:r w:rsidR="007C0577" w:rsidRPr="0081772D">
        <w:rPr>
          <w:rFonts w:asciiTheme="majorHAnsi" w:hAnsiTheme="majorHAnsi" w:cs="Calibri"/>
          <w:sz w:val="22"/>
          <w:szCs w:val="22"/>
        </w:rPr>
        <w:t> </w:t>
      </w:r>
      <w:r w:rsidRPr="0081772D">
        <w:rPr>
          <w:rFonts w:asciiTheme="majorHAnsi" w:hAnsiTheme="majorHAnsi" w:cs="Calibri"/>
          <w:sz w:val="22"/>
          <w:szCs w:val="22"/>
        </w:rPr>
        <w:t>przypadku wewnątrzwspólnotowego nabycia towarów)</w:t>
      </w:r>
      <w:r w:rsidRPr="0081772D">
        <w:rPr>
          <w:rFonts w:asciiTheme="majorHAnsi" w:hAnsiTheme="majorHAnsi" w:cs="Calibri"/>
          <w:b/>
          <w:bCs/>
          <w:sz w:val="22"/>
          <w:szCs w:val="22"/>
        </w:rPr>
        <w:t>:</w:t>
      </w:r>
    </w:p>
    <w:p w14:paraId="628709ED" w14:textId="77777777" w:rsidR="00E93A1D" w:rsidRPr="007D246A" w:rsidRDefault="00E93A1D" w:rsidP="00645119">
      <w:pPr>
        <w:suppressAutoHyphens/>
        <w:spacing w:line="276" w:lineRule="auto"/>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w:t>
      </w:r>
    </w:p>
    <w:p w14:paraId="7194AC73" w14:textId="77777777" w:rsidR="00E93A1D" w:rsidRPr="007D246A" w:rsidRDefault="00E93A1D" w:rsidP="00645119">
      <w:pPr>
        <w:suppressAutoHyphens/>
        <w:spacing w:line="276" w:lineRule="auto"/>
        <w:contextualSpacing/>
        <w:rPr>
          <w:rFonts w:asciiTheme="majorHAnsi" w:hAnsiTheme="majorHAnsi" w:cs="Calibri"/>
          <w:sz w:val="22"/>
          <w:szCs w:val="22"/>
          <w:vertAlign w:val="superscript"/>
        </w:rPr>
      </w:pPr>
      <w:r w:rsidRPr="007D246A">
        <w:rPr>
          <w:rFonts w:asciiTheme="majorHAnsi" w:hAnsiTheme="majorHAnsi" w:cs="Calibri"/>
          <w:i/>
          <w:sz w:val="22"/>
          <w:szCs w:val="22"/>
          <w:vertAlign w:val="superscript"/>
        </w:rPr>
        <w:t xml:space="preserve"> [</w:t>
      </w:r>
      <w:r w:rsidRPr="007D246A">
        <w:rPr>
          <w:rFonts w:asciiTheme="majorHAnsi" w:hAnsiTheme="majorHAnsi" w:cs="Calibri"/>
          <w:b/>
          <w:i/>
          <w:sz w:val="22"/>
          <w:szCs w:val="22"/>
          <w:vertAlign w:val="superscript"/>
        </w:rPr>
        <w:t>należy wskazać:</w:t>
      </w:r>
      <w:r w:rsidRPr="007D246A">
        <w:rPr>
          <w:rFonts w:asciiTheme="majorHAnsi" w:hAnsiTheme="majorHAnsi" w:cs="Calibri"/>
          <w:i/>
          <w:sz w:val="22"/>
          <w:szCs w:val="22"/>
          <w:vertAlign w:val="superscript"/>
        </w:rPr>
        <w:t xml:space="preserve"> nazwę (rodzaj) towaru/usługi, których dostawa/świadczenie będzie prowadzić do jego powstania</w:t>
      </w:r>
      <w:r w:rsidRPr="007D246A">
        <w:rPr>
          <w:rFonts w:asciiTheme="majorHAnsi" w:hAnsiTheme="majorHAnsi" w:cs="Calibri"/>
          <w:sz w:val="22"/>
          <w:szCs w:val="22"/>
          <w:vertAlign w:val="superscript"/>
        </w:rPr>
        <w:t xml:space="preserve"> </w:t>
      </w:r>
      <w:r w:rsidRPr="007D246A">
        <w:rPr>
          <w:rFonts w:asciiTheme="majorHAnsi" w:hAnsiTheme="majorHAnsi" w:cs="Calibri"/>
          <w:i/>
          <w:sz w:val="22"/>
          <w:szCs w:val="22"/>
          <w:vertAlign w:val="superscript"/>
        </w:rPr>
        <w:t>oraz ich wartość bez kwoty podatku od towarów i usług]</w:t>
      </w:r>
    </w:p>
    <w:p w14:paraId="6FA8B26F" w14:textId="77777777" w:rsidR="00E93A1D" w:rsidRP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Zobowiązujemy się wykonać cały przedmiot zamówienia przez okres określony w SIWZ.</w:t>
      </w:r>
    </w:p>
    <w:p w14:paraId="35D23380" w14:textId="12C882F6" w:rsidR="00E93A1D" w:rsidRP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Oświadczamy, że akceptujemy zawarty w SIWZ wzór</w:t>
      </w:r>
      <w:r w:rsidR="00105EA7" w:rsidRPr="0081772D">
        <w:rPr>
          <w:rFonts w:asciiTheme="majorHAnsi" w:hAnsiTheme="majorHAnsi" w:cs="Calibri"/>
          <w:bCs/>
          <w:sz w:val="22"/>
          <w:szCs w:val="22"/>
        </w:rPr>
        <w:t xml:space="preserve"> umowy</w:t>
      </w:r>
      <w:r w:rsidR="00270F14">
        <w:rPr>
          <w:rFonts w:asciiTheme="majorHAnsi" w:hAnsiTheme="majorHAnsi" w:cs="Calibri"/>
          <w:bCs/>
          <w:sz w:val="22"/>
          <w:szCs w:val="22"/>
        </w:rPr>
        <w:t xml:space="preserve"> – CZĘŚĆ II zamówienia</w:t>
      </w:r>
      <w:r w:rsidR="00105EA7" w:rsidRPr="0081772D">
        <w:rPr>
          <w:rFonts w:asciiTheme="majorHAnsi" w:hAnsiTheme="majorHAnsi" w:cs="Calibri"/>
          <w:bCs/>
          <w:sz w:val="22"/>
          <w:szCs w:val="22"/>
        </w:rPr>
        <w:t xml:space="preserve"> stanowiący załącznik nr 5</w:t>
      </w:r>
      <w:r w:rsidRPr="0081772D">
        <w:rPr>
          <w:rFonts w:asciiTheme="majorHAnsi" w:hAnsiTheme="majorHAnsi" w:cs="Calibri"/>
          <w:bCs/>
          <w:sz w:val="22"/>
          <w:szCs w:val="22"/>
        </w:rPr>
        <w:t>B</w:t>
      </w:r>
      <w:r w:rsidR="00270F14">
        <w:rPr>
          <w:rFonts w:asciiTheme="majorHAnsi" w:hAnsiTheme="majorHAnsi" w:cs="Calibri"/>
          <w:bCs/>
          <w:sz w:val="22"/>
          <w:szCs w:val="22"/>
        </w:rPr>
        <w:t xml:space="preserve"> do SIWZ</w:t>
      </w:r>
      <w:r w:rsidRPr="0081772D">
        <w:rPr>
          <w:rFonts w:asciiTheme="majorHAnsi" w:hAnsiTheme="majorHAnsi" w:cs="Calibri"/>
          <w:bCs/>
          <w:sz w:val="22"/>
          <w:szCs w:val="22"/>
        </w:rPr>
        <w:t xml:space="preserve"> i</w:t>
      </w:r>
      <w:r w:rsidR="007C0577" w:rsidRPr="0081772D">
        <w:rPr>
          <w:rFonts w:asciiTheme="majorHAnsi" w:hAnsiTheme="majorHAnsi" w:cs="Calibri"/>
          <w:bCs/>
          <w:sz w:val="22"/>
          <w:szCs w:val="22"/>
        </w:rPr>
        <w:t> </w:t>
      </w:r>
      <w:r w:rsidRPr="0081772D">
        <w:rPr>
          <w:rFonts w:asciiTheme="majorHAnsi" w:hAnsiTheme="majorHAnsi" w:cs="Calibri"/>
          <w:bCs/>
          <w:sz w:val="22"/>
          <w:szCs w:val="22"/>
        </w:rPr>
        <w:t xml:space="preserve">zobowiązujemy się, w przypadku wyboru naszej oferty, do zawarcia umowy zgodnie z </w:t>
      </w:r>
      <w:r w:rsidR="007C0577" w:rsidRPr="0081772D">
        <w:rPr>
          <w:rFonts w:asciiTheme="majorHAnsi" w:hAnsiTheme="majorHAnsi" w:cs="Calibri"/>
          <w:bCs/>
          <w:sz w:val="22"/>
          <w:szCs w:val="22"/>
        </w:rPr>
        <w:t> </w:t>
      </w:r>
      <w:r w:rsidRPr="0081772D">
        <w:rPr>
          <w:rFonts w:asciiTheme="majorHAnsi" w:hAnsiTheme="majorHAnsi" w:cs="Calibri"/>
          <w:bCs/>
          <w:sz w:val="22"/>
          <w:szCs w:val="22"/>
        </w:rPr>
        <w:t>niniejszą ofertą i na warunkach określonych w SIWZ, w miejscu i terminie wyznaczonym przez Zamawiającego.</w:t>
      </w:r>
    </w:p>
    <w:p w14:paraId="5C0E93FC" w14:textId="77777777" w:rsidR="00E93A1D" w:rsidRP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 xml:space="preserve">Oświadczamy że: </w:t>
      </w:r>
    </w:p>
    <w:p w14:paraId="36500643"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zapoznaliśmy się z treścią SIWZ dla niniejszego zamówienia i nie wnosimy do niej żadnych zastrzeżeń,</w:t>
      </w:r>
    </w:p>
    <w:p w14:paraId="370CF868"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akceptujemy z</w:t>
      </w:r>
      <w:r w:rsidR="00105EA7" w:rsidRPr="00270F14">
        <w:rPr>
          <w:rFonts w:asciiTheme="majorHAnsi" w:hAnsiTheme="majorHAnsi" w:cs="Calibri"/>
          <w:bCs/>
          <w:sz w:val="22"/>
          <w:szCs w:val="22"/>
        </w:rPr>
        <w:t>akres wymagany w załączniku nr 6, 6B – o</w:t>
      </w:r>
      <w:r w:rsidRPr="00270F14">
        <w:rPr>
          <w:rFonts w:asciiTheme="majorHAnsi" w:hAnsiTheme="majorHAnsi" w:cs="Calibri"/>
          <w:bCs/>
          <w:sz w:val="22"/>
          <w:szCs w:val="22"/>
        </w:rPr>
        <w:t>pis przedmiotu zamówienia,</w:t>
      </w:r>
    </w:p>
    <w:p w14:paraId="07A26CE0"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uzyskaliśmy niezbędne informacje do przygotowania oferty,</w:t>
      </w:r>
    </w:p>
    <w:p w14:paraId="7D377E99"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gwarantujemy wykonanie całości niniejszego zamówienia zgodnie z treścią: SIWZ, wyjaśnień oraz zmian do SIWZ,</w:t>
      </w:r>
    </w:p>
    <w:p w14:paraId="5500C0BF"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niniejsza oferta jest ważna przez 30 dni od upływu terminu składania ofert,</w:t>
      </w:r>
    </w:p>
    <w:p w14:paraId="18EF4152"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zapewniamy wykonanie zamówienia w terminie określonym w SIWZ,</w:t>
      </w:r>
    </w:p>
    <w:p w14:paraId="2DA9A9C7" w14:textId="317FC62A"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akceptujemy warunki płatności określone w SIWZ</w:t>
      </w:r>
      <w:r w:rsidR="00CA01DD">
        <w:rPr>
          <w:rFonts w:asciiTheme="majorHAnsi" w:hAnsiTheme="majorHAnsi" w:cs="Calibri"/>
          <w:bCs/>
          <w:sz w:val="22"/>
          <w:szCs w:val="22"/>
        </w:rPr>
        <w:t>.</w:t>
      </w:r>
    </w:p>
    <w:p w14:paraId="75D2DB65" w14:textId="77777777" w:rsid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w:t>
      </w:r>
    </w:p>
    <w:p w14:paraId="0B82FEB6" w14:textId="77777777" w:rsidR="00270F14" w:rsidRPr="00270F14" w:rsidRDefault="00E93A1D" w:rsidP="00FD4936">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70F14">
        <w:rPr>
          <w:rFonts w:asciiTheme="majorHAnsi" w:hAnsiTheme="majorHAnsi" w:cs="Calibri"/>
          <w:sz w:val="22"/>
          <w:szCs w:val="22"/>
        </w:rPr>
        <w:t>przedmiot zamówienia wykonamy samodzielnie</w:t>
      </w:r>
      <w:r w:rsidRPr="00270F14">
        <w:rPr>
          <w:rFonts w:asciiTheme="majorHAnsi" w:hAnsiTheme="majorHAnsi" w:cs="Calibri"/>
          <w:b/>
          <w:bCs/>
          <w:sz w:val="22"/>
          <w:szCs w:val="22"/>
        </w:rPr>
        <w:t>**</w:t>
      </w:r>
      <w:r w:rsidRPr="00270F14">
        <w:rPr>
          <w:rFonts w:asciiTheme="majorHAnsi" w:hAnsiTheme="majorHAnsi" w:cs="Calibri"/>
          <w:b/>
          <w:bCs/>
          <w:i/>
          <w:iCs/>
          <w:sz w:val="22"/>
          <w:szCs w:val="22"/>
        </w:rPr>
        <w:t>*</w:t>
      </w:r>
      <w:r w:rsidRPr="00270F14">
        <w:rPr>
          <w:rFonts w:asciiTheme="majorHAnsi" w:hAnsiTheme="majorHAnsi" w:cs="Calibri"/>
          <w:b/>
          <w:bCs/>
          <w:i/>
          <w:iCs/>
          <w:sz w:val="22"/>
          <w:szCs w:val="22"/>
          <w:vertAlign w:val="superscript"/>
        </w:rPr>
        <w:t>)</w:t>
      </w:r>
    </w:p>
    <w:p w14:paraId="5994AF76" w14:textId="356F57AB" w:rsidR="00E93A1D" w:rsidRPr="00270F14" w:rsidRDefault="00E93A1D" w:rsidP="00FD4936">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70F14">
        <w:rPr>
          <w:rFonts w:asciiTheme="majorHAnsi" w:hAnsiTheme="majorHAnsi" w:cs="Calibri"/>
          <w:sz w:val="22"/>
          <w:szCs w:val="22"/>
        </w:rPr>
        <w:t xml:space="preserve">powierzymy podwykonawcom realizację następujących części zamówienia: </w:t>
      </w:r>
      <w:r w:rsidRPr="00270F14">
        <w:rPr>
          <w:rFonts w:asciiTheme="majorHAnsi" w:hAnsiTheme="majorHAnsi" w:cs="Calibri"/>
          <w:b/>
          <w:bCs/>
          <w:i/>
          <w:iCs/>
          <w:sz w:val="22"/>
          <w:szCs w:val="22"/>
        </w:rPr>
        <w:t>***</w:t>
      </w:r>
      <w:r w:rsidRPr="00270F14">
        <w:rPr>
          <w:rFonts w:asciiTheme="majorHAnsi" w:hAnsiTheme="majorHAnsi" w:cs="Calibri"/>
          <w:b/>
          <w:bCs/>
          <w:i/>
          <w:iCs/>
          <w:sz w:val="22"/>
          <w:szCs w:val="22"/>
          <w:vertAlign w:val="superscript"/>
        </w:rPr>
        <w:t>)</w:t>
      </w:r>
    </w:p>
    <w:p w14:paraId="2A6DF445" w14:textId="3DC9D6E6" w:rsidR="00E93A1D" w:rsidRPr="007D246A" w:rsidRDefault="00E93A1D" w:rsidP="00270F14">
      <w:pPr>
        <w:suppressAutoHyphens/>
        <w:spacing w:line="276" w:lineRule="auto"/>
        <w:ind w:firstLine="993"/>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w:t>
      </w:r>
      <w:r w:rsidR="00270F14" w:rsidRPr="007D246A">
        <w:rPr>
          <w:rFonts w:asciiTheme="majorHAnsi" w:hAnsiTheme="majorHAnsi" w:cs="Calibri"/>
          <w:sz w:val="22"/>
          <w:szCs w:val="22"/>
        </w:rPr>
        <w:t>__</w:t>
      </w:r>
      <w:r w:rsidRPr="007D246A">
        <w:rPr>
          <w:rFonts w:asciiTheme="majorHAnsi" w:hAnsiTheme="majorHAnsi" w:cs="Calibri"/>
          <w:sz w:val="22"/>
          <w:szCs w:val="22"/>
        </w:rPr>
        <w:t>_______</w:t>
      </w:r>
    </w:p>
    <w:p w14:paraId="5740D0B5"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 xml:space="preserve"> część (zakres) przedmiotu zamówienia</w:t>
      </w:r>
      <w:r w:rsidRPr="007D246A">
        <w:rPr>
          <w:rFonts w:asciiTheme="majorHAnsi" w:hAnsiTheme="majorHAnsi" w:cs="Calibri"/>
          <w:sz w:val="22"/>
          <w:szCs w:val="22"/>
        </w:rPr>
        <w:t xml:space="preserve">  </w:t>
      </w:r>
    </w:p>
    <w:p w14:paraId="6C93A131"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_________________________________________________________________________________</w:t>
      </w:r>
    </w:p>
    <w:p w14:paraId="769BD526"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534D18DA" w14:textId="03460AD4" w:rsidR="00E93A1D" w:rsidRPr="007D246A" w:rsidRDefault="00E93A1D" w:rsidP="00270F14">
      <w:pPr>
        <w:suppressAutoHyphens/>
        <w:spacing w:line="276" w:lineRule="auto"/>
        <w:ind w:firstLine="993"/>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w:t>
      </w:r>
      <w:r w:rsidR="00270F14" w:rsidRPr="007D246A">
        <w:rPr>
          <w:rFonts w:asciiTheme="majorHAnsi" w:hAnsiTheme="majorHAnsi" w:cs="Calibri"/>
          <w:sz w:val="22"/>
          <w:szCs w:val="22"/>
        </w:rPr>
        <w:t>_</w:t>
      </w:r>
      <w:r w:rsidRPr="007D246A">
        <w:rPr>
          <w:rFonts w:asciiTheme="majorHAnsi" w:hAnsiTheme="majorHAnsi" w:cs="Calibri"/>
          <w:i/>
          <w:iCs/>
          <w:sz w:val="22"/>
          <w:szCs w:val="22"/>
        </w:rPr>
        <w:t>_______</w:t>
      </w:r>
    </w:p>
    <w:p w14:paraId="4FBF3B63"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765616C9" w14:textId="77777777" w:rsidR="00E93A1D" w:rsidRPr="007D246A" w:rsidRDefault="00E93A1D" w:rsidP="00645119">
      <w:pPr>
        <w:suppressAutoHyphens/>
        <w:spacing w:line="276" w:lineRule="auto"/>
        <w:contextualSpacing/>
        <w:rPr>
          <w:rFonts w:asciiTheme="majorHAnsi" w:hAnsiTheme="majorHAnsi" w:cs="Calibri"/>
          <w:sz w:val="22"/>
          <w:szCs w:val="22"/>
        </w:rPr>
      </w:pPr>
    </w:p>
    <w:p w14:paraId="5FB50458" w14:textId="77777777" w:rsidR="00E93A1D" w:rsidRP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 informacje i dokumenty</w:t>
      </w:r>
    </w:p>
    <w:p w14:paraId="0358DD32" w14:textId="77777777" w:rsidR="00270F14" w:rsidRPr="00270F14" w:rsidRDefault="00270F14" w:rsidP="00270F14">
      <w:pPr>
        <w:pStyle w:val="Akapitzlist"/>
        <w:suppressAutoHyphens/>
        <w:spacing w:after="60" w:line="276" w:lineRule="auto"/>
        <w:ind w:left="397"/>
        <w:jc w:val="both"/>
        <w:rPr>
          <w:rFonts w:asciiTheme="majorHAnsi" w:hAnsiTheme="majorHAnsi" w:cs="Calibri"/>
          <w:bCs/>
          <w:sz w:val="22"/>
          <w:szCs w:val="22"/>
        </w:rPr>
      </w:pPr>
      <w:r w:rsidRPr="00270F14">
        <w:rPr>
          <w:rFonts w:asciiTheme="majorHAnsi" w:hAnsiTheme="majorHAnsi" w:cs="Calibri"/>
          <w:bCs/>
          <w:sz w:val="22"/>
          <w:szCs w:val="22"/>
        </w:rPr>
        <w:t>_______________________________________________________________________________</w:t>
      </w:r>
    </w:p>
    <w:p w14:paraId="3E749064" w14:textId="2BDAC8DF" w:rsidR="00E93A1D" w:rsidRPr="00270F14" w:rsidRDefault="00E93A1D" w:rsidP="00270F14">
      <w:pPr>
        <w:pStyle w:val="Akapitzlist"/>
        <w:suppressAutoHyphens/>
        <w:spacing w:after="60" w:line="276" w:lineRule="auto"/>
        <w:ind w:left="426"/>
        <w:jc w:val="both"/>
        <w:rPr>
          <w:rFonts w:asciiTheme="majorHAnsi" w:hAnsiTheme="majorHAnsi" w:cs="Calibri"/>
          <w:bCs/>
          <w:sz w:val="22"/>
          <w:szCs w:val="22"/>
        </w:rPr>
      </w:pPr>
      <w:r w:rsidRPr="00270F14">
        <w:rPr>
          <w:rFonts w:asciiTheme="majorHAnsi" w:hAnsiTheme="majorHAnsi" w:cs="Calibri"/>
          <w:bCs/>
          <w:sz w:val="22"/>
          <w:szCs w:val="22"/>
        </w:rPr>
        <w:t>_______________________________________________________________________________</w:t>
      </w:r>
    </w:p>
    <w:p w14:paraId="18D41FCD" w14:textId="77777777" w:rsidR="00E93A1D" w:rsidRPr="00270F14" w:rsidRDefault="00E93A1D" w:rsidP="00270F14">
      <w:pPr>
        <w:pStyle w:val="Akapitzlist"/>
        <w:suppressAutoHyphens/>
        <w:spacing w:after="60" w:line="276" w:lineRule="auto"/>
        <w:ind w:left="426"/>
        <w:jc w:val="both"/>
        <w:rPr>
          <w:rFonts w:asciiTheme="majorHAnsi" w:hAnsiTheme="majorHAnsi" w:cs="Calibri"/>
          <w:bCs/>
          <w:i/>
          <w:iCs/>
          <w:sz w:val="20"/>
          <w:szCs w:val="20"/>
        </w:rPr>
      </w:pPr>
      <w:r w:rsidRPr="00270F14">
        <w:rPr>
          <w:rFonts w:asciiTheme="majorHAnsi" w:hAnsiTheme="majorHAnsi" w:cs="Calibri"/>
          <w:bCs/>
          <w:i/>
          <w:iCs/>
          <w:sz w:val="20"/>
          <w:szCs w:val="20"/>
        </w:rPr>
        <w:t>(tylko, jeśli dotyczy - podać nazwę dokumentu, nr załącznika, nr strony)</w:t>
      </w:r>
    </w:p>
    <w:p w14:paraId="1CD4BC4A" w14:textId="31B93DA6" w:rsidR="00E93A1D" w:rsidRPr="00270F14" w:rsidRDefault="00E93A1D" w:rsidP="00270F14">
      <w:pPr>
        <w:pStyle w:val="Akapitzlist"/>
        <w:suppressAutoHyphens/>
        <w:spacing w:after="60" w:line="276" w:lineRule="auto"/>
        <w:ind w:left="426"/>
        <w:jc w:val="both"/>
        <w:rPr>
          <w:rFonts w:asciiTheme="majorHAnsi" w:hAnsiTheme="majorHAnsi" w:cs="Calibri"/>
          <w:bCs/>
          <w:sz w:val="22"/>
          <w:szCs w:val="22"/>
        </w:rPr>
      </w:pPr>
      <w:r w:rsidRPr="00270F14">
        <w:rPr>
          <w:rFonts w:asciiTheme="majorHAnsi" w:hAnsiTheme="majorHAnsi" w:cs="Calibri"/>
          <w:bCs/>
          <w:sz w:val="22"/>
          <w:szCs w:val="22"/>
        </w:rPr>
        <w:t xml:space="preserve">nie mogą być udostępnione, gdyż  są zastrzeżone jako informacje stanowiące tajemnicę przedsiębiorstwa,  </w:t>
      </w:r>
      <w:r w:rsidR="00CA01DD">
        <w:rPr>
          <w:rFonts w:asciiTheme="majorHAnsi" w:hAnsiTheme="majorHAnsi" w:cs="Calibri"/>
          <w:bCs/>
          <w:sz w:val="22"/>
          <w:szCs w:val="22"/>
        </w:rPr>
        <w:t xml:space="preserve">w </w:t>
      </w:r>
      <w:r w:rsidRPr="00270F14">
        <w:rPr>
          <w:rFonts w:asciiTheme="majorHAnsi" w:hAnsiTheme="majorHAnsi" w:cs="Calibri"/>
          <w:bCs/>
          <w:sz w:val="22"/>
          <w:szCs w:val="22"/>
        </w:rPr>
        <w:t>rozumieniu przepisów o zwalczaniu nieuczciwej konkurencji. W załączeniu przedkładamy uzasadnienie, że zastrzeżone informacje są tajemnicą przedsiębiorstwa.</w:t>
      </w:r>
    </w:p>
    <w:p w14:paraId="28481AEE" w14:textId="0EAD02E5" w:rsidR="00E93A1D" w:rsidRP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 xml:space="preserve">Oświadczamy, że jesteśmy/ nie jesteśmy ****) mikroprzedsiębiorstwem bądź małym </w:t>
      </w:r>
      <w:r w:rsidRPr="00270F14">
        <w:rPr>
          <w:rFonts w:asciiTheme="majorHAnsi" w:hAnsiTheme="majorHAnsi" w:cs="Calibri"/>
          <w:bCs/>
          <w:sz w:val="22"/>
          <w:szCs w:val="22"/>
        </w:rPr>
        <w:lastRenderedPageBreak/>
        <w:t>lub</w:t>
      </w:r>
      <w:r w:rsidR="00270F14">
        <w:rPr>
          <w:rFonts w:asciiTheme="majorHAnsi" w:hAnsiTheme="majorHAnsi" w:cs="Calibri"/>
          <w:bCs/>
          <w:sz w:val="22"/>
          <w:szCs w:val="22"/>
        </w:rPr>
        <w:t> </w:t>
      </w:r>
      <w:r w:rsidRPr="00270F14">
        <w:rPr>
          <w:rFonts w:asciiTheme="majorHAnsi" w:hAnsiTheme="majorHAnsi" w:cs="Calibri"/>
          <w:bCs/>
          <w:sz w:val="22"/>
          <w:szCs w:val="22"/>
        </w:rPr>
        <w:t>średnim przedsiębiorstwem.</w:t>
      </w:r>
    </w:p>
    <w:p w14:paraId="713DF134" w14:textId="3229A58F" w:rsidR="00E93A1D" w:rsidRP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270F14">
        <w:rPr>
          <w:rFonts w:asciiTheme="majorHAnsi" w:hAnsiTheme="majorHAnsi" w:cs="Calibri"/>
          <w:bCs/>
          <w:sz w:val="22"/>
          <w:szCs w:val="22"/>
        </w:rPr>
        <w:t> </w:t>
      </w:r>
      <w:r w:rsidRPr="00270F14">
        <w:rPr>
          <w:rFonts w:asciiTheme="majorHAnsi" w:hAnsiTheme="majorHAnsi" w:cs="Calibri"/>
          <w:bCs/>
          <w:sz w:val="22"/>
          <w:szCs w:val="22"/>
        </w:rPr>
        <w:t>celu ubiegania się o udzielenie zamówienia publicznego w niniejszym postępowaniu. *****)</w:t>
      </w:r>
    </w:p>
    <w:p w14:paraId="360677A9" w14:textId="77777777" w:rsid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6D8BE49F" w14:textId="77777777" w:rsidR="00270F14"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4C2C2992" w14:textId="77777777" w:rsidR="00270F14"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6AD2AC51" w14:textId="77777777" w:rsidR="00270F14"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63A7AAD1" w14:textId="0B26CEA8"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50E55339" w14:textId="77777777" w:rsidR="001B2954" w:rsidRPr="001B2954" w:rsidRDefault="00E93A1D" w:rsidP="00FD4936">
      <w:pPr>
        <w:pStyle w:val="Akapitzlist"/>
        <w:numPr>
          <w:ilvl w:val="0"/>
          <w:numId w:val="104"/>
        </w:numPr>
        <w:suppressAutoHyphens/>
        <w:spacing w:line="276" w:lineRule="auto"/>
        <w:contextualSpacing/>
        <w:rPr>
          <w:rFonts w:asciiTheme="majorHAnsi" w:hAnsiTheme="majorHAnsi" w:cs="Calibri"/>
          <w:sz w:val="22"/>
          <w:szCs w:val="22"/>
        </w:rPr>
      </w:pPr>
      <w:r w:rsidRPr="001B2954">
        <w:rPr>
          <w:rFonts w:asciiTheme="majorHAnsi" w:hAnsiTheme="majorHAnsi" w:cs="Calibri"/>
          <w:bCs/>
          <w:sz w:val="22"/>
          <w:szCs w:val="22"/>
        </w:rPr>
        <w:t>Korespondencję w sprawie niniejszego postępowania należy kierować na</w:t>
      </w:r>
      <w:r w:rsidR="001B2954">
        <w:rPr>
          <w:rFonts w:asciiTheme="majorHAnsi" w:hAnsiTheme="majorHAnsi" w:cs="Calibri"/>
          <w:bCs/>
          <w:sz w:val="22"/>
          <w:szCs w:val="22"/>
        </w:rPr>
        <w:t>:</w:t>
      </w:r>
      <w:r w:rsidRPr="001B2954">
        <w:rPr>
          <w:rFonts w:asciiTheme="majorHAnsi" w:hAnsiTheme="majorHAnsi" w:cs="Calibri"/>
          <w:bCs/>
          <w:sz w:val="22"/>
          <w:szCs w:val="22"/>
        </w:rPr>
        <w:t xml:space="preserve"> </w:t>
      </w:r>
    </w:p>
    <w:p w14:paraId="1ED0BE9B" w14:textId="66615051" w:rsid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bCs/>
          <w:sz w:val="22"/>
          <w:szCs w:val="22"/>
        </w:rPr>
        <w:t>adres _____</w:t>
      </w:r>
      <w:r w:rsidRPr="001B2954">
        <w:rPr>
          <w:rFonts w:asciiTheme="majorHAnsi" w:hAnsiTheme="majorHAnsi" w:cs="Calibri"/>
          <w:sz w:val="22"/>
          <w:szCs w:val="22"/>
        </w:rPr>
        <w:t>________________________________</w:t>
      </w:r>
    </w:p>
    <w:p w14:paraId="4E800AD1" w14:textId="7A1CD2E7" w:rsid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nr  telefonu______________________</w:t>
      </w:r>
      <w:r w:rsidR="001B2954" w:rsidRPr="001B2954">
        <w:rPr>
          <w:rFonts w:asciiTheme="majorHAnsi" w:hAnsiTheme="majorHAnsi" w:cs="Calibri"/>
          <w:sz w:val="22"/>
          <w:szCs w:val="22"/>
        </w:rPr>
        <w:t>____</w:t>
      </w:r>
      <w:r w:rsidRPr="001B2954">
        <w:rPr>
          <w:rFonts w:asciiTheme="majorHAnsi" w:hAnsiTheme="majorHAnsi" w:cs="Calibri"/>
          <w:sz w:val="22"/>
          <w:szCs w:val="22"/>
        </w:rPr>
        <w:t>_____</w:t>
      </w:r>
    </w:p>
    <w:p w14:paraId="28F7B645" w14:textId="3BC610D9" w:rsid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nr faksu______________________________</w:t>
      </w:r>
      <w:r w:rsidR="001B2954" w:rsidRPr="001B2954">
        <w:rPr>
          <w:rFonts w:asciiTheme="majorHAnsi" w:hAnsiTheme="majorHAnsi" w:cs="Calibri"/>
          <w:sz w:val="22"/>
          <w:szCs w:val="22"/>
        </w:rPr>
        <w:t>___</w:t>
      </w:r>
      <w:r w:rsidRPr="001B2954">
        <w:rPr>
          <w:rFonts w:asciiTheme="majorHAnsi" w:hAnsiTheme="majorHAnsi" w:cs="Calibri"/>
          <w:sz w:val="22"/>
          <w:szCs w:val="22"/>
        </w:rPr>
        <w:t>__</w:t>
      </w:r>
    </w:p>
    <w:p w14:paraId="75CAFBAC" w14:textId="508E97E2"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 xml:space="preserve">e-mail_________________________________ </w:t>
      </w:r>
    </w:p>
    <w:p w14:paraId="0725E595" w14:textId="77777777" w:rsidR="00E93A1D" w:rsidRPr="001B2954" w:rsidRDefault="00E93A1D" w:rsidP="00FD4936">
      <w:pPr>
        <w:pStyle w:val="Akapitzlist"/>
        <w:numPr>
          <w:ilvl w:val="0"/>
          <w:numId w:val="104"/>
        </w:numPr>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Wraz z ofertą składamy następujące oświadczenia i dokumenty:</w:t>
      </w:r>
    </w:p>
    <w:p w14:paraId="53E52E6A" w14:textId="77777777"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1A327592" w14:textId="77777777"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1CD52C72" w14:textId="77777777"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3BAB780F" w14:textId="77777777" w:rsidR="00E93A1D" w:rsidRPr="002A0D45" w:rsidRDefault="00E93A1D" w:rsidP="00645119">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t xml:space="preserve">                          </w:t>
      </w:r>
    </w:p>
    <w:p w14:paraId="3C29A53A" w14:textId="641D7684" w:rsidR="00E93A1D" w:rsidRPr="002A0D45" w:rsidRDefault="00E93A1D" w:rsidP="00645119">
      <w:pPr>
        <w:suppressAutoHyphens/>
        <w:spacing w:line="276" w:lineRule="auto"/>
        <w:contextualSpacing/>
        <w:jc w:val="right"/>
        <w:rPr>
          <w:rFonts w:asciiTheme="majorHAnsi" w:hAnsiTheme="majorHAnsi" w:cs="Calibri"/>
          <w:sz w:val="22"/>
          <w:szCs w:val="22"/>
        </w:rPr>
      </w:pPr>
      <w:r w:rsidRPr="002A0D45">
        <w:rPr>
          <w:rFonts w:asciiTheme="majorHAnsi" w:hAnsiTheme="majorHAnsi" w:cs="Calibri"/>
          <w:sz w:val="22"/>
          <w:szCs w:val="22"/>
        </w:rPr>
        <w:t>______________</w:t>
      </w:r>
      <w:r w:rsidR="001B2954" w:rsidRPr="002A0D45">
        <w:rPr>
          <w:rFonts w:asciiTheme="majorHAnsi" w:hAnsiTheme="majorHAnsi" w:cs="Calibri"/>
          <w:sz w:val="22"/>
          <w:szCs w:val="22"/>
        </w:rPr>
        <w:t>______________________________</w:t>
      </w:r>
      <w:r w:rsidRPr="002A0D45">
        <w:rPr>
          <w:rFonts w:asciiTheme="majorHAnsi" w:hAnsiTheme="majorHAnsi" w:cs="Calibri"/>
          <w:sz w:val="22"/>
          <w:szCs w:val="22"/>
        </w:rPr>
        <w:t>___________</w:t>
      </w:r>
    </w:p>
    <w:p w14:paraId="24B46A61" w14:textId="77777777" w:rsidR="00E93A1D" w:rsidRPr="002A0D45" w:rsidRDefault="00E93A1D" w:rsidP="00645119">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czytelny podpis lub podpis i stempel osoby/osób </w:t>
      </w:r>
    </w:p>
    <w:p w14:paraId="3861C994" w14:textId="77777777" w:rsidR="00E93A1D" w:rsidRPr="002A0D45" w:rsidRDefault="00E93A1D" w:rsidP="00645119">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upoważnionych do reprezentowania Wykonawcy </w:t>
      </w:r>
    </w:p>
    <w:p w14:paraId="1A7F1167" w14:textId="5DA7E454" w:rsidR="00B26CFB" w:rsidRDefault="00B26CFB" w:rsidP="00645119">
      <w:pPr>
        <w:suppressAutoHyphens/>
        <w:spacing w:line="276" w:lineRule="auto"/>
        <w:contextualSpacing/>
        <w:jc w:val="right"/>
        <w:rPr>
          <w:rFonts w:asciiTheme="majorHAnsi" w:hAnsiTheme="majorHAnsi" w:cs="Calibri"/>
          <w:i/>
          <w:iCs/>
          <w:sz w:val="22"/>
          <w:szCs w:val="22"/>
        </w:rPr>
      </w:pPr>
    </w:p>
    <w:p w14:paraId="52B0C222" w14:textId="77777777" w:rsidR="006E27A6" w:rsidRPr="00AA5B3C" w:rsidRDefault="006E27A6" w:rsidP="006E27A6">
      <w:pPr>
        <w:autoSpaceDE w:val="0"/>
        <w:autoSpaceDN w:val="0"/>
        <w:adjustRightInd w:val="0"/>
        <w:rPr>
          <w:rFonts w:asciiTheme="majorHAnsi" w:hAnsiTheme="majorHAnsi" w:cs="Segoe UI"/>
          <w:i/>
          <w:color w:val="FF0000"/>
          <w:sz w:val="22"/>
          <w:szCs w:val="22"/>
        </w:rPr>
      </w:pPr>
      <w:r w:rsidRPr="00AA5B3C">
        <w:rPr>
          <w:rFonts w:asciiTheme="majorHAnsi" w:hAnsiTheme="majorHAnsi" w:cs="Segoe UI"/>
          <w:i/>
          <w:color w:val="FF0000"/>
          <w:sz w:val="22"/>
          <w:szCs w:val="22"/>
        </w:rPr>
        <w:t>lub</w:t>
      </w:r>
    </w:p>
    <w:p w14:paraId="62147FBF" w14:textId="77777777" w:rsidR="006E27A6" w:rsidRPr="00AA5B3C" w:rsidRDefault="006E27A6" w:rsidP="006E27A6">
      <w:pPr>
        <w:autoSpaceDE w:val="0"/>
        <w:autoSpaceDN w:val="0"/>
        <w:adjustRightInd w:val="0"/>
        <w:jc w:val="center"/>
        <w:rPr>
          <w:rFonts w:asciiTheme="majorHAnsi" w:hAnsiTheme="majorHAnsi" w:cs="Segoe UI"/>
          <w:i/>
          <w:color w:val="FF0000"/>
          <w:sz w:val="22"/>
          <w:szCs w:val="22"/>
        </w:rPr>
      </w:pPr>
      <w:r w:rsidRPr="00AA5B3C">
        <w:rPr>
          <w:rFonts w:asciiTheme="majorHAnsi" w:hAnsiTheme="majorHAnsi" w:cs="Segoe UI"/>
          <w:i/>
          <w:color w:val="FF0000"/>
          <w:sz w:val="22"/>
          <w:szCs w:val="22"/>
        </w:rPr>
        <w:t>Niniejszą ofertę należy opatrzyć kwalifikowanym podpisem elektronicznym osoby uprawnionej</w:t>
      </w:r>
    </w:p>
    <w:p w14:paraId="4775A3B8" w14:textId="77777777" w:rsidR="006E27A6" w:rsidRPr="004C3B44" w:rsidRDefault="006E27A6" w:rsidP="006E27A6">
      <w:pPr>
        <w:suppressAutoHyphens/>
        <w:spacing w:line="276" w:lineRule="auto"/>
        <w:contextualSpacing/>
        <w:rPr>
          <w:rFonts w:asciiTheme="majorHAnsi" w:hAnsiTheme="majorHAnsi" w:cs="Calibri"/>
          <w:b/>
          <w:bCs/>
          <w:sz w:val="22"/>
          <w:szCs w:val="22"/>
        </w:rPr>
      </w:pPr>
    </w:p>
    <w:p w14:paraId="0CEF482E" w14:textId="77777777" w:rsidR="006E27A6" w:rsidRPr="002A0D45" w:rsidRDefault="006E27A6" w:rsidP="00645119">
      <w:pPr>
        <w:suppressAutoHyphens/>
        <w:spacing w:line="276" w:lineRule="auto"/>
        <w:contextualSpacing/>
        <w:jc w:val="right"/>
        <w:rPr>
          <w:rFonts w:asciiTheme="majorHAnsi" w:hAnsiTheme="majorHAnsi" w:cs="Calibri"/>
          <w:i/>
          <w:iCs/>
          <w:sz w:val="22"/>
          <w:szCs w:val="22"/>
        </w:rPr>
      </w:pPr>
    </w:p>
    <w:p w14:paraId="17CB5FB5" w14:textId="77777777" w:rsidR="00E93A1D" w:rsidRPr="002A0D45" w:rsidRDefault="00E93A1D" w:rsidP="00645119">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2"/>
        </w:rPr>
        <w:t>*)</w:t>
      </w:r>
      <w:r w:rsidRPr="002A0D45">
        <w:rPr>
          <w:rFonts w:asciiTheme="majorHAnsi" w:hAnsiTheme="majorHAnsi" w:cs="Calibri"/>
          <w:sz w:val="20"/>
          <w:szCs w:val="22"/>
        </w:rPr>
        <w:t xml:space="preserve"> cenę oferty/ składkę za ubezpieczenie należy podać w PLN z dokładnością do 1 grosza, to znaczy z </w:t>
      </w:r>
      <w:r w:rsidR="007C0577">
        <w:rPr>
          <w:rFonts w:asciiTheme="majorHAnsi" w:hAnsiTheme="majorHAnsi" w:cs="Calibri"/>
          <w:sz w:val="20"/>
          <w:szCs w:val="22"/>
        </w:rPr>
        <w:t> </w:t>
      </w:r>
      <w:r w:rsidRPr="002A0D45">
        <w:rPr>
          <w:rFonts w:asciiTheme="majorHAnsi" w:hAnsiTheme="majorHAnsi" w:cs="Calibri"/>
          <w:sz w:val="20"/>
          <w:szCs w:val="22"/>
        </w:rPr>
        <w:t>dokładnością do dwóch miejsc po przecinku,</w:t>
      </w:r>
    </w:p>
    <w:p w14:paraId="70235A93" w14:textId="77777777" w:rsidR="00E93A1D" w:rsidRPr="002A0D45" w:rsidRDefault="00E93A1D" w:rsidP="00645119">
      <w:pPr>
        <w:suppressAutoHyphens/>
        <w:spacing w:line="276" w:lineRule="auto"/>
        <w:jc w:val="both"/>
        <w:rPr>
          <w:rFonts w:asciiTheme="majorHAnsi" w:hAnsiTheme="majorHAnsi" w:cs="Calibri"/>
          <w:sz w:val="20"/>
          <w:szCs w:val="22"/>
        </w:rPr>
      </w:pPr>
      <w:r w:rsidRPr="002A0D45">
        <w:rPr>
          <w:rFonts w:asciiTheme="majorHAnsi" w:hAnsiTheme="majorHAnsi" w:cs="Calibri"/>
          <w:b/>
          <w:bCs/>
          <w:sz w:val="20"/>
          <w:szCs w:val="22"/>
        </w:rPr>
        <w:t xml:space="preserve">**) </w:t>
      </w:r>
      <w:r w:rsidRPr="002A0D45">
        <w:rPr>
          <w:rFonts w:asciiTheme="majorHAnsi" w:hAnsiTheme="majorHAnsi" w:cs="Calibri"/>
          <w:bCs/>
          <w:sz w:val="20"/>
          <w:szCs w:val="22"/>
        </w:rPr>
        <w:t>niepotrzebne skreślić</w:t>
      </w:r>
      <w:r w:rsidRPr="002A0D45">
        <w:rPr>
          <w:rFonts w:asciiTheme="majorHAnsi" w:hAnsiTheme="majorHAnsi" w:cs="Calibri"/>
          <w:sz w:val="20"/>
          <w:szCs w:val="22"/>
        </w:rPr>
        <w:tab/>
      </w:r>
    </w:p>
    <w:p w14:paraId="17569F9B" w14:textId="2A7ECE8A" w:rsidR="00E93A1D" w:rsidRPr="007D246A" w:rsidRDefault="00E93A1D" w:rsidP="00645119">
      <w:pPr>
        <w:suppressAutoHyphens/>
        <w:spacing w:line="276" w:lineRule="auto"/>
        <w:jc w:val="both"/>
        <w:rPr>
          <w:rFonts w:asciiTheme="majorHAnsi" w:hAnsiTheme="majorHAnsi" w:cs="Calibri"/>
          <w:iCs/>
          <w:sz w:val="20"/>
          <w:szCs w:val="20"/>
        </w:rPr>
      </w:pPr>
      <w:r w:rsidRPr="002A0D45">
        <w:rPr>
          <w:rFonts w:asciiTheme="majorHAnsi" w:hAnsiTheme="majorHAnsi" w:cs="Calibri"/>
          <w:b/>
          <w:sz w:val="20"/>
          <w:szCs w:val="22"/>
        </w:rPr>
        <w:t>***)</w:t>
      </w:r>
      <w:r w:rsidRPr="002A0D45">
        <w:rPr>
          <w:rFonts w:asciiTheme="majorHAnsi" w:hAnsiTheme="majorHAnsi" w:cs="Calibri"/>
          <w:sz w:val="20"/>
          <w:szCs w:val="22"/>
        </w:rPr>
        <w:tab/>
        <w:t>niepotrzebne skreślić; w przypadku nie wykreślenia którejś z pozycji i nie wypełnienia pola w pkt</w:t>
      </w:r>
      <w:r w:rsidRPr="002A0D45">
        <w:rPr>
          <w:rFonts w:asciiTheme="majorHAnsi" w:hAnsiTheme="majorHAnsi" w:cs="Calibri"/>
          <w:i/>
          <w:iCs/>
          <w:sz w:val="20"/>
          <w:szCs w:val="22"/>
        </w:rPr>
        <w:t xml:space="preserve"> 1</w:t>
      </w:r>
      <w:r w:rsidR="001B2954">
        <w:rPr>
          <w:rFonts w:asciiTheme="majorHAnsi" w:hAnsiTheme="majorHAnsi" w:cs="Calibri"/>
          <w:i/>
          <w:iCs/>
          <w:sz w:val="20"/>
          <w:szCs w:val="22"/>
        </w:rPr>
        <w:t>1</w:t>
      </w:r>
      <w:r w:rsidRPr="002A0D45">
        <w:rPr>
          <w:rFonts w:asciiTheme="majorHAnsi" w:hAnsiTheme="majorHAnsi" w:cs="Calibri"/>
          <w:i/>
          <w:iCs/>
          <w:sz w:val="20"/>
          <w:szCs w:val="22"/>
        </w:rPr>
        <w:t xml:space="preserve"> formularza oznaczonego: „część (zakres) przedmiotu zamówienia”, „część (zakres) przedmiotu zamówienia oraz nazwa (firma) podwykonawcy” –</w:t>
      </w:r>
      <w:r w:rsidR="00096FE1" w:rsidRPr="002A0D45">
        <w:rPr>
          <w:rFonts w:asciiTheme="majorHAnsi" w:hAnsiTheme="majorHAnsi" w:cs="Calibri"/>
          <w:iCs/>
          <w:sz w:val="20"/>
          <w:szCs w:val="22"/>
        </w:rPr>
        <w:t xml:space="preserve"> </w:t>
      </w:r>
      <w:r w:rsidR="001D6C9A" w:rsidRPr="001D6C9A">
        <w:rPr>
          <w:rFonts w:asciiTheme="majorHAnsi" w:hAnsiTheme="majorHAnsi" w:cs="Calibri"/>
          <w:iCs/>
          <w:sz w:val="20"/>
          <w:szCs w:val="22"/>
        </w:rPr>
        <w:t xml:space="preserve">Pełnomocnik Zamawiającego </w:t>
      </w:r>
      <w:r w:rsidRPr="002A0D45">
        <w:rPr>
          <w:rFonts w:asciiTheme="majorHAnsi" w:hAnsiTheme="majorHAnsi" w:cs="Calibri"/>
          <w:iCs/>
          <w:sz w:val="20"/>
          <w:szCs w:val="22"/>
        </w:rPr>
        <w:t xml:space="preserve">uzna, odpowiednio, że </w:t>
      </w:r>
      <w:r w:rsidRPr="002A0D45">
        <w:rPr>
          <w:rFonts w:asciiTheme="majorHAnsi" w:hAnsiTheme="majorHAnsi" w:cs="Calibri"/>
          <w:iCs/>
          <w:sz w:val="20"/>
          <w:szCs w:val="20"/>
        </w:rPr>
        <w:t>Wykonawca nie</w:t>
      </w:r>
      <w:r w:rsidR="001B2954">
        <w:rPr>
          <w:rFonts w:asciiTheme="majorHAnsi" w:hAnsiTheme="majorHAnsi" w:cs="Calibri"/>
          <w:iCs/>
          <w:sz w:val="20"/>
          <w:szCs w:val="20"/>
        </w:rPr>
        <w:t> </w:t>
      </w:r>
      <w:r w:rsidRPr="002A0D45">
        <w:rPr>
          <w:rFonts w:asciiTheme="majorHAnsi" w:hAnsiTheme="majorHAnsi" w:cs="Calibri"/>
          <w:iCs/>
          <w:sz w:val="20"/>
          <w:szCs w:val="20"/>
        </w:rPr>
        <w:t>zamierza powierzyć wykonania żadnej części zamówienia podwykonawcom i  Wykonawca nie polega na</w:t>
      </w:r>
      <w:r w:rsidR="001B2954">
        <w:rPr>
          <w:rFonts w:asciiTheme="majorHAnsi" w:hAnsiTheme="majorHAnsi" w:cs="Calibri"/>
          <w:iCs/>
          <w:sz w:val="20"/>
          <w:szCs w:val="20"/>
        </w:rPr>
        <w:t> </w:t>
      </w:r>
      <w:r w:rsidRPr="002A0D45">
        <w:rPr>
          <w:rFonts w:asciiTheme="majorHAnsi" w:hAnsiTheme="majorHAnsi" w:cs="Calibri"/>
          <w:iCs/>
          <w:sz w:val="20"/>
          <w:szCs w:val="20"/>
        </w:rPr>
        <w:t>zasobach podwykonawcy w celu wykazania spełnienia warunków udziału w postępowaniu, o których mowa w Ogłoszeniu o zamówieniu.</w:t>
      </w:r>
    </w:p>
    <w:p w14:paraId="7135CDDB" w14:textId="5DC657AD" w:rsidR="00E93A1D" w:rsidRPr="002A0D45" w:rsidRDefault="00E93A1D" w:rsidP="00645119">
      <w:pPr>
        <w:suppressAutoHyphens/>
        <w:spacing w:line="276" w:lineRule="auto"/>
        <w:contextualSpacing/>
        <w:jc w:val="both"/>
        <w:rPr>
          <w:rFonts w:asciiTheme="majorHAnsi" w:hAnsiTheme="majorHAnsi" w:cs="Calibri"/>
          <w:iCs/>
          <w:sz w:val="20"/>
          <w:szCs w:val="20"/>
        </w:rPr>
      </w:pPr>
      <w:r w:rsidRPr="002A0D45">
        <w:rPr>
          <w:rFonts w:asciiTheme="majorHAnsi" w:hAnsiTheme="majorHAnsi" w:cs="Calibri"/>
          <w:b/>
          <w:bCs/>
          <w:sz w:val="20"/>
          <w:szCs w:val="20"/>
        </w:rPr>
        <w:t xml:space="preserve">****) </w:t>
      </w:r>
      <w:r w:rsidRPr="002A0D45">
        <w:rPr>
          <w:rFonts w:asciiTheme="majorHAnsi" w:hAnsiTheme="majorHAnsi" w:cs="Calibri"/>
          <w:sz w:val="20"/>
          <w:szCs w:val="20"/>
        </w:rPr>
        <w:t>niepotrzebne skreślić; w  przypadku nie skreślenia którejś z pozycji –</w:t>
      </w:r>
      <w:r w:rsidR="00096FE1" w:rsidRPr="002A0D45">
        <w:rPr>
          <w:rFonts w:asciiTheme="majorHAnsi" w:hAnsiTheme="majorHAnsi" w:cs="Calibri"/>
          <w:sz w:val="20"/>
          <w:szCs w:val="20"/>
        </w:rPr>
        <w:t xml:space="preserve"> </w:t>
      </w:r>
      <w:r w:rsidR="0087162D" w:rsidRPr="0087162D">
        <w:rPr>
          <w:rFonts w:asciiTheme="majorHAnsi" w:hAnsiTheme="majorHAnsi" w:cs="Calibri"/>
          <w:sz w:val="20"/>
          <w:szCs w:val="20"/>
        </w:rPr>
        <w:t>Pełnomocnik Zamawiającego</w:t>
      </w:r>
      <w:r w:rsidRPr="002A0D45">
        <w:rPr>
          <w:rFonts w:asciiTheme="majorHAnsi" w:hAnsiTheme="majorHAnsi" w:cs="Calibri"/>
          <w:sz w:val="20"/>
          <w:szCs w:val="20"/>
        </w:rPr>
        <w:t xml:space="preserve"> uzna, że Wykonawca</w:t>
      </w:r>
      <w:r w:rsidR="006E27A6">
        <w:rPr>
          <w:rFonts w:asciiTheme="majorHAnsi" w:hAnsiTheme="majorHAnsi" w:cs="Calibri"/>
          <w:sz w:val="20"/>
          <w:szCs w:val="20"/>
        </w:rPr>
        <w:t xml:space="preserve"> nie</w:t>
      </w:r>
      <w:r w:rsidRPr="002A0D45">
        <w:rPr>
          <w:rFonts w:asciiTheme="majorHAnsi" w:hAnsiTheme="majorHAnsi" w:cs="Calibri"/>
          <w:sz w:val="20"/>
          <w:szCs w:val="20"/>
        </w:rPr>
        <w:t xml:space="preserve"> jest mikroprzedsiębiorstwem bądź małym lub średnim przedsiębiorstwem</w:t>
      </w:r>
      <w:r w:rsidR="00096FE1" w:rsidRPr="002A0D45">
        <w:rPr>
          <w:rFonts w:asciiTheme="majorHAnsi" w:hAnsiTheme="majorHAnsi" w:cs="Calibri"/>
          <w:sz w:val="20"/>
          <w:szCs w:val="20"/>
        </w:rPr>
        <w:t>.</w:t>
      </w:r>
    </w:p>
    <w:p w14:paraId="38272E84" w14:textId="66FD55E9" w:rsidR="00E93A1D" w:rsidRPr="007D246A" w:rsidRDefault="00E93A1D" w:rsidP="00645119">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0"/>
        </w:rPr>
        <w:t>*****)</w:t>
      </w:r>
      <w:r w:rsidRPr="002A0D45">
        <w:rPr>
          <w:rFonts w:asciiTheme="majorHAnsi" w:hAnsiTheme="majorHAnsi" w:cs="Calibri"/>
          <w:sz w:val="20"/>
          <w:szCs w:val="20"/>
        </w:rPr>
        <w:t xml:space="preserve"> rozporządzenie Parlamentu Europejskiego i Rady (UE) 2</w:t>
      </w:r>
      <w:r w:rsidR="00096FE1" w:rsidRPr="002A0D45">
        <w:rPr>
          <w:rFonts w:asciiTheme="majorHAnsi" w:hAnsiTheme="majorHAnsi" w:cs="Calibri"/>
          <w:sz w:val="20"/>
          <w:szCs w:val="20"/>
        </w:rPr>
        <w:t>016/679 z dnia 27 kwietnia 2016</w:t>
      </w:r>
      <w:r w:rsidRPr="002A0D45">
        <w:rPr>
          <w:rFonts w:asciiTheme="majorHAnsi" w:hAnsiTheme="majorHAnsi" w:cs="Calibri"/>
          <w:sz w:val="20"/>
          <w:szCs w:val="20"/>
        </w:rPr>
        <w:t xml:space="preserve">r. w </w:t>
      </w:r>
      <w:r w:rsidR="007C0577">
        <w:rPr>
          <w:rFonts w:asciiTheme="majorHAnsi" w:hAnsiTheme="majorHAnsi" w:cs="Calibri"/>
          <w:sz w:val="20"/>
          <w:szCs w:val="20"/>
        </w:rPr>
        <w:t> </w:t>
      </w:r>
      <w:r w:rsidRPr="002A0D45">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sidR="007C0577">
        <w:rPr>
          <w:rFonts w:asciiTheme="majorHAnsi" w:hAnsiTheme="majorHAnsi" w:cs="Calibri"/>
          <w:sz w:val="20"/>
          <w:szCs w:val="20"/>
        </w:rPr>
        <w:t> </w:t>
      </w:r>
      <w:r w:rsidRPr="002A0D45">
        <w:rPr>
          <w:rFonts w:asciiTheme="majorHAnsi" w:hAnsiTheme="majorHAnsi" w:cs="Calibri"/>
          <w:sz w:val="20"/>
          <w:szCs w:val="20"/>
        </w:rPr>
        <w:t>ochronie</w:t>
      </w:r>
      <w:r w:rsidRPr="002A0D45">
        <w:rPr>
          <w:rFonts w:asciiTheme="majorHAnsi" w:hAnsiTheme="majorHAnsi" w:cs="Calibri"/>
          <w:sz w:val="20"/>
          <w:szCs w:val="22"/>
        </w:rPr>
        <w:t xml:space="preserve"> danych) (Dz. Urz. UE L 119 z 04.05.2016, str. 1).</w:t>
      </w:r>
      <w:r w:rsidRPr="002A0D45">
        <w:rPr>
          <w:rFonts w:asciiTheme="majorHAnsi" w:hAnsiTheme="majorHAnsi" w:cs="Calibri"/>
        </w:rPr>
        <w:t xml:space="preserve"> </w:t>
      </w:r>
      <w:r w:rsidR="00096FE1" w:rsidRPr="002A0D45">
        <w:rPr>
          <w:rFonts w:asciiTheme="majorHAnsi" w:hAnsiTheme="majorHAnsi" w:cs="Calibri"/>
          <w:sz w:val="20"/>
          <w:szCs w:val="22"/>
        </w:rPr>
        <w:t>Jeżeli W</w:t>
      </w:r>
      <w:r w:rsidRPr="002A0D45">
        <w:rPr>
          <w:rFonts w:asciiTheme="majorHAnsi" w:hAnsiTheme="majorHAnsi" w:cs="Calibri"/>
          <w:sz w:val="20"/>
          <w:szCs w:val="22"/>
        </w:rPr>
        <w:t>ykonawca nie przekazuje danych osobowych (innych niż</w:t>
      </w:r>
      <w:r w:rsidR="001B2954">
        <w:rPr>
          <w:rFonts w:asciiTheme="majorHAnsi" w:hAnsiTheme="majorHAnsi" w:cs="Calibri"/>
          <w:sz w:val="20"/>
          <w:szCs w:val="22"/>
        </w:rPr>
        <w:t> </w:t>
      </w:r>
      <w:r w:rsidRPr="002A0D45">
        <w:rPr>
          <w:rFonts w:asciiTheme="majorHAnsi" w:hAnsiTheme="majorHAnsi" w:cs="Calibri"/>
          <w:sz w:val="20"/>
          <w:szCs w:val="22"/>
        </w:rPr>
        <w:t>bezpośrednio jego dotyczących) lub gdy zachodzi wyłączenie stosowania obowiązku informacyjnego, wynikające z art. 13 u</w:t>
      </w:r>
      <w:r w:rsidR="00096FE1" w:rsidRPr="002A0D45">
        <w:rPr>
          <w:rFonts w:asciiTheme="majorHAnsi" w:hAnsiTheme="majorHAnsi" w:cs="Calibri"/>
          <w:sz w:val="20"/>
          <w:szCs w:val="22"/>
        </w:rPr>
        <w:t>st. 4 lub art. 14 ust. 5 RODO, W</w:t>
      </w:r>
      <w:r w:rsidRPr="002A0D45">
        <w:rPr>
          <w:rFonts w:asciiTheme="majorHAnsi" w:hAnsiTheme="majorHAnsi" w:cs="Calibri"/>
          <w:sz w:val="20"/>
          <w:szCs w:val="22"/>
        </w:rPr>
        <w:t>ykonawca nie składa tego oświadczenia (usunięcie treści oświadczenia może nastąpić przez jego wykreślenie).</w:t>
      </w:r>
    </w:p>
    <w:bookmarkEnd w:id="4"/>
    <w:p w14:paraId="5DE69037" w14:textId="77777777" w:rsidR="00852ED7" w:rsidRDefault="00852ED7" w:rsidP="00645119">
      <w:pPr>
        <w:suppressAutoHyphens/>
        <w:spacing w:line="276" w:lineRule="auto"/>
        <w:jc w:val="both"/>
        <w:rPr>
          <w:rFonts w:asciiTheme="majorHAnsi" w:hAnsiTheme="majorHAnsi"/>
        </w:rPr>
        <w:sectPr w:rsidR="00852ED7" w:rsidSect="00C63100">
          <w:pgSz w:w="11906" w:h="16838"/>
          <w:pgMar w:top="1247" w:right="1134" w:bottom="1247" w:left="1418" w:header="568" w:footer="708" w:gutter="0"/>
          <w:cols w:space="708"/>
          <w:docGrid w:linePitch="360"/>
        </w:sectPr>
      </w:pPr>
    </w:p>
    <w:p w14:paraId="5FD78427" w14:textId="64F501EE" w:rsidR="00AB4080" w:rsidRPr="00A60A03" w:rsidRDefault="00AB4080" w:rsidP="00AB4080">
      <w:pPr>
        <w:suppressAutoHyphens/>
        <w:spacing w:after="120" w:line="276" w:lineRule="auto"/>
        <w:jc w:val="right"/>
        <w:rPr>
          <w:rFonts w:ascii="Cambria" w:hAnsi="Cambria"/>
          <w:b/>
          <w:iCs/>
          <w:color w:val="002060"/>
          <w:sz w:val="22"/>
          <w:szCs w:val="22"/>
        </w:rPr>
      </w:pPr>
      <w:r w:rsidRPr="00A60A03">
        <w:rPr>
          <w:rFonts w:ascii="Cambria" w:hAnsi="Cambria"/>
          <w:b/>
          <w:iCs/>
          <w:color w:val="002060"/>
          <w:sz w:val="22"/>
          <w:szCs w:val="22"/>
        </w:rPr>
        <w:lastRenderedPageBreak/>
        <w:t>Załącznik nr 1</w:t>
      </w:r>
      <w:r>
        <w:rPr>
          <w:rFonts w:ascii="Cambria" w:hAnsi="Cambria"/>
          <w:b/>
          <w:iCs/>
          <w:color w:val="002060"/>
          <w:sz w:val="22"/>
          <w:szCs w:val="22"/>
        </w:rPr>
        <w:t>C</w:t>
      </w:r>
      <w:r w:rsidRPr="00A60A03">
        <w:rPr>
          <w:rFonts w:ascii="Cambria" w:hAnsi="Cambria"/>
          <w:b/>
          <w:iCs/>
          <w:color w:val="002060"/>
          <w:sz w:val="22"/>
          <w:szCs w:val="22"/>
        </w:rPr>
        <w:t xml:space="preserve"> do SIWZ – Formularz ofertowy</w:t>
      </w:r>
      <w:r>
        <w:rPr>
          <w:rFonts w:ascii="Cambria" w:hAnsi="Cambria"/>
          <w:b/>
          <w:iCs/>
          <w:color w:val="002060"/>
          <w:sz w:val="22"/>
          <w:szCs w:val="22"/>
        </w:rPr>
        <w:t xml:space="preserve"> CZĘŚĆ III zamówienia</w:t>
      </w:r>
      <w:r w:rsidR="00734830">
        <w:rPr>
          <w:rFonts w:ascii="Cambria" w:hAnsi="Cambria"/>
          <w:b/>
          <w:iCs/>
          <w:color w:val="002060"/>
          <w:sz w:val="22"/>
          <w:szCs w:val="22"/>
        </w:rPr>
        <w:t xml:space="preserve"> - po modyfikacji</w:t>
      </w:r>
    </w:p>
    <w:p w14:paraId="69F5BDFB" w14:textId="77777777" w:rsidR="00AB4080" w:rsidRPr="009B1BBB" w:rsidRDefault="00AB4080" w:rsidP="00AB4080">
      <w:pPr>
        <w:suppressAutoHyphens/>
        <w:contextualSpacing/>
        <w:jc w:val="right"/>
        <w:rPr>
          <w:rFonts w:ascii="Cambria" w:hAnsi="Cambria"/>
          <w:sz w:val="22"/>
          <w:szCs w:val="22"/>
        </w:rPr>
      </w:pPr>
      <w:r w:rsidRPr="009B1BBB">
        <w:rPr>
          <w:rFonts w:ascii="Cambria" w:hAnsi="Cambria"/>
          <w:sz w:val="22"/>
          <w:szCs w:val="22"/>
        </w:rPr>
        <w:t xml:space="preserve"> </w:t>
      </w:r>
    </w:p>
    <w:p w14:paraId="13864304" w14:textId="77777777" w:rsidR="00AB4080" w:rsidRDefault="00AB4080" w:rsidP="00AB4080">
      <w:pPr>
        <w:suppressAutoHyphens/>
        <w:contextualSpacing/>
        <w:jc w:val="right"/>
        <w:rPr>
          <w:rFonts w:ascii="Cambria" w:hAnsi="Cambria"/>
          <w:sz w:val="22"/>
          <w:szCs w:val="22"/>
        </w:rPr>
      </w:pPr>
      <w:r w:rsidRPr="00C25E45">
        <w:rPr>
          <w:rFonts w:ascii="Cambria" w:hAnsi="Cambria" w:cstheme="minorHAnsi"/>
          <w:sz w:val="22"/>
          <w:szCs w:val="22"/>
        </w:rPr>
        <w:t>____________</w:t>
      </w:r>
      <w:r w:rsidRPr="009B1BBB">
        <w:rPr>
          <w:rFonts w:ascii="Cambria" w:hAnsi="Cambria"/>
          <w:sz w:val="22"/>
          <w:szCs w:val="22"/>
        </w:rPr>
        <w:t>2020 r.</w:t>
      </w:r>
    </w:p>
    <w:p w14:paraId="20C5BB75" w14:textId="77777777" w:rsidR="00AB4080" w:rsidRPr="009B1BBB" w:rsidRDefault="00AB4080" w:rsidP="00AB4080">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AB4080" w14:paraId="32DFBEEB" w14:textId="77777777" w:rsidTr="00AB4080">
        <w:trPr>
          <w:trHeight w:val="340"/>
        </w:trPr>
        <w:tc>
          <w:tcPr>
            <w:tcW w:w="2802" w:type="dxa"/>
            <w:vAlign w:val="center"/>
          </w:tcPr>
          <w:p w14:paraId="5CB54A86" w14:textId="77777777" w:rsidR="00AB4080" w:rsidRPr="0041379A" w:rsidRDefault="00AB4080" w:rsidP="00AB4080">
            <w:pPr>
              <w:suppressAutoHyphens/>
              <w:contextualSpacing/>
              <w:rPr>
                <w:rFonts w:ascii="Cambria" w:hAnsi="Cambria"/>
                <w:b/>
                <w:sz w:val="22"/>
                <w:szCs w:val="22"/>
              </w:rPr>
            </w:pPr>
            <w:r w:rsidRPr="0041379A">
              <w:rPr>
                <w:rFonts w:ascii="Cambria" w:hAnsi="Cambria"/>
                <w:b/>
                <w:sz w:val="22"/>
                <w:szCs w:val="22"/>
              </w:rPr>
              <w:t>Dane Wykonawcy</w:t>
            </w:r>
            <w:r>
              <w:rPr>
                <w:rFonts w:ascii="Cambria" w:hAnsi="Cambria"/>
                <w:b/>
                <w:sz w:val="22"/>
                <w:szCs w:val="22"/>
              </w:rPr>
              <w:t>:</w:t>
            </w:r>
          </w:p>
        </w:tc>
        <w:tc>
          <w:tcPr>
            <w:tcW w:w="4021" w:type="dxa"/>
            <w:vAlign w:val="center"/>
          </w:tcPr>
          <w:p w14:paraId="31F8DA69" w14:textId="77777777" w:rsidR="00AB4080" w:rsidRDefault="00AB4080" w:rsidP="00AB4080">
            <w:pPr>
              <w:suppressAutoHyphens/>
              <w:contextualSpacing/>
              <w:rPr>
                <w:rFonts w:ascii="Cambria" w:hAnsi="Cambria"/>
                <w:bCs/>
                <w:sz w:val="22"/>
                <w:szCs w:val="22"/>
              </w:rPr>
            </w:pPr>
          </w:p>
        </w:tc>
      </w:tr>
      <w:tr w:rsidR="00AB4080" w14:paraId="3E6B1AFD" w14:textId="77777777" w:rsidTr="00AB4080">
        <w:trPr>
          <w:trHeight w:val="340"/>
        </w:trPr>
        <w:tc>
          <w:tcPr>
            <w:tcW w:w="2802" w:type="dxa"/>
            <w:vAlign w:val="center"/>
          </w:tcPr>
          <w:p w14:paraId="4CAC0FDE" w14:textId="77777777" w:rsidR="00AB4080" w:rsidRDefault="00AB4080" w:rsidP="00AB4080">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7FE990F6"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6D8DE70E" w14:textId="77777777" w:rsidTr="00AB4080">
        <w:trPr>
          <w:trHeight w:val="340"/>
        </w:trPr>
        <w:tc>
          <w:tcPr>
            <w:tcW w:w="2802" w:type="dxa"/>
            <w:vAlign w:val="center"/>
          </w:tcPr>
          <w:p w14:paraId="2DF72BDC"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7E5A697D"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58C081F1" w14:textId="77777777" w:rsidTr="00AB4080">
        <w:trPr>
          <w:trHeight w:val="340"/>
        </w:trPr>
        <w:tc>
          <w:tcPr>
            <w:tcW w:w="2802" w:type="dxa"/>
            <w:vAlign w:val="center"/>
          </w:tcPr>
          <w:p w14:paraId="77E5EDA8"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rPr>
              <w:t>Nr telefonu i numer faksu</w:t>
            </w:r>
          </w:p>
        </w:tc>
        <w:tc>
          <w:tcPr>
            <w:tcW w:w="4021" w:type="dxa"/>
            <w:vAlign w:val="center"/>
          </w:tcPr>
          <w:p w14:paraId="4ADB43B0"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1E0A7F6B" w14:textId="77777777" w:rsidTr="00AB4080">
        <w:trPr>
          <w:trHeight w:val="340"/>
        </w:trPr>
        <w:tc>
          <w:tcPr>
            <w:tcW w:w="2802" w:type="dxa"/>
            <w:vAlign w:val="center"/>
          </w:tcPr>
          <w:p w14:paraId="6C45CD92"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rPr>
              <w:t>NIP</w:t>
            </w:r>
          </w:p>
        </w:tc>
        <w:tc>
          <w:tcPr>
            <w:tcW w:w="4021" w:type="dxa"/>
            <w:vAlign w:val="center"/>
          </w:tcPr>
          <w:p w14:paraId="4CEC3DC5"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68E58D4C" w14:textId="77777777" w:rsidTr="00AB4080">
        <w:trPr>
          <w:trHeight w:val="340"/>
        </w:trPr>
        <w:tc>
          <w:tcPr>
            <w:tcW w:w="2802" w:type="dxa"/>
            <w:vAlign w:val="center"/>
          </w:tcPr>
          <w:p w14:paraId="13C6DEFA"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4F64CBA6"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35FCC7DE" w14:textId="77777777" w:rsidTr="00AB4080">
        <w:trPr>
          <w:trHeight w:val="340"/>
        </w:trPr>
        <w:tc>
          <w:tcPr>
            <w:tcW w:w="2802" w:type="dxa"/>
            <w:vAlign w:val="center"/>
          </w:tcPr>
          <w:p w14:paraId="496A8F53"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rPr>
              <w:t>Nr KRS</w:t>
            </w:r>
          </w:p>
        </w:tc>
        <w:tc>
          <w:tcPr>
            <w:tcW w:w="4021" w:type="dxa"/>
            <w:vAlign w:val="center"/>
          </w:tcPr>
          <w:p w14:paraId="18094084"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1DB0D669" w14:textId="77777777" w:rsidTr="00AB4080">
        <w:trPr>
          <w:trHeight w:val="340"/>
        </w:trPr>
        <w:tc>
          <w:tcPr>
            <w:tcW w:w="2802" w:type="dxa"/>
            <w:vAlign w:val="center"/>
          </w:tcPr>
          <w:p w14:paraId="3D8C672A"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rPr>
              <w:t>Województwo</w:t>
            </w:r>
          </w:p>
        </w:tc>
        <w:tc>
          <w:tcPr>
            <w:tcW w:w="4021" w:type="dxa"/>
            <w:vAlign w:val="center"/>
          </w:tcPr>
          <w:p w14:paraId="4E5E9617"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21654FA1" w14:textId="77777777" w:rsidTr="00AB4080">
        <w:trPr>
          <w:trHeight w:val="340"/>
        </w:trPr>
        <w:tc>
          <w:tcPr>
            <w:tcW w:w="2802" w:type="dxa"/>
            <w:vAlign w:val="center"/>
          </w:tcPr>
          <w:p w14:paraId="241E3CC2" w14:textId="77777777" w:rsidR="00AB4080" w:rsidRDefault="00AB4080" w:rsidP="00AB4080">
            <w:pPr>
              <w:suppressAutoHyphens/>
              <w:contextualSpacing/>
              <w:rPr>
                <w:rFonts w:ascii="Cambria" w:hAnsi="Cambria"/>
                <w:bCs/>
                <w:sz w:val="22"/>
                <w:szCs w:val="22"/>
              </w:rPr>
            </w:pPr>
            <w:r w:rsidRPr="009B1BBB">
              <w:rPr>
                <w:rFonts w:ascii="Cambria" w:hAnsi="Cambria"/>
                <w:sz w:val="22"/>
                <w:szCs w:val="22"/>
                <w:lang w:val="en-US"/>
              </w:rPr>
              <w:t xml:space="preserve">e-mail  </w:t>
            </w:r>
          </w:p>
        </w:tc>
        <w:tc>
          <w:tcPr>
            <w:tcW w:w="4021" w:type="dxa"/>
            <w:vAlign w:val="center"/>
          </w:tcPr>
          <w:p w14:paraId="370DA450"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AB4080" w14:paraId="788FC04D" w14:textId="77777777" w:rsidTr="00AB4080">
        <w:trPr>
          <w:trHeight w:val="340"/>
        </w:trPr>
        <w:tc>
          <w:tcPr>
            <w:tcW w:w="2802" w:type="dxa"/>
            <w:vAlign w:val="center"/>
          </w:tcPr>
          <w:p w14:paraId="46ACA0AA" w14:textId="77777777" w:rsidR="00AB4080" w:rsidRDefault="00AB4080" w:rsidP="00AB4080">
            <w:pPr>
              <w:suppressAutoHyphens/>
              <w:contextualSpacing/>
              <w:rPr>
                <w:rFonts w:ascii="Cambria" w:hAnsi="Cambria"/>
                <w:bCs/>
                <w:sz w:val="22"/>
                <w:szCs w:val="22"/>
              </w:rPr>
            </w:pPr>
            <w:r w:rsidRPr="0041379A">
              <w:rPr>
                <w:rFonts w:ascii="Cambria" w:hAnsi="Cambria"/>
                <w:bCs/>
                <w:sz w:val="22"/>
                <w:szCs w:val="22"/>
              </w:rPr>
              <w:t>Adres strony internetowej</w:t>
            </w:r>
          </w:p>
        </w:tc>
        <w:tc>
          <w:tcPr>
            <w:tcW w:w="4021" w:type="dxa"/>
            <w:vAlign w:val="center"/>
          </w:tcPr>
          <w:p w14:paraId="679C770B" w14:textId="77777777" w:rsidR="00AB4080" w:rsidRDefault="00AB4080" w:rsidP="00AB4080">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3DD14BF9" w14:textId="77777777" w:rsidR="00AB4080" w:rsidRPr="009B1BBB" w:rsidRDefault="00AB4080" w:rsidP="00AB4080">
      <w:pPr>
        <w:suppressAutoHyphens/>
        <w:contextualSpacing/>
        <w:rPr>
          <w:rFonts w:ascii="Cambria" w:hAnsi="Cambria"/>
          <w:bCs/>
          <w:sz w:val="22"/>
          <w:szCs w:val="22"/>
        </w:rPr>
      </w:pPr>
      <w:r>
        <w:rPr>
          <w:rFonts w:ascii="Cambria" w:hAnsi="Cambria"/>
          <w:bCs/>
          <w:sz w:val="22"/>
          <w:szCs w:val="22"/>
        </w:rPr>
        <w:br w:type="textWrapping" w:clear="all"/>
      </w:r>
    </w:p>
    <w:p w14:paraId="215C6EFE" w14:textId="77777777" w:rsidR="00AB4080" w:rsidRDefault="00AB4080" w:rsidP="00AB4080">
      <w:pPr>
        <w:suppressAutoHyphens/>
        <w:contextualSpacing/>
        <w:rPr>
          <w:rFonts w:ascii="Cambria" w:hAnsi="Cambria"/>
          <w:bCs/>
          <w:sz w:val="22"/>
          <w:szCs w:val="22"/>
        </w:rPr>
      </w:pPr>
    </w:p>
    <w:p w14:paraId="721AD073" w14:textId="77777777" w:rsidR="00AB4080" w:rsidRDefault="00AB4080" w:rsidP="00AB4080">
      <w:pPr>
        <w:suppressAutoHyphens/>
        <w:contextualSpacing/>
        <w:rPr>
          <w:rFonts w:ascii="Cambria" w:hAnsi="Cambria"/>
          <w:bCs/>
          <w:sz w:val="22"/>
          <w:szCs w:val="22"/>
        </w:rPr>
      </w:pPr>
    </w:p>
    <w:p w14:paraId="09BBC53D" w14:textId="77777777" w:rsidR="00AB4080" w:rsidRPr="009B1BBB" w:rsidRDefault="00AB4080" w:rsidP="00AB4080">
      <w:pPr>
        <w:suppressAutoHyphens/>
        <w:contextualSpacing/>
        <w:rPr>
          <w:rFonts w:ascii="Cambria" w:hAnsi="Cambria"/>
          <w:b/>
          <w:bCs/>
          <w:sz w:val="22"/>
          <w:szCs w:val="22"/>
          <w:lang w:val="en-US"/>
        </w:rPr>
      </w:pPr>
      <w:r w:rsidRPr="009B1BBB">
        <w:rPr>
          <w:rFonts w:ascii="Cambria" w:hAnsi="Cambria"/>
          <w:sz w:val="22"/>
          <w:szCs w:val="22"/>
          <w:lang w:val="en-US"/>
        </w:rPr>
        <w:tab/>
      </w:r>
    </w:p>
    <w:p w14:paraId="038A7993" w14:textId="77777777" w:rsidR="00AB4080" w:rsidRPr="001774ED" w:rsidRDefault="00AB4080" w:rsidP="00AB4080">
      <w:pPr>
        <w:suppressAutoHyphens/>
        <w:spacing w:line="276" w:lineRule="auto"/>
        <w:contextualSpacing/>
        <w:jc w:val="center"/>
        <w:rPr>
          <w:rFonts w:ascii="Cambria" w:hAnsi="Cambria"/>
          <w:b/>
          <w:bCs/>
          <w:sz w:val="22"/>
          <w:szCs w:val="22"/>
          <w:lang w:val="en-US"/>
        </w:rPr>
      </w:pPr>
      <w:r w:rsidRPr="001774ED">
        <w:rPr>
          <w:rFonts w:ascii="Cambria" w:hAnsi="Cambria"/>
          <w:b/>
          <w:bCs/>
          <w:sz w:val="22"/>
          <w:szCs w:val="22"/>
          <w:lang w:val="en-US"/>
        </w:rPr>
        <w:t>O F E R T A</w:t>
      </w:r>
    </w:p>
    <w:p w14:paraId="7266A9A8" w14:textId="77777777" w:rsidR="00AB4080" w:rsidRPr="001774ED" w:rsidRDefault="00AB4080" w:rsidP="00AB4080">
      <w:pPr>
        <w:suppressAutoHyphens/>
        <w:spacing w:line="276" w:lineRule="auto"/>
        <w:contextualSpacing/>
        <w:jc w:val="center"/>
        <w:rPr>
          <w:rFonts w:ascii="Cambria" w:hAnsi="Cambria"/>
          <w:sz w:val="22"/>
          <w:szCs w:val="22"/>
        </w:rPr>
      </w:pPr>
      <w:r w:rsidRPr="001774ED">
        <w:rPr>
          <w:rFonts w:ascii="Cambria" w:hAnsi="Cambria"/>
          <w:sz w:val="22"/>
          <w:szCs w:val="22"/>
        </w:rPr>
        <w:t>dla</w:t>
      </w:r>
    </w:p>
    <w:p w14:paraId="77B09F68" w14:textId="1B12D8CC" w:rsidR="001774ED" w:rsidRPr="001774ED" w:rsidRDefault="001774ED" w:rsidP="001774ED">
      <w:pPr>
        <w:suppressAutoHyphens/>
        <w:spacing w:line="276" w:lineRule="auto"/>
        <w:contextualSpacing/>
        <w:jc w:val="center"/>
        <w:rPr>
          <w:rFonts w:ascii="Cambria" w:hAnsi="Cambria" w:cstheme="minorHAnsi"/>
          <w:b/>
          <w:bCs/>
          <w:sz w:val="22"/>
          <w:szCs w:val="22"/>
        </w:rPr>
      </w:pPr>
      <w:r w:rsidRPr="001774ED">
        <w:rPr>
          <w:rFonts w:ascii="Cambria" w:hAnsi="Cambria" w:cstheme="minorHAnsi"/>
          <w:b/>
          <w:bCs/>
          <w:sz w:val="22"/>
          <w:szCs w:val="22"/>
        </w:rPr>
        <w:t>Województwa Lubuskiego</w:t>
      </w:r>
      <w:r w:rsidR="0000678B">
        <w:rPr>
          <w:rFonts w:ascii="Cambria" w:hAnsi="Cambria" w:cstheme="minorHAnsi"/>
          <w:b/>
          <w:bCs/>
          <w:sz w:val="22"/>
          <w:szCs w:val="22"/>
        </w:rPr>
        <w:t xml:space="preserve"> - Urząd Marszałkowski Województwa Lubuskiego</w:t>
      </w:r>
    </w:p>
    <w:p w14:paraId="4DE05397" w14:textId="77777777" w:rsidR="001774ED" w:rsidRPr="001774ED" w:rsidRDefault="001774ED" w:rsidP="001774ED">
      <w:pPr>
        <w:suppressAutoHyphens/>
        <w:spacing w:line="276" w:lineRule="auto"/>
        <w:contextualSpacing/>
        <w:jc w:val="center"/>
        <w:rPr>
          <w:rFonts w:ascii="Cambria" w:hAnsi="Cambria" w:cstheme="minorHAnsi"/>
          <w:sz w:val="22"/>
          <w:szCs w:val="22"/>
        </w:rPr>
      </w:pPr>
      <w:r w:rsidRPr="001774ED">
        <w:rPr>
          <w:rFonts w:ascii="Cambria" w:hAnsi="Cambria" w:cstheme="minorHAnsi"/>
          <w:sz w:val="22"/>
          <w:szCs w:val="22"/>
        </w:rPr>
        <w:t>ul. Podgórna 7</w:t>
      </w:r>
    </w:p>
    <w:p w14:paraId="31F3969B" w14:textId="77777777" w:rsidR="001774ED" w:rsidRPr="001774ED" w:rsidRDefault="001774ED" w:rsidP="001774ED">
      <w:pPr>
        <w:suppressAutoHyphens/>
        <w:spacing w:line="276" w:lineRule="auto"/>
        <w:contextualSpacing/>
        <w:jc w:val="center"/>
        <w:rPr>
          <w:rFonts w:asciiTheme="majorHAnsi" w:hAnsiTheme="majorHAnsi" w:cs="Calibri"/>
          <w:sz w:val="22"/>
          <w:szCs w:val="22"/>
        </w:rPr>
      </w:pPr>
      <w:r w:rsidRPr="001774ED">
        <w:rPr>
          <w:rFonts w:ascii="Cambria" w:hAnsi="Cambria" w:cstheme="minorHAnsi"/>
          <w:sz w:val="22"/>
          <w:szCs w:val="22"/>
        </w:rPr>
        <w:t>65-057 Zielona Góra</w:t>
      </w:r>
    </w:p>
    <w:p w14:paraId="3C4E5209" w14:textId="77777777" w:rsidR="00AB4080" w:rsidRPr="004C3B44" w:rsidRDefault="00AB4080" w:rsidP="00AB4080">
      <w:pPr>
        <w:suppressAutoHyphens/>
        <w:spacing w:line="276" w:lineRule="auto"/>
        <w:contextualSpacing/>
        <w:jc w:val="center"/>
        <w:rPr>
          <w:rFonts w:asciiTheme="majorHAnsi" w:hAnsiTheme="majorHAnsi" w:cs="Calibri"/>
          <w:sz w:val="22"/>
          <w:szCs w:val="22"/>
        </w:rPr>
      </w:pPr>
    </w:p>
    <w:p w14:paraId="23AE02A8" w14:textId="77777777" w:rsidR="00AB4080" w:rsidRPr="007D246A" w:rsidRDefault="00AB4080" w:rsidP="00AB4080">
      <w:pPr>
        <w:suppressAutoHyphens/>
        <w:spacing w:line="276" w:lineRule="auto"/>
        <w:contextualSpacing/>
        <w:jc w:val="both"/>
        <w:rPr>
          <w:rFonts w:asciiTheme="majorHAnsi" w:hAnsiTheme="majorHAnsi" w:cs="Calibri"/>
          <w:sz w:val="22"/>
          <w:szCs w:val="22"/>
        </w:rPr>
      </w:pPr>
      <w:r w:rsidRPr="004C3B44">
        <w:rPr>
          <w:rFonts w:asciiTheme="majorHAnsi" w:hAnsiTheme="majorHAnsi" w:cs="Calibri"/>
          <w:sz w:val="22"/>
          <w:szCs w:val="22"/>
        </w:rPr>
        <w:t>Nawiązując do ogłoszenia o zamówieniu w postępowaniu prowadzonym w trybie przetargu nieograniczonego na:</w:t>
      </w:r>
    </w:p>
    <w:p w14:paraId="65A8A346" w14:textId="31B3DC62" w:rsidR="00AB4080" w:rsidRDefault="00AB4080" w:rsidP="00AB4080">
      <w:pPr>
        <w:suppressAutoHyphens/>
        <w:spacing w:before="120" w:line="276" w:lineRule="auto"/>
        <w:jc w:val="center"/>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KOMPLEKSOWE UBEZPIECZENIE MIENIA I ODPOWIEDZIALNOŚCI CYWILNEJ  </w:t>
      </w:r>
    </w:p>
    <w:p w14:paraId="5C1A7896" w14:textId="5B45F5A2" w:rsidR="00CA01DD" w:rsidRPr="00C63100" w:rsidRDefault="00CA01DD" w:rsidP="00AB4080">
      <w:pPr>
        <w:suppressAutoHyphens/>
        <w:spacing w:before="120" w:line="276" w:lineRule="auto"/>
        <w:jc w:val="center"/>
        <w:rPr>
          <w:rFonts w:asciiTheme="majorHAnsi" w:hAnsiTheme="majorHAnsi" w:cs="Calibri"/>
          <w:b/>
          <w:color w:val="002060"/>
          <w:sz w:val="22"/>
          <w:szCs w:val="22"/>
        </w:rPr>
      </w:pPr>
      <w:r>
        <w:rPr>
          <w:rFonts w:asciiTheme="majorHAnsi" w:hAnsiTheme="majorHAnsi" w:cs="Calibri"/>
          <w:b/>
          <w:color w:val="002060"/>
          <w:sz w:val="22"/>
          <w:szCs w:val="22"/>
        </w:rPr>
        <w:t>WOJEWÓDZTWA LUBUSKIEGO, WOJEWÓDZKICH JEDNOSTEK SAMORZĄDOWYCH ORAZ INSTYTUCJI KULTURY</w:t>
      </w:r>
    </w:p>
    <w:p w14:paraId="58743C27" w14:textId="65303667" w:rsidR="00AB4080" w:rsidRPr="00C63100" w:rsidRDefault="00AB4080" w:rsidP="00AB4080">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C63100">
        <w:rPr>
          <w:rFonts w:asciiTheme="majorHAnsi" w:hAnsiTheme="majorHAnsi" w:cs="Calibri"/>
          <w:b/>
          <w:color w:val="002060"/>
          <w:sz w:val="22"/>
          <w:szCs w:val="22"/>
        </w:rPr>
        <w:t>- CZĘŚĆ I</w:t>
      </w:r>
      <w:r>
        <w:rPr>
          <w:rFonts w:asciiTheme="majorHAnsi" w:hAnsiTheme="majorHAnsi" w:cs="Calibri"/>
          <w:b/>
          <w:color w:val="002060"/>
          <w:sz w:val="22"/>
          <w:szCs w:val="22"/>
        </w:rPr>
        <w:t>II</w:t>
      </w:r>
      <w:r w:rsidRPr="00C63100">
        <w:rPr>
          <w:rFonts w:asciiTheme="majorHAnsi" w:hAnsiTheme="majorHAnsi" w:cs="Calibri"/>
          <w:b/>
          <w:color w:val="002060"/>
          <w:sz w:val="22"/>
          <w:szCs w:val="22"/>
        </w:rPr>
        <w:t xml:space="preserve"> ZAMÓWIENIA – </w:t>
      </w:r>
      <w:r w:rsidRPr="00C63100">
        <w:rPr>
          <w:rFonts w:asciiTheme="majorHAnsi" w:hAnsiTheme="majorHAnsi" w:cs="Calibri"/>
          <w:color w:val="002060"/>
          <w:sz w:val="22"/>
          <w:szCs w:val="22"/>
        </w:rPr>
        <w:t xml:space="preserve">ubezpieczenie </w:t>
      </w:r>
      <w:r w:rsidR="00CA01DD">
        <w:rPr>
          <w:rFonts w:asciiTheme="majorHAnsi" w:hAnsiTheme="majorHAnsi" w:cs="Calibri"/>
          <w:color w:val="002060"/>
          <w:sz w:val="22"/>
          <w:szCs w:val="22"/>
        </w:rPr>
        <w:t>jednostek pływających</w:t>
      </w:r>
    </w:p>
    <w:p w14:paraId="367C3231" w14:textId="77777777" w:rsidR="00AB4080" w:rsidRDefault="00AB4080" w:rsidP="00645119">
      <w:pPr>
        <w:suppressAutoHyphens/>
        <w:spacing w:line="276" w:lineRule="auto"/>
        <w:rPr>
          <w:rFonts w:asciiTheme="majorHAnsi" w:hAnsiTheme="majorHAnsi" w:cs="Calibri"/>
          <w:sz w:val="22"/>
          <w:szCs w:val="22"/>
        </w:rPr>
      </w:pPr>
    </w:p>
    <w:p w14:paraId="54FD932A" w14:textId="1CCC7501" w:rsidR="00852ED7" w:rsidRDefault="00852ED7" w:rsidP="00645119">
      <w:pPr>
        <w:suppressAutoHyphens/>
        <w:spacing w:line="276" w:lineRule="auto"/>
        <w:rPr>
          <w:rFonts w:asciiTheme="majorHAnsi" w:hAnsiTheme="majorHAnsi" w:cs="Calibri"/>
          <w:sz w:val="22"/>
          <w:szCs w:val="22"/>
        </w:rPr>
      </w:pPr>
      <w:r w:rsidRPr="002A0D45">
        <w:rPr>
          <w:rFonts w:asciiTheme="majorHAnsi" w:hAnsiTheme="majorHAnsi" w:cs="Calibri"/>
          <w:sz w:val="22"/>
          <w:szCs w:val="22"/>
        </w:rPr>
        <w:t xml:space="preserve">my niżej podpisani, działając w imieniu i na rzecz: </w:t>
      </w:r>
      <w:r w:rsidR="00AB4080">
        <w:rPr>
          <w:rFonts w:asciiTheme="majorHAnsi" w:hAnsiTheme="majorHAnsi" w:cs="Calibri"/>
          <w:sz w:val="22"/>
          <w:szCs w:val="22"/>
        </w:rPr>
        <w:t>__________________________________________________________________________________________________________________</w:t>
      </w:r>
    </w:p>
    <w:p w14:paraId="6AB163E7" w14:textId="192EB947" w:rsidR="00AB4080" w:rsidRPr="002A0D45" w:rsidRDefault="00AB4080" w:rsidP="00645119">
      <w:pPr>
        <w:suppressAutoHyphens/>
        <w:spacing w:line="276" w:lineRule="auto"/>
        <w:rPr>
          <w:rFonts w:asciiTheme="majorHAnsi" w:hAnsiTheme="majorHAnsi" w:cs="Calibri"/>
          <w:sz w:val="22"/>
          <w:szCs w:val="22"/>
        </w:rPr>
      </w:pPr>
      <w:r>
        <w:rPr>
          <w:rFonts w:asciiTheme="majorHAnsi" w:hAnsiTheme="majorHAnsi" w:cs="Calibri"/>
          <w:sz w:val="22"/>
          <w:szCs w:val="22"/>
        </w:rPr>
        <w:t>__________________________________________________________________________________________________________________</w:t>
      </w:r>
    </w:p>
    <w:p w14:paraId="65FFEE4E" w14:textId="77777777" w:rsidR="00852ED7" w:rsidRPr="002A0D45" w:rsidRDefault="00852ED7" w:rsidP="00645119">
      <w:pPr>
        <w:suppressAutoHyphens/>
        <w:spacing w:line="276" w:lineRule="auto"/>
        <w:jc w:val="both"/>
        <w:rPr>
          <w:rFonts w:asciiTheme="majorHAnsi" w:hAnsiTheme="majorHAnsi" w:cs="Calibri"/>
          <w:iCs/>
          <w:sz w:val="22"/>
          <w:szCs w:val="22"/>
        </w:rPr>
      </w:pPr>
      <w:r w:rsidRPr="002A0D45">
        <w:rPr>
          <w:rFonts w:asciiTheme="majorHAnsi" w:hAnsiTheme="majorHAnsi" w:cs="Calibri"/>
          <w:iCs/>
          <w:sz w:val="22"/>
          <w:szCs w:val="22"/>
        </w:rPr>
        <w:t>(nazwa i dokładny adres Wykonawcy, a w przypadku podmiotów występujących wspólnie -  podać nazwy i adresy wszystkich członków konsorcjum)</w:t>
      </w:r>
    </w:p>
    <w:p w14:paraId="26660AD1" w14:textId="77777777" w:rsidR="00852ED7" w:rsidRPr="002A0D45" w:rsidRDefault="00852ED7" w:rsidP="00645119">
      <w:pPr>
        <w:suppressAutoHyphens/>
        <w:spacing w:line="276" w:lineRule="auto"/>
        <w:jc w:val="both"/>
        <w:rPr>
          <w:rFonts w:asciiTheme="majorHAnsi" w:hAnsiTheme="majorHAnsi" w:cs="Calibri"/>
          <w:iCs/>
          <w:sz w:val="22"/>
          <w:szCs w:val="22"/>
        </w:rPr>
      </w:pPr>
    </w:p>
    <w:p w14:paraId="2EA4A93E" w14:textId="77777777" w:rsidR="00AB4080" w:rsidRDefault="00852ED7" w:rsidP="00FD4936">
      <w:pPr>
        <w:pStyle w:val="Akapitzlist"/>
        <w:numPr>
          <w:ilvl w:val="0"/>
          <w:numId w:val="105"/>
        </w:numPr>
        <w:suppressAutoHyphens/>
        <w:spacing w:after="60" w:line="276" w:lineRule="auto"/>
        <w:ind w:left="425" w:hanging="425"/>
        <w:jc w:val="both"/>
        <w:rPr>
          <w:rFonts w:asciiTheme="majorHAnsi" w:hAnsiTheme="majorHAnsi" w:cs="Calibri"/>
          <w:sz w:val="22"/>
          <w:szCs w:val="22"/>
        </w:rPr>
      </w:pPr>
      <w:r w:rsidRPr="00AB4080">
        <w:rPr>
          <w:rFonts w:asciiTheme="majorHAnsi" w:hAnsiTheme="majorHAnsi" w:cs="Calibri"/>
          <w:sz w:val="22"/>
          <w:szCs w:val="22"/>
        </w:rPr>
        <w:t xml:space="preserve">Składamy ofertę na </w:t>
      </w:r>
      <w:r w:rsidRPr="00AB4080">
        <w:rPr>
          <w:rFonts w:asciiTheme="majorHAnsi" w:hAnsiTheme="majorHAnsi" w:cs="Calibri"/>
          <w:b/>
          <w:sz w:val="22"/>
          <w:szCs w:val="22"/>
        </w:rPr>
        <w:t>wykonanie przedmiotu zamówienia</w:t>
      </w:r>
      <w:r w:rsidRPr="00AB4080">
        <w:rPr>
          <w:rFonts w:asciiTheme="majorHAnsi" w:hAnsiTheme="majorHAnsi" w:cs="Calibri"/>
          <w:sz w:val="22"/>
          <w:szCs w:val="22"/>
        </w:rPr>
        <w:t>, w zakresie określonym w  Specyfikacji istotnych warunków zamówienia (SIWZ);</w:t>
      </w:r>
    </w:p>
    <w:p w14:paraId="77ADA5AD" w14:textId="6F65118A" w:rsidR="00852ED7" w:rsidRPr="00AB4080" w:rsidRDefault="00852ED7" w:rsidP="00FD4936">
      <w:pPr>
        <w:pStyle w:val="Akapitzlist"/>
        <w:numPr>
          <w:ilvl w:val="0"/>
          <w:numId w:val="105"/>
        </w:numPr>
        <w:suppressAutoHyphens/>
        <w:spacing w:after="60" w:line="276" w:lineRule="auto"/>
        <w:ind w:left="425" w:hanging="425"/>
        <w:jc w:val="both"/>
        <w:rPr>
          <w:rFonts w:asciiTheme="majorHAnsi" w:hAnsiTheme="majorHAnsi" w:cs="Calibri"/>
          <w:sz w:val="22"/>
          <w:szCs w:val="22"/>
        </w:rPr>
      </w:pPr>
      <w:r w:rsidRPr="00AB4080">
        <w:rPr>
          <w:rFonts w:asciiTheme="majorHAnsi" w:hAnsiTheme="majorHAnsi" w:cs="Calibri"/>
          <w:bCs/>
          <w:sz w:val="22"/>
          <w:szCs w:val="22"/>
        </w:rPr>
        <w:t>cena brutto*) za cały okres zamówienia</w:t>
      </w:r>
      <w:r w:rsidR="00647532">
        <w:rPr>
          <w:rFonts w:asciiTheme="majorHAnsi" w:hAnsiTheme="majorHAnsi" w:cs="Calibri"/>
          <w:bCs/>
          <w:sz w:val="22"/>
          <w:szCs w:val="22"/>
        </w:rPr>
        <w:t xml:space="preserve"> </w:t>
      </w:r>
      <w:r w:rsidRPr="00AB4080">
        <w:rPr>
          <w:rFonts w:asciiTheme="majorHAnsi" w:hAnsiTheme="majorHAnsi" w:cs="Calibri"/>
          <w:sz w:val="22"/>
          <w:szCs w:val="22"/>
        </w:rPr>
        <w:t>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852ED7" w:rsidRPr="007D246A" w14:paraId="050404FD" w14:textId="77777777" w:rsidTr="00AB4080">
        <w:trPr>
          <w:trHeight w:val="464"/>
        </w:trPr>
        <w:tc>
          <w:tcPr>
            <w:tcW w:w="8930" w:type="dxa"/>
            <w:gridSpan w:val="2"/>
            <w:shd w:val="clear" w:color="auto" w:fill="002060"/>
            <w:vAlign w:val="center"/>
          </w:tcPr>
          <w:p w14:paraId="5BB9E145" w14:textId="135ED2B9" w:rsidR="00852ED7" w:rsidRPr="007D246A" w:rsidRDefault="00852ED7" w:rsidP="00645119">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 xml:space="preserve">Cena </w:t>
            </w:r>
            <w:r w:rsidRPr="00421ACE">
              <w:rPr>
                <w:rFonts w:asciiTheme="majorHAnsi" w:hAnsiTheme="majorHAnsi" w:cs="Calibri"/>
                <w:b/>
                <w:iCs/>
                <w:sz w:val="22"/>
                <w:szCs w:val="22"/>
              </w:rPr>
              <w:t>za cały okres zamówienia tj.</w:t>
            </w:r>
            <w:r w:rsidR="00AB4080">
              <w:rPr>
                <w:rFonts w:asciiTheme="majorHAnsi" w:hAnsiTheme="majorHAnsi" w:cs="Calibri"/>
                <w:b/>
                <w:iCs/>
                <w:sz w:val="22"/>
                <w:szCs w:val="22"/>
              </w:rPr>
              <w:t> </w:t>
            </w:r>
            <w:r w:rsidR="00CA01DD">
              <w:rPr>
                <w:rFonts w:asciiTheme="majorHAnsi" w:hAnsiTheme="majorHAnsi" w:cs="Calibri"/>
                <w:b/>
                <w:iCs/>
                <w:sz w:val="22"/>
                <w:szCs w:val="22"/>
              </w:rPr>
              <w:t>12</w:t>
            </w:r>
            <w:r w:rsidRPr="00421ACE">
              <w:rPr>
                <w:rFonts w:asciiTheme="majorHAnsi" w:hAnsiTheme="majorHAnsi" w:cs="Calibri"/>
                <w:b/>
                <w:iCs/>
                <w:sz w:val="22"/>
                <w:szCs w:val="22"/>
              </w:rPr>
              <w:t xml:space="preserve"> miesięcy:</w:t>
            </w:r>
          </w:p>
        </w:tc>
      </w:tr>
      <w:tr w:rsidR="00852ED7" w:rsidRPr="007D246A" w14:paraId="6F269F95" w14:textId="77777777" w:rsidTr="00AB4080">
        <w:trPr>
          <w:trHeight w:val="464"/>
        </w:trPr>
        <w:tc>
          <w:tcPr>
            <w:tcW w:w="1139" w:type="dxa"/>
            <w:vAlign w:val="center"/>
          </w:tcPr>
          <w:p w14:paraId="06400720" w14:textId="77777777" w:rsidR="00852ED7" w:rsidRPr="007D246A" w:rsidRDefault="00852ED7"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615E065A" w14:textId="77777777" w:rsidR="00852ED7" w:rsidRPr="007D246A" w:rsidRDefault="00852ED7"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852ED7" w:rsidRPr="007D246A" w14:paraId="6903D358" w14:textId="77777777" w:rsidTr="00AB4080">
        <w:trPr>
          <w:trHeight w:val="464"/>
        </w:trPr>
        <w:tc>
          <w:tcPr>
            <w:tcW w:w="1139" w:type="dxa"/>
            <w:vAlign w:val="center"/>
          </w:tcPr>
          <w:p w14:paraId="37C4FEC1" w14:textId="77777777" w:rsidR="00852ED7" w:rsidRPr="007D246A" w:rsidRDefault="00852ED7"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słownie: </w:t>
            </w:r>
          </w:p>
        </w:tc>
        <w:tc>
          <w:tcPr>
            <w:tcW w:w="7791" w:type="dxa"/>
            <w:vAlign w:val="center"/>
          </w:tcPr>
          <w:p w14:paraId="1B6E140C" w14:textId="77777777" w:rsidR="00852ED7" w:rsidRPr="007D246A" w:rsidRDefault="00852ED7"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C930F87" w14:textId="77777777" w:rsidR="00852ED7" w:rsidRPr="007D246A" w:rsidRDefault="00852ED7" w:rsidP="002A6048">
      <w:pPr>
        <w:suppressAutoHyphens/>
        <w:spacing w:line="276" w:lineRule="auto"/>
        <w:rPr>
          <w:rFonts w:asciiTheme="majorHAnsi" w:hAnsiTheme="majorHAnsi" w:cs="Calibri"/>
          <w:sz w:val="22"/>
          <w:szCs w:val="22"/>
        </w:rPr>
      </w:pPr>
    </w:p>
    <w:p w14:paraId="7A5CCF59" w14:textId="77777777" w:rsidR="00852ED7" w:rsidRPr="003F5F32" w:rsidRDefault="00852ED7" w:rsidP="00FD4936">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3F5F32">
        <w:rPr>
          <w:rFonts w:asciiTheme="majorHAnsi" w:hAnsiTheme="majorHAnsi" w:cs="Calibri"/>
          <w:bCs/>
          <w:sz w:val="22"/>
          <w:szCs w:val="22"/>
        </w:rPr>
        <w:lastRenderedPageBreak/>
        <w:t xml:space="preserve">Szczegółowy formularz cenowy za poszczególne ryzyka*): </w:t>
      </w:r>
    </w:p>
    <w:p w14:paraId="558B92D3" w14:textId="238D60B7" w:rsidR="00852ED7" w:rsidRDefault="00852ED7" w:rsidP="00AB4080">
      <w:pPr>
        <w:pStyle w:val="Akapitzlist"/>
        <w:suppressAutoHyphens/>
        <w:spacing w:after="60" w:line="276" w:lineRule="auto"/>
        <w:ind w:left="425"/>
        <w:jc w:val="both"/>
        <w:rPr>
          <w:rFonts w:asciiTheme="majorHAnsi" w:hAnsiTheme="majorHAnsi" w:cs="Calibri"/>
          <w:bCs/>
          <w:sz w:val="22"/>
          <w:szCs w:val="22"/>
        </w:rPr>
      </w:pPr>
      <w:r w:rsidRPr="003F5F32">
        <w:rPr>
          <w:rFonts w:asciiTheme="majorHAnsi" w:hAnsiTheme="majorHAnsi" w:cs="Calibri"/>
          <w:bCs/>
          <w:sz w:val="22"/>
          <w:szCs w:val="22"/>
        </w:rPr>
        <w:t>Kryterium cena oferty – 60%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2"/>
        <w:gridCol w:w="3575"/>
        <w:gridCol w:w="2732"/>
        <w:gridCol w:w="2175"/>
      </w:tblGrid>
      <w:tr w:rsidR="00D31B9B" w:rsidRPr="00D1251A" w14:paraId="4D7CF097" w14:textId="77777777" w:rsidTr="00D31B9B">
        <w:trPr>
          <w:trHeight w:val="480"/>
          <w:jc w:val="center"/>
        </w:trPr>
        <w:tc>
          <w:tcPr>
            <w:tcW w:w="461" w:type="pct"/>
            <w:vMerge w:val="restart"/>
            <w:shd w:val="clear" w:color="auto" w:fill="002060"/>
            <w:vAlign w:val="center"/>
          </w:tcPr>
          <w:p w14:paraId="5C1EB38C" w14:textId="77777777" w:rsidR="00D31B9B" w:rsidRPr="00EC3583" w:rsidRDefault="00D31B9B" w:rsidP="0097346B">
            <w:pPr>
              <w:suppressAutoHyphens/>
              <w:spacing w:line="276" w:lineRule="auto"/>
              <w:jc w:val="center"/>
              <w:rPr>
                <w:rFonts w:asciiTheme="majorHAnsi" w:hAnsiTheme="majorHAnsi" w:cs="Calibri"/>
                <w:b/>
                <w:color w:val="FFFFFF" w:themeColor="background1"/>
                <w:sz w:val="20"/>
                <w:szCs w:val="20"/>
              </w:rPr>
            </w:pPr>
            <w:r w:rsidRPr="00EC3583">
              <w:rPr>
                <w:rFonts w:asciiTheme="majorHAnsi" w:hAnsiTheme="majorHAnsi" w:cs="Calibri"/>
                <w:b/>
                <w:color w:val="FFFFFF" w:themeColor="background1"/>
                <w:sz w:val="20"/>
                <w:szCs w:val="20"/>
              </w:rPr>
              <w:t>Lp.</w:t>
            </w:r>
          </w:p>
        </w:tc>
        <w:tc>
          <w:tcPr>
            <w:tcW w:w="1913" w:type="pct"/>
            <w:vMerge w:val="restart"/>
            <w:shd w:val="clear" w:color="auto" w:fill="002060"/>
            <w:vAlign w:val="center"/>
          </w:tcPr>
          <w:p w14:paraId="20DAE9CA" w14:textId="77777777" w:rsidR="00D31B9B" w:rsidRPr="00EC3583" w:rsidRDefault="00D31B9B" w:rsidP="0097346B">
            <w:pPr>
              <w:suppressAutoHyphens/>
              <w:spacing w:line="276" w:lineRule="auto"/>
              <w:jc w:val="center"/>
              <w:rPr>
                <w:rFonts w:asciiTheme="majorHAnsi" w:hAnsiTheme="majorHAnsi" w:cs="Calibri"/>
                <w:b/>
                <w:color w:val="FFFFFF" w:themeColor="background1"/>
                <w:sz w:val="20"/>
                <w:szCs w:val="20"/>
              </w:rPr>
            </w:pPr>
            <w:r w:rsidRPr="00EC3583">
              <w:rPr>
                <w:rFonts w:asciiTheme="majorHAnsi" w:hAnsiTheme="majorHAnsi" w:cs="Calibri"/>
                <w:b/>
                <w:color w:val="FFFFFF" w:themeColor="background1"/>
                <w:sz w:val="20"/>
                <w:szCs w:val="20"/>
              </w:rPr>
              <w:t>Przedmiot</w:t>
            </w:r>
          </w:p>
          <w:p w14:paraId="0947B264" w14:textId="77777777" w:rsidR="00D31B9B" w:rsidRPr="00EC3583" w:rsidRDefault="00D31B9B" w:rsidP="0097346B">
            <w:pPr>
              <w:suppressAutoHyphens/>
              <w:spacing w:line="276" w:lineRule="auto"/>
              <w:jc w:val="center"/>
              <w:rPr>
                <w:rFonts w:asciiTheme="majorHAnsi" w:hAnsiTheme="majorHAnsi" w:cs="Calibri"/>
                <w:b/>
                <w:color w:val="FFFFFF" w:themeColor="background1"/>
                <w:sz w:val="20"/>
                <w:szCs w:val="20"/>
              </w:rPr>
            </w:pPr>
            <w:r w:rsidRPr="00EC3583">
              <w:rPr>
                <w:rFonts w:asciiTheme="majorHAnsi" w:hAnsiTheme="majorHAnsi" w:cs="Calibri"/>
                <w:b/>
                <w:color w:val="FFFFFF" w:themeColor="background1"/>
                <w:sz w:val="20"/>
                <w:szCs w:val="20"/>
              </w:rPr>
              <w:t xml:space="preserve"> Ubezpieczenia</w:t>
            </w:r>
          </w:p>
        </w:tc>
        <w:tc>
          <w:tcPr>
            <w:tcW w:w="1462" w:type="pct"/>
            <w:vMerge w:val="restart"/>
            <w:shd w:val="clear" w:color="auto" w:fill="002060"/>
            <w:vAlign w:val="center"/>
          </w:tcPr>
          <w:p w14:paraId="1E936F29" w14:textId="77777777" w:rsidR="00D31B9B" w:rsidRPr="00EC3583" w:rsidRDefault="00D31B9B" w:rsidP="0097346B">
            <w:pPr>
              <w:suppressAutoHyphens/>
              <w:spacing w:line="276" w:lineRule="auto"/>
              <w:jc w:val="center"/>
              <w:rPr>
                <w:rFonts w:asciiTheme="majorHAnsi" w:hAnsiTheme="majorHAnsi" w:cs="Calibri"/>
                <w:b/>
                <w:color w:val="FFFFFF" w:themeColor="background1"/>
                <w:sz w:val="20"/>
                <w:szCs w:val="20"/>
              </w:rPr>
            </w:pPr>
            <w:r w:rsidRPr="00EC3583">
              <w:rPr>
                <w:rFonts w:asciiTheme="majorHAnsi" w:hAnsiTheme="majorHAnsi" w:cs="Calibri"/>
                <w:b/>
                <w:color w:val="FFFFFF" w:themeColor="background1"/>
                <w:sz w:val="20"/>
                <w:szCs w:val="20"/>
              </w:rPr>
              <w:t xml:space="preserve">Suma </w:t>
            </w:r>
            <w:proofErr w:type="spellStart"/>
            <w:r w:rsidRPr="00EC3583">
              <w:rPr>
                <w:rFonts w:asciiTheme="majorHAnsi" w:hAnsiTheme="majorHAnsi" w:cs="Calibri"/>
                <w:b/>
                <w:color w:val="FFFFFF" w:themeColor="background1"/>
                <w:sz w:val="20"/>
                <w:szCs w:val="20"/>
              </w:rPr>
              <w:t>ubezp</w:t>
            </w:r>
            <w:proofErr w:type="spellEnd"/>
            <w:r w:rsidRPr="00EC3583">
              <w:rPr>
                <w:rFonts w:asciiTheme="majorHAnsi" w:hAnsiTheme="majorHAnsi" w:cs="Calibri"/>
                <w:b/>
                <w:color w:val="FFFFFF" w:themeColor="background1"/>
                <w:sz w:val="20"/>
                <w:szCs w:val="20"/>
              </w:rPr>
              <w:t xml:space="preserve">. / </w:t>
            </w:r>
          </w:p>
          <w:p w14:paraId="6BE90874" w14:textId="0BA4408D" w:rsidR="00D31B9B" w:rsidRPr="00EC3583" w:rsidRDefault="00D31B9B" w:rsidP="00592B87">
            <w:pPr>
              <w:suppressAutoHyphens/>
              <w:spacing w:line="276" w:lineRule="auto"/>
              <w:jc w:val="center"/>
              <w:rPr>
                <w:rFonts w:asciiTheme="majorHAnsi" w:hAnsiTheme="majorHAnsi" w:cs="Calibri"/>
                <w:b/>
                <w:color w:val="FFFFFF" w:themeColor="background1"/>
                <w:sz w:val="20"/>
                <w:szCs w:val="20"/>
              </w:rPr>
            </w:pPr>
            <w:proofErr w:type="spellStart"/>
            <w:r w:rsidRPr="00EC3583">
              <w:rPr>
                <w:rFonts w:asciiTheme="majorHAnsi" w:hAnsiTheme="majorHAnsi" w:cs="Calibri"/>
                <w:b/>
                <w:color w:val="FFFFFF" w:themeColor="background1"/>
                <w:sz w:val="20"/>
                <w:szCs w:val="20"/>
              </w:rPr>
              <w:t>gwaran</w:t>
            </w:r>
            <w:proofErr w:type="spellEnd"/>
            <w:r w:rsidRPr="00EC3583">
              <w:rPr>
                <w:rFonts w:asciiTheme="majorHAnsi" w:hAnsiTheme="majorHAnsi" w:cs="Calibri"/>
                <w:b/>
                <w:color w:val="FFFFFF" w:themeColor="background1"/>
                <w:sz w:val="20"/>
                <w:szCs w:val="20"/>
              </w:rPr>
              <w:t>. w zł</w:t>
            </w:r>
          </w:p>
        </w:tc>
        <w:tc>
          <w:tcPr>
            <w:tcW w:w="1164" w:type="pct"/>
            <w:vMerge w:val="restart"/>
            <w:shd w:val="clear" w:color="auto" w:fill="002060"/>
            <w:vAlign w:val="center"/>
          </w:tcPr>
          <w:p w14:paraId="5398BCEC" w14:textId="77777777" w:rsidR="00D31B9B" w:rsidRPr="00EC3583" w:rsidRDefault="00D31B9B" w:rsidP="0097346B">
            <w:pPr>
              <w:suppressAutoHyphens/>
              <w:spacing w:line="276" w:lineRule="auto"/>
              <w:jc w:val="center"/>
              <w:rPr>
                <w:rFonts w:asciiTheme="majorHAnsi" w:hAnsiTheme="majorHAnsi" w:cs="Calibri"/>
                <w:b/>
                <w:color w:val="FFFFFF" w:themeColor="background1"/>
                <w:sz w:val="20"/>
                <w:szCs w:val="20"/>
              </w:rPr>
            </w:pPr>
            <w:r w:rsidRPr="00EC3583">
              <w:rPr>
                <w:rFonts w:asciiTheme="majorHAnsi" w:hAnsiTheme="majorHAnsi" w:cs="Calibri"/>
                <w:b/>
                <w:color w:val="FFFFFF" w:themeColor="background1"/>
                <w:sz w:val="20"/>
                <w:szCs w:val="20"/>
              </w:rPr>
              <w:t xml:space="preserve">Składka </w:t>
            </w:r>
          </w:p>
          <w:p w14:paraId="25948347" w14:textId="28C041BC" w:rsidR="00D31B9B" w:rsidRPr="00EC3583" w:rsidRDefault="00D31B9B" w:rsidP="0097346B">
            <w:pPr>
              <w:suppressAutoHyphens/>
              <w:spacing w:line="276" w:lineRule="auto"/>
              <w:jc w:val="center"/>
              <w:rPr>
                <w:rFonts w:asciiTheme="majorHAnsi" w:hAnsiTheme="majorHAnsi" w:cs="Calibri"/>
                <w:b/>
                <w:color w:val="FFFFFF" w:themeColor="background1"/>
                <w:sz w:val="20"/>
                <w:szCs w:val="20"/>
              </w:rPr>
            </w:pPr>
            <w:r w:rsidRPr="00EC3583">
              <w:rPr>
                <w:rFonts w:asciiTheme="majorHAnsi" w:hAnsiTheme="majorHAnsi" w:cs="Calibri"/>
                <w:b/>
                <w:color w:val="FFFFFF" w:themeColor="background1"/>
                <w:sz w:val="20"/>
                <w:szCs w:val="20"/>
              </w:rPr>
              <w:t xml:space="preserve">(12 miesięcy) - </w:t>
            </w:r>
          </w:p>
        </w:tc>
      </w:tr>
      <w:tr w:rsidR="00D31B9B" w:rsidRPr="00D1251A" w14:paraId="6C006183" w14:textId="77777777" w:rsidTr="00D31B9B">
        <w:trPr>
          <w:trHeight w:val="405"/>
          <w:jc w:val="center"/>
        </w:trPr>
        <w:tc>
          <w:tcPr>
            <w:tcW w:w="461" w:type="pct"/>
            <w:vMerge/>
            <w:shd w:val="clear" w:color="auto" w:fill="002060"/>
            <w:vAlign w:val="center"/>
          </w:tcPr>
          <w:p w14:paraId="4D26BABB" w14:textId="77777777" w:rsidR="00D31B9B" w:rsidRPr="00D1251A" w:rsidRDefault="00D31B9B" w:rsidP="0097346B">
            <w:pPr>
              <w:suppressAutoHyphens/>
              <w:spacing w:line="276" w:lineRule="auto"/>
              <w:jc w:val="both"/>
              <w:rPr>
                <w:rFonts w:asciiTheme="majorHAnsi" w:hAnsiTheme="majorHAnsi" w:cs="Calibri"/>
                <w:b/>
                <w:color w:val="FF0000"/>
                <w:sz w:val="20"/>
                <w:szCs w:val="20"/>
              </w:rPr>
            </w:pPr>
          </w:p>
        </w:tc>
        <w:tc>
          <w:tcPr>
            <w:tcW w:w="1913" w:type="pct"/>
            <w:vMerge/>
            <w:shd w:val="clear" w:color="auto" w:fill="002060"/>
            <w:vAlign w:val="center"/>
          </w:tcPr>
          <w:p w14:paraId="61D664A9"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c>
          <w:tcPr>
            <w:tcW w:w="1462" w:type="pct"/>
            <w:vMerge/>
            <w:shd w:val="clear" w:color="auto" w:fill="002060"/>
            <w:vAlign w:val="center"/>
          </w:tcPr>
          <w:p w14:paraId="78E0813B"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c>
          <w:tcPr>
            <w:tcW w:w="1164" w:type="pct"/>
            <w:vMerge/>
            <w:shd w:val="clear" w:color="auto" w:fill="002060"/>
            <w:vAlign w:val="center"/>
          </w:tcPr>
          <w:p w14:paraId="15475123"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r w:rsidR="00D31B9B" w:rsidRPr="00D1251A" w14:paraId="73CD402F" w14:textId="77777777" w:rsidTr="00D31B9B">
        <w:trPr>
          <w:trHeight w:val="87"/>
          <w:jc w:val="center"/>
        </w:trPr>
        <w:tc>
          <w:tcPr>
            <w:tcW w:w="461" w:type="pct"/>
            <w:shd w:val="clear" w:color="auto" w:fill="C6D9F1"/>
            <w:vAlign w:val="center"/>
          </w:tcPr>
          <w:p w14:paraId="65A9C876" w14:textId="77777777" w:rsidR="00D31B9B" w:rsidRPr="00EC3583" w:rsidRDefault="00D31B9B" w:rsidP="0097346B">
            <w:pPr>
              <w:suppressAutoHyphens/>
              <w:spacing w:line="276" w:lineRule="auto"/>
              <w:jc w:val="center"/>
              <w:rPr>
                <w:rFonts w:asciiTheme="majorHAnsi" w:hAnsiTheme="majorHAnsi" w:cs="Calibri"/>
                <w:sz w:val="20"/>
                <w:szCs w:val="20"/>
              </w:rPr>
            </w:pPr>
            <w:r w:rsidRPr="00EC3583">
              <w:rPr>
                <w:rFonts w:asciiTheme="majorHAnsi" w:hAnsiTheme="majorHAnsi" w:cs="Calibri"/>
                <w:sz w:val="20"/>
                <w:szCs w:val="20"/>
              </w:rPr>
              <w:t>I</w:t>
            </w:r>
          </w:p>
        </w:tc>
        <w:tc>
          <w:tcPr>
            <w:tcW w:w="1913" w:type="pct"/>
            <w:shd w:val="clear" w:color="auto" w:fill="C6D9F1"/>
            <w:vAlign w:val="center"/>
          </w:tcPr>
          <w:p w14:paraId="3D7C4A08" w14:textId="77777777" w:rsidR="00D31B9B" w:rsidRPr="00EC3583" w:rsidRDefault="00D31B9B" w:rsidP="0097346B">
            <w:pPr>
              <w:suppressAutoHyphens/>
              <w:spacing w:line="276" w:lineRule="auto"/>
              <w:jc w:val="center"/>
              <w:rPr>
                <w:rFonts w:asciiTheme="majorHAnsi" w:hAnsiTheme="majorHAnsi" w:cs="Calibri"/>
                <w:sz w:val="20"/>
                <w:szCs w:val="20"/>
              </w:rPr>
            </w:pPr>
            <w:r w:rsidRPr="00EC3583">
              <w:rPr>
                <w:rFonts w:asciiTheme="majorHAnsi" w:hAnsiTheme="majorHAnsi" w:cs="Calibri"/>
                <w:sz w:val="20"/>
                <w:szCs w:val="20"/>
              </w:rPr>
              <w:t>II</w:t>
            </w:r>
          </w:p>
        </w:tc>
        <w:tc>
          <w:tcPr>
            <w:tcW w:w="1462" w:type="pct"/>
            <w:shd w:val="clear" w:color="auto" w:fill="C6D9F1"/>
            <w:vAlign w:val="center"/>
          </w:tcPr>
          <w:p w14:paraId="6430F5B6" w14:textId="77777777" w:rsidR="00D31B9B" w:rsidRPr="00EC3583" w:rsidRDefault="00D31B9B" w:rsidP="0097346B">
            <w:pPr>
              <w:suppressAutoHyphens/>
              <w:spacing w:line="276" w:lineRule="auto"/>
              <w:jc w:val="center"/>
              <w:rPr>
                <w:rFonts w:asciiTheme="majorHAnsi" w:hAnsiTheme="majorHAnsi" w:cs="Calibri"/>
                <w:sz w:val="20"/>
                <w:szCs w:val="20"/>
              </w:rPr>
            </w:pPr>
            <w:r w:rsidRPr="00EC3583">
              <w:rPr>
                <w:rFonts w:asciiTheme="majorHAnsi" w:hAnsiTheme="majorHAnsi" w:cs="Calibri"/>
                <w:sz w:val="20"/>
                <w:szCs w:val="20"/>
              </w:rPr>
              <w:t>III</w:t>
            </w:r>
          </w:p>
        </w:tc>
        <w:tc>
          <w:tcPr>
            <w:tcW w:w="1164" w:type="pct"/>
            <w:shd w:val="clear" w:color="auto" w:fill="C6D9F1"/>
            <w:vAlign w:val="center"/>
          </w:tcPr>
          <w:p w14:paraId="0B987BAD" w14:textId="29184456" w:rsidR="00D31B9B" w:rsidRPr="00EC3583" w:rsidRDefault="00D31B9B" w:rsidP="0097346B">
            <w:pPr>
              <w:suppressAutoHyphens/>
              <w:spacing w:line="276" w:lineRule="auto"/>
              <w:jc w:val="center"/>
              <w:rPr>
                <w:rFonts w:asciiTheme="majorHAnsi" w:hAnsiTheme="majorHAnsi" w:cs="Calibri"/>
                <w:sz w:val="20"/>
                <w:szCs w:val="20"/>
              </w:rPr>
            </w:pPr>
            <w:r>
              <w:rPr>
                <w:rFonts w:asciiTheme="majorHAnsi" w:hAnsiTheme="majorHAnsi" w:cs="Calibri"/>
                <w:sz w:val="20"/>
                <w:szCs w:val="20"/>
              </w:rPr>
              <w:t>I</w:t>
            </w:r>
            <w:r w:rsidRPr="00EC3583">
              <w:rPr>
                <w:rFonts w:asciiTheme="majorHAnsi" w:hAnsiTheme="majorHAnsi" w:cs="Calibri"/>
                <w:sz w:val="20"/>
                <w:szCs w:val="20"/>
              </w:rPr>
              <w:t>V</w:t>
            </w:r>
          </w:p>
        </w:tc>
      </w:tr>
      <w:tr w:rsidR="00D31B9B" w:rsidRPr="00D1251A" w14:paraId="07129828" w14:textId="77777777" w:rsidTr="00D31B9B">
        <w:trPr>
          <w:trHeight w:val="367"/>
          <w:jc w:val="center"/>
        </w:trPr>
        <w:tc>
          <w:tcPr>
            <w:tcW w:w="461" w:type="pct"/>
            <w:vMerge w:val="restart"/>
            <w:shd w:val="clear" w:color="auto" w:fill="C6D9F1"/>
            <w:vAlign w:val="center"/>
          </w:tcPr>
          <w:p w14:paraId="24244EF3" w14:textId="77777777" w:rsidR="00D31B9B" w:rsidRPr="00EC3583" w:rsidRDefault="00D31B9B" w:rsidP="0097346B">
            <w:pPr>
              <w:suppressAutoHyphens/>
              <w:spacing w:line="276" w:lineRule="auto"/>
              <w:jc w:val="center"/>
              <w:rPr>
                <w:rFonts w:asciiTheme="majorHAnsi" w:hAnsiTheme="majorHAnsi" w:cs="Calibri"/>
                <w:sz w:val="20"/>
                <w:szCs w:val="20"/>
              </w:rPr>
            </w:pPr>
            <w:r w:rsidRPr="00EC3583">
              <w:rPr>
                <w:rFonts w:asciiTheme="majorHAnsi" w:hAnsiTheme="majorHAnsi" w:cs="Calibri"/>
                <w:sz w:val="20"/>
                <w:szCs w:val="20"/>
              </w:rPr>
              <w:t>A</w:t>
            </w:r>
          </w:p>
        </w:tc>
        <w:tc>
          <w:tcPr>
            <w:tcW w:w="1913" w:type="pct"/>
            <w:vMerge w:val="restart"/>
            <w:vAlign w:val="center"/>
          </w:tcPr>
          <w:p w14:paraId="1FF58E21" w14:textId="6BA98758" w:rsidR="00D31B9B" w:rsidRPr="00EC3583" w:rsidRDefault="00D31B9B" w:rsidP="0097346B">
            <w:pPr>
              <w:suppressAutoHyphens/>
              <w:spacing w:line="276" w:lineRule="auto"/>
              <w:rPr>
                <w:rFonts w:asciiTheme="majorHAnsi" w:hAnsiTheme="majorHAnsi" w:cs="Calibri"/>
                <w:sz w:val="20"/>
                <w:szCs w:val="20"/>
              </w:rPr>
            </w:pPr>
            <w:r w:rsidRPr="00EC3583">
              <w:rPr>
                <w:rFonts w:asciiTheme="majorHAnsi" w:hAnsiTheme="majorHAnsi" w:cs="Calibri"/>
                <w:sz w:val="20"/>
                <w:szCs w:val="20"/>
                <w:lang w:eastAsia="en-US"/>
              </w:rPr>
              <w:t>Ubezpieczenie odpowiedzialności cywilnej armatora</w:t>
            </w:r>
          </w:p>
        </w:tc>
        <w:tc>
          <w:tcPr>
            <w:tcW w:w="1462" w:type="pct"/>
            <w:vMerge w:val="restart"/>
            <w:shd w:val="clear" w:color="auto" w:fill="FFFFFF"/>
            <w:vAlign w:val="center"/>
          </w:tcPr>
          <w:p w14:paraId="2A5A5744" w14:textId="75E29533" w:rsidR="00D31B9B" w:rsidRPr="00D1251A" w:rsidRDefault="00A0580F" w:rsidP="0097346B">
            <w:pPr>
              <w:suppressAutoHyphens/>
              <w:spacing w:line="276" w:lineRule="auto"/>
              <w:jc w:val="center"/>
              <w:rPr>
                <w:rFonts w:asciiTheme="majorHAnsi" w:hAnsiTheme="majorHAnsi" w:cs="Calibri"/>
                <w:color w:val="FF0000"/>
                <w:sz w:val="20"/>
                <w:szCs w:val="20"/>
              </w:rPr>
            </w:pPr>
            <w:r w:rsidRPr="00A0580F">
              <w:rPr>
                <w:rFonts w:asciiTheme="majorHAnsi" w:hAnsiTheme="majorHAnsi" w:cs="Calibri"/>
                <w:sz w:val="20"/>
                <w:szCs w:val="20"/>
              </w:rPr>
              <w:t>250 000,00 zł dla wszystkich jednostek łącznie</w:t>
            </w:r>
          </w:p>
        </w:tc>
        <w:tc>
          <w:tcPr>
            <w:tcW w:w="1164" w:type="pct"/>
            <w:vMerge w:val="restart"/>
            <w:vAlign w:val="center"/>
          </w:tcPr>
          <w:p w14:paraId="35688DBF"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r w:rsidR="00D31B9B" w:rsidRPr="00D1251A" w14:paraId="10AEAA5D" w14:textId="77777777" w:rsidTr="00D31B9B">
        <w:trPr>
          <w:trHeight w:val="367"/>
          <w:jc w:val="center"/>
        </w:trPr>
        <w:tc>
          <w:tcPr>
            <w:tcW w:w="461" w:type="pct"/>
            <w:vMerge/>
            <w:shd w:val="clear" w:color="auto" w:fill="C6D9F1"/>
            <w:vAlign w:val="center"/>
          </w:tcPr>
          <w:p w14:paraId="6F63D9BF" w14:textId="77777777" w:rsidR="00D31B9B" w:rsidRPr="00EC3583" w:rsidRDefault="00D31B9B" w:rsidP="0097346B">
            <w:pPr>
              <w:suppressAutoHyphens/>
              <w:spacing w:line="276" w:lineRule="auto"/>
              <w:jc w:val="center"/>
              <w:rPr>
                <w:rFonts w:asciiTheme="majorHAnsi" w:hAnsiTheme="majorHAnsi" w:cs="Calibri"/>
                <w:sz w:val="20"/>
                <w:szCs w:val="20"/>
              </w:rPr>
            </w:pPr>
          </w:p>
        </w:tc>
        <w:tc>
          <w:tcPr>
            <w:tcW w:w="1913" w:type="pct"/>
            <w:vMerge/>
            <w:vAlign w:val="center"/>
          </w:tcPr>
          <w:p w14:paraId="64A55C76" w14:textId="77777777" w:rsidR="00D31B9B" w:rsidRPr="00EC3583" w:rsidRDefault="00D31B9B" w:rsidP="0097346B">
            <w:pPr>
              <w:suppressAutoHyphens/>
              <w:spacing w:line="276" w:lineRule="auto"/>
              <w:rPr>
                <w:rFonts w:asciiTheme="majorHAnsi" w:hAnsiTheme="majorHAnsi" w:cs="Calibri"/>
                <w:sz w:val="20"/>
                <w:szCs w:val="20"/>
                <w:lang w:eastAsia="en-US"/>
              </w:rPr>
            </w:pPr>
          </w:p>
        </w:tc>
        <w:tc>
          <w:tcPr>
            <w:tcW w:w="1462" w:type="pct"/>
            <w:vMerge/>
            <w:shd w:val="clear" w:color="auto" w:fill="FFFFFF"/>
            <w:vAlign w:val="center"/>
          </w:tcPr>
          <w:p w14:paraId="36D9003F" w14:textId="77777777" w:rsidR="00D31B9B" w:rsidRPr="00D1251A" w:rsidRDefault="00D31B9B" w:rsidP="0097346B">
            <w:pPr>
              <w:suppressAutoHyphens/>
              <w:spacing w:line="276" w:lineRule="auto"/>
              <w:jc w:val="center"/>
              <w:rPr>
                <w:rFonts w:asciiTheme="majorHAnsi" w:hAnsiTheme="majorHAnsi" w:cs="Calibri"/>
                <w:bCs/>
                <w:color w:val="FF0000"/>
                <w:sz w:val="20"/>
                <w:szCs w:val="20"/>
              </w:rPr>
            </w:pPr>
          </w:p>
        </w:tc>
        <w:tc>
          <w:tcPr>
            <w:tcW w:w="1164" w:type="pct"/>
            <w:vMerge/>
            <w:vAlign w:val="center"/>
          </w:tcPr>
          <w:p w14:paraId="053D0327"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r w:rsidR="00D31B9B" w:rsidRPr="00D1251A" w14:paraId="32194A45" w14:textId="77777777" w:rsidTr="00D31B9B">
        <w:trPr>
          <w:trHeight w:val="375"/>
          <w:jc w:val="center"/>
        </w:trPr>
        <w:tc>
          <w:tcPr>
            <w:tcW w:w="461" w:type="pct"/>
            <w:vMerge w:val="restart"/>
            <w:shd w:val="clear" w:color="auto" w:fill="C6D9F1"/>
            <w:vAlign w:val="center"/>
          </w:tcPr>
          <w:p w14:paraId="17CA784C" w14:textId="77777777" w:rsidR="00D31B9B" w:rsidRPr="00EC3583" w:rsidRDefault="00D31B9B" w:rsidP="0097346B">
            <w:pPr>
              <w:suppressAutoHyphens/>
              <w:spacing w:line="276" w:lineRule="auto"/>
              <w:jc w:val="center"/>
              <w:rPr>
                <w:rFonts w:asciiTheme="majorHAnsi" w:hAnsiTheme="majorHAnsi" w:cs="Calibri"/>
                <w:sz w:val="20"/>
                <w:szCs w:val="20"/>
              </w:rPr>
            </w:pPr>
            <w:r w:rsidRPr="00EC3583">
              <w:rPr>
                <w:rFonts w:asciiTheme="majorHAnsi" w:hAnsiTheme="majorHAnsi" w:cs="Calibri"/>
                <w:sz w:val="20"/>
                <w:szCs w:val="20"/>
              </w:rPr>
              <w:t>B</w:t>
            </w:r>
          </w:p>
        </w:tc>
        <w:tc>
          <w:tcPr>
            <w:tcW w:w="1913" w:type="pct"/>
            <w:vMerge w:val="restart"/>
            <w:vAlign w:val="center"/>
          </w:tcPr>
          <w:p w14:paraId="4D75AC2A" w14:textId="14FA2F58" w:rsidR="00D31B9B" w:rsidRPr="00EC3583" w:rsidRDefault="00D31B9B" w:rsidP="0097346B">
            <w:pPr>
              <w:suppressAutoHyphens/>
              <w:spacing w:line="276" w:lineRule="auto"/>
              <w:rPr>
                <w:rFonts w:asciiTheme="majorHAnsi" w:hAnsiTheme="majorHAnsi" w:cs="Calibri"/>
                <w:sz w:val="20"/>
                <w:szCs w:val="20"/>
              </w:rPr>
            </w:pPr>
            <w:r w:rsidRPr="00EC3583">
              <w:rPr>
                <w:rFonts w:asciiTheme="majorHAnsi" w:hAnsiTheme="majorHAnsi" w:cs="Calibri"/>
                <w:sz w:val="20"/>
                <w:szCs w:val="20"/>
                <w:lang w:eastAsia="en-US"/>
              </w:rPr>
              <w:t xml:space="preserve">Ubezpieczenie casco jednostek pływających </w:t>
            </w:r>
          </w:p>
        </w:tc>
        <w:tc>
          <w:tcPr>
            <w:tcW w:w="1462" w:type="pct"/>
            <w:vMerge w:val="restart"/>
            <w:shd w:val="clear" w:color="auto" w:fill="FFFFFF"/>
            <w:vAlign w:val="center"/>
          </w:tcPr>
          <w:p w14:paraId="365A95B5" w14:textId="02CBD56A" w:rsidR="00D31B9B" w:rsidRPr="00A0580F" w:rsidRDefault="00A0580F" w:rsidP="0097346B">
            <w:pPr>
              <w:suppressAutoHyphens/>
              <w:spacing w:line="276" w:lineRule="auto"/>
              <w:jc w:val="center"/>
              <w:rPr>
                <w:rFonts w:asciiTheme="majorHAnsi" w:hAnsiTheme="majorHAnsi" w:cs="Calibri"/>
                <w:color w:val="FF0000"/>
                <w:sz w:val="20"/>
                <w:szCs w:val="20"/>
              </w:rPr>
            </w:pPr>
            <w:r w:rsidRPr="00A0580F">
              <w:rPr>
                <w:rFonts w:asciiTheme="majorHAnsi" w:hAnsiTheme="majorHAnsi" w:cs="Calibri"/>
                <w:sz w:val="20"/>
                <w:szCs w:val="20"/>
              </w:rPr>
              <w:t>3 579 761,00 zł</w:t>
            </w:r>
          </w:p>
        </w:tc>
        <w:tc>
          <w:tcPr>
            <w:tcW w:w="1164" w:type="pct"/>
            <w:vMerge w:val="restart"/>
            <w:vAlign w:val="center"/>
          </w:tcPr>
          <w:p w14:paraId="20C49F20"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r w:rsidR="00D31B9B" w:rsidRPr="00D1251A" w14:paraId="0D576DA0" w14:textId="77777777" w:rsidTr="00D31B9B">
        <w:trPr>
          <w:trHeight w:val="375"/>
          <w:jc w:val="center"/>
        </w:trPr>
        <w:tc>
          <w:tcPr>
            <w:tcW w:w="461" w:type="pct"/>
            <w:vMerge/>
            <w:shd w:val="clear" w:color="auto" w:fill="C6D9F1"/>
            <w:vAlign w:val="center"/>
          </w:tcPr>
          <w:p w14:paraId="0F430306" w14:textId="77777777" w:rsidR="00D31B9B" w:rsidRPr="00D1251A" w:rsidRDefault="00D31B9B" w:rsidP="0097346B">
            <w:pPr>
              <w:suppressAutoHyphens/>
              <w:spacing w:line="276" w:lineRule="auto"/>
              <w:jc w:val="center"/>
              <w:rPr>
                <w:rFonts w:asciiTheme="majorHAnsi" w:hAnsiTheme="majorHAnsi" w:cs="Calibri"/>
                <w:color w:val="FF0000"/>
                <w:sz w:val="20"/>
                <w:szCs w:val="20"/>
              </w:rPr>
            </w:pPr>
          </w:p>
        </w:tc>
        <w:tc>
          <w:tcPr>
            <w:tcW w:w="1913" w:type="pct"/>
            <w:vMerge/>
            <w:vAlign w:val="center"/>
          </w:tcPr>
          <w:p w14:paraId="18D7BB5F" w14:textId="77777777" w:rsidR="00D31B9B" w:rsidRPr="00D1251A" w:rsidRDefault="00D31B9B" w:rsidP="0097346B">
            <w:pPr>
              <w:suppressAutoHyphens/>
              <w:spacing w:line="276" w:lineRule="auto"/>
              <w:rPr>
                <w:rFonts w:asciiTheme="majorHAnsi" w:hAnsiTheme="majorHAnsi" w:cs="Calibri"/>
                <w:color w:val="FF0000"/>
                <w:sz w:val="20"/>
                <w:szCs w:val="20"/>
                <w:lang w:eastAsia="en-US"/>
              </w:rPr>
            </w:pPr>
          </w:p>
        </w:tc>
        <w:tc>
          <w:tcPr>
            <w:tcW w:w="1462" w:type="pct"/>
            <w:vMerge/>
            <w:shd w:val="clear" w:color="auto" w:fill="FFFFFF"/>
            <w:vAlign w:val="center"/>
          </w:tcPr>
          <w:p w14:paraId="273BFC36" w14:textId="77777777" w:rsidR="00D31B9B" w:rsidRPr="00D1251A" w:rsidRDefault="00D31B9B" w:rsidP="0097346B">
            <w:pPr>
              <w:suppressAutoHyphens/>
              <w:spacing w:line="276" w:lineRule="auto"/>
              <w:jc w:val="center"/>
              <w:rPr>
                <w:rFonts w:asciiTheme="majorHAnsi" w:hAnsiTheme="majorHAnsi" w:cs="Calibri"/>
                <w:bCs/>
                <w:color w:val="FF0000"/>
                <w:sz w:val="20"/>
                <w:szCs w:val="20"/>
              </w:rPr>
            </w:pPr>
          </w:p>
        </w:tc>
        <w:tc>
          <w:tcPr>
            <w:tcW w:w="1164" w:type="pct"/>
            <w:vMerge/>
            <w:vAlign w:val="center"/>
          </w:tcPr>
          <w:p w14:paraId="267FBBE1"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r w:rsidR="00D31B9B" w:rsidRPr="00D1251A" w14:paraId="69070452" w14:textId="77777777" w:rsidTr="00D31B9B">
        <w:trPr>
          <w:trHeight w:val="375"/>
          <w:jc w:val="center"/>
        </w:trPr>
        <w:tc>
          <w:tcPr>
            <w:tcW w:w="461" w:type="pct"/>
            <w:vMerge/>
            <w:shd w:val="clear" w:color="auto" w:fill="C6D9F1"/>
            <w:vAlign w:val="center"/>
          </w:tcPr>
          <w:p w14:paraId="424D8000" w14:textId="77777777" w:rsidR="00D31B9B" w:rsidRPr="00D1251A" w:rsidRDefault="00D31B9B" w:rsidP="0097346B">
            <w:pPr>
              <w:suppressAutoHyphens/>
              <w:spacing w:line="276" w:lineRule="auto"/>
              <w:jc w:val="center"/>
              <w:rPr>
                <w:rFonts w:asciiTheme="majorHAnsi" w:hAnsiTheme="majorHAnsi" w:cs="Calibri"/>
                <w:color w:val="FF0000"/>
                <w:sz w:val="20"/>
                <w:szCs w:val="20"/>
              </w:rPr>
            </w:pPr>
          </w:p>
        </w:tc>
        <w:tc>
          <w:tcPr>
            <w:tcW w:w="1913" w:type="pct"/>
            <w:vMerge/>
            <w:vAlign w:val="center"/>
          </w:tcPr>
          <w:p w14:paraId="323466A7" w14:textId="77777777" w:rsidR="00D31B9B" w:rsidRPr="00D1251A" w:rsidRDefault="00D31B9B" w:rsidP="0097346B">
            <w:pPr>
              <w:suppressAutoHyphens/>
              <w:spacing w:line="276" w:lineRule="auto"/>
              <w:rPr>
                <w:rFonts w:asciiTheme="majorHAnsi" w:hAnsiTheme="majorHAnsi" w:cs="Calibri"/>
                <w:color w:val="FF0000"/>
                <w:sz w:val="20"/>
                <w:szCs w:val="20"/>
                <w:lang w:eastAsia="en-US"/>
              </w:rPr>
            </w:pPr>
          </w:p>
        </w:tc>
        <w:tc>
          <w:tcPr>
            <w:tcW w:w="1462" w:type="pct"/>
            <w:vMerge/>
            <w:shd w:val="clear" w:color="auto" w:fill="FFFFFF"/>
            <w:vAlign w:val="center"/>
          </w:tcPr>
          <w:p w14:paraId="1F52E8AA" w14:textId="77777777" w:rsidR="00D31B9B" w:rsidRPr="00D1251A" w:rsidRDefault="00D31B9B" w:rsidP="0097346B">
            <w:pPr>
              <w:suppressAutoHyphens/>
              <w:spacing w:line="276" w:lineRule="auto"/>
              <w:jc w:val="center"/>
              <w:rPr>
                <w:rFonts w:asciiTheme="majorHAnsi" w:hAnsiTheme="majorHAnsi" w:cs="Calibri"/>
                <w:bCs/>
                <w:color w:val="FF0000"/>
                <w:sz w:val="20"/>
                <w:szCs w:val="20"/>
              </w:rPr>
            </w:pPr>
          </w:p>
        </w:tc>
        <w:tc>
          <w:tcPr>
            <w:tcW w:w="1164" w:type="pct"/>
            <w:vMerge/>
            <w:vAlign w:val="center"/>
          </w:tcPr>
          <w:p w14:paraId="0B91877A"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r w:rsidR="00D31B9B" w:rsidRPr="00D1251A" w14:paraId="5CAE8DE1" w14:textId="77777777" w:rsidTr="00D31B9B">
        <w:trPr>
          <w:trHeight w:val="416"/>
          <w:jc w:val="center"/>
        </w:trPr>
        <w:tc>
          <w:tcPr>
            <w:tcW w:w="3836" w:type="pct"/>
            <w:gridSpan w:val="3"/>
            <w:shd w:val="clear" w:color="auto" w:fill="C6D9F1"/>
            <w:vAlign w:val="center"/>
          </w:tcPr>
          <w:p w14:paraId="6B372727"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r w:rsidRPr="00D31B9B">
              <w:rPr>
                <w:rFonts w:asciiTheme="majorHAnsi" w:hAnsiTheme="majorHAnsi" w:cs="Calibri"/>
                <w:b/>
                <w:sz w:val="20"/>
                <w:szCs w:val="20"/>
              </w:rPr>
              <w:t>RAZEM</w:t>
            </w:r>
          </w:p>
        </w:tc>
        <w:tc>
          <w:tcPr>
            <w:tcW w:w="1164" w:type="pct"/>
            <w:shd w:val="clear" w:color="auto" w:fill="C6D9F1"/>
            <w:vAlign w:val="center"/>
          </w:tcPr>
          <w:p w14:paraId="371FDEAE" w14:textId="77777777" w:rsidR="00D31B9B" w:rsidRPr="00D1251A" w:rsidRDefault="00D31B9B" w:rsidP="0097346B">
            <w:pPr>
              <w:suppressAutoHyphens/>
              <w:spacing w:line="276" w:lineRule="auto"/>
              <w:jc w:val="center"/>
              <w:rPr>
                <w:rFonts w:asciiTheme="majorHAnsi" w:hAnsiTheme="majorHAnsi" w:cs="Calibri"/>
                <w:b/>
                <w:color w:val="FF0000"/>
                <w:sz w:val="20"/>
                <w:szCs w:val="20"/>
              </w:rPr>
            </w:pPr>
          </w:p>
        </w:tc>
      </w:tr>
    </w:tbl>
    <w:p w14:paraId="70999421" w14:textId="77777777" w:rsidR="002D4E33" w:rsidRDefault="002D4E33" w:rsidP="00645119">
      <w:pPr>
        <w:suppressAutoHyphens/>
        <w:spacing w:line="276" w:lineRule="auto"/>
        <w:rPr>
          <w:rFonts w:asciiTheme="majorHAnsi" w:hAnsiTheme="majorHAnsi" w:cs="Calibri"/>
          <w:i/>
          <w:iCs/>
          <w:sz w:val="22"/>
          <w:szCs w:val="22"/>
        </w:rPr>
      </w:pPr>
    </w:p>
    <w:p w14:paraId="72CAC541" w14:textId="77777777" w:rsidR="00034345" w:rsidRPr="00AB4080" w:rsidRDefault="00034345" w:rsidP="00034345">
      <w:pPr>
        <w:pStyle w:val="Akapitzlist"/>
        <w:numPr>
          <w:ilvl w:val="0"/>
          <w:numId w:val="105"/>
        </w:numPr>
        <w:suppressAutoHyphens/>
        <w:spacing w:after="60" w:line="276" w:lineRule="auto"/>
        <w:jc w:val="both"/>
        <w:rPr>
          <w:rFonts w:asciiTheme="majorHAnsi" w:hAnsiTheme="majorHAnsi" w:cs="Calibri"/>
          <w:bCs/>
          <w:sz w:val="22"/>
          <w:szCs w:val="22"/>
        </w:rPr>
      </w:pPr>
      <w:r w:rsidRPr="00AB4080">
        <w:rPr>
          <w:rFonts w:asciiTheme="majorHAnsi" w:hAnsiTheme="majorHAnsi"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w:t>
      </w:r>
      <w:r>
        <w:rPr>
          <w:rFonts w:asciiTheme="majorHAnsi" w:hAnsiTheme="majorHAnsi" w:cs="Calibri"/>
          <w:bCs/>
          <w:sz w:val="22"/>
          <w:szCs w:val="22"/>
        </w:rPr>
        <w:t> </w:t>
      </w:r>
      <w:r w:rsidRPr="00AB4080">
        <w:rPr>
          <w:rFonts w:asciiTheme="majorHAnsi" w:hAnsiTheme="majorHAnsi" w:cs="Calibri"/>
          <w:bCs/>
          <w:sz w:val="22"/>
          <w:szCs w:val="22"/>
        </w:rPr>
        <w:t>prawidłowej jego realizacji.</w:t>
      </w:r>
    </w:p>
    <w:p w14:paraId="67FE4FCA" w14:textId="77777777" w:rsidR="00034345" w:rsidRPr="00AE622B" w:rsidRDefault="00034345" w:rsidP="00034345">
      <w:pPr>
        <w:pStyle w:val="Akapitzlist"/>
        <w:numPr>
          <w:ilvl w:val="0"/>
          <w:numId w:val="105"/>
        </w:numPr>
        <w:suppressAutoHyphens/>
        <w:spacing w:after="60" w:line="276" w:lineRule="auto"/>
        <w:ind w:left="425" w:hanging="425"/>
        <w:jc w:val="both"/>
        <w:rPr>
          <w:rFonts w:asciiTheme="majorHAnsi" w:hAnsiTheme="majorHAnsi" w:cs="Calibri"/>
          <w:b/>
          <w:sz w:val="22"/>
          <w:szCs w:val="22"/>
        </w:rPr>
      </w:pPr>
      <w:r w:rsidRPr="00AE622B">
        <w:rPr>
          <w:rFonts w:asciiTheme="majorHAnsi" w:hAnsiTheme="majorHAnsi" w:cs="Calibri"/>
          <w:b/>
          <w:sz w:val="22"/>
          <w:szCs w:val="22"/>
        </w:rPr>
        <w:t>Przyjmujemy fakultatywne warunki ubezpieczenia</w:t>
      </w:r>
    </w:p>
    <w:tbl>
      <w:tblPr>
        <w:tblW w:w="4950" w:type="pct"/>
        <w:jc w:val="right"/>
        <w:tblCellMar>
          <w:left w:w="70" w:type="dxa"/>
          <w:right w:w="70" w:type="dxa"/>
        </w:tblCellMar>
        <w:tblLook w:val="00A0" w:firstRow="1" w:lastRow="0" w:firstColumn="1" w:lastColumn="0" w:noHBand="0" w:noVBand="0"/>
      </w:tblPr>
      <w:tblGrid>
        <w:gridCol w:w="584"/>
        <w:gridCol w:w="6858"/>
        <w:gridCol w:w="812"/>
        <w:gridCol w:w="991"/>
      </w:tblGrid>
      <w:tr w:rsidR="00034345" w:rsidRPr="00EC72DC" w14:paraId="78DB2051" w14:textId="77777777" w:rsidTr="0097346B">
        <w:trPr>
          <w:trHeight w:val="295"/>
          <w:jc w:val="right"/>
        </w:trPr>
        <w:tc>
          <w:tcPr>
            <w:tcW w:w="316" w:type="pct"/>
            <w:tcBorders>
              <w:top w:val="double" w:sz="2" w:space="0" w:color="000000"/>
              <w:left w:val="double" w:sz="2" w:space="0" w:color="000000"/>
              <w:bottom w:val="single" w:sz="4" w:space="0" w:color="auto"/>
              <w:right w:val="nil"/>
            </w:tcBorders>
            <w:shd w:val="clear" w:color="auto" w:fill="002060"/>
            <w:vAlign w:val="center"/>
          </w:tcPr>
          <w:p w14:paraId="2247D7EB" w14:textId="77777777" w:rsidR="00034345" w:rsidRPr="00EC72DC" w:rsidRDefault="00034345" w:rsidP="0097346B">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A.</w:t>
            </w:r>
          </w:p>
        </w:tc>
        <w:tc>
          <w:tcPr>
            <w:tcW w:w="4684" w:type="pct"/>
            <w:gridSpan w:val="3"/>
            <w:tcBorders>
              <w:top w:val="double" w:sz="2" w:space="0" w:color="000000"/>
              <w:left w:val="single" w:sz="4" w:space="0" w:color="000000"/>
              <w:bottom w:val="single" w:sz="4" w:space="0" w:color="auto"/>
              <w:right w:val="double" w:sz="2" w:space="0" w:color="000000"/>
            </w:tcBorders>
            <w:shd w:val="clear" w:color="auto" w:fill="002060"/>
            <w:vAlign w:val="center"/>
          </w:tcPr>
          <w:p w14:paraId="39331C8D" w14:textId="77777777" w:rsidR="00034345" w:rsidRPr="00EC72DC" w:rsidRDefault="00034345" w:rsidP="0097346B">
            <w:pPr>
              <w:tabs>
                <w:tab w:val="left" w:pos="360"/>
              </w:tabs>
              <w:suppressAutoHyphens/>
              <w:snapToGrid w:val="0"/>
              <w:spacing w:line="276" w:lineRule="auto"/>
              <w:jc w:val="center"/>
              <w:rPr>
                <w:rFonts w:ascii="Cambria" w:hAnsi="Cambria" w:cs="Calibri"/>
                <w:b/>
                <w:color w:val="FF0000"/>
                <w:sz w:val="22"/>
                <w:szCs w:val="22"/>
              </w:rPr>
            </w:pPr>
            <w:r w:rsidRPr="00EC72DC">
              <w:rPr>
                <w:rFonts w:ascii="Cambria" w:hAnsi="Cambria" w:cs="Calibri"/>
                <w:b/>
                <w:sz w:val="22"/>
                <w:szCs w:val="22"/>
              </w:rPr>
              <w:t xml:space="preserve">UBEZPIECZENIE </w:t>
            </w:r>
            <w:r>
              <w:rPr>
                <w:rFonts w:ascii="Cambria" w:hAnsi="Cambria" w:cs="Calibri"/>
                <w:b/>
                <w:sz w:val="22"/>
                <w:szCs w:val="22"/>
              </w:rPr>
              <w:t>JEDNOSTEK PŁYWAJĄCYCH</w:t>
            </w:r>
            <w:r w:rsidRPr="00EC72DC">
              <w:rPr>
                <w:rFonts w:ascii="Cambria" w:hAnsi="Cambria" w:cs="Calibri"/>
                <w:b/>
                <w:sz w:val="22"/>
                <w:szCs w:val="22"/>
              </w:rPr>
              <w:t xml:space="preserve"> –  waga (znaczenie): </w:t>
            </w:r>
            <w:r>
              <w:rPr>
                <w:rFonts w:ascii="Cambria" w:hAnsi="Cambria" w:cs="Calibri"/>
                <w:b/>
                <w:sz w:val="22"/>
                <w:szCs w:val="22"/>
              </w:rPr>
              <w:t>40</w:t>
            </w:r>
            <w:r w:rsidRPr="00EC72DC">
              <w:rPr>
                <w:rFonts w:ascii="Cambria" w:hAnsi="Cambria" w:cs="Calibri"/>
                <w:b/>
                <w:sz w:val="22"/>
                <w:szCs w:val="22"/>
              </w:rPr>
              <w:t>%</w:t>
            </w:r>
          </w:p>
        </w:tc>
      </w:tr>
      <w:tr w:rsidR="00034345" w:rsidRPr="00EC72DC" w14:paraId="59DB593C" w14:textId="77777777" w:rsidTr="00044410">
        <w:trPr>
          <w:jc w:val="right"/>
        </w:trPr>
        <w:tc>
          <w:tcPr>
            <w:tcW w:w="316" w:type="pct"/>
            <w:tcBorders>
              <w:top w:val="single" w:sz="4" w:space="0" w:color="auto"/>
              <w:left w:val="double" w:sz="2" w:space="0" w:color="000000"/>
              <w:bottom w:val="double" w:sz="2" w:space="0" w:color="000000"/>
              <w:right w:val="nil"/>
            </w:tcBorders>
            <w:shd w:val="clear" w:color="auto" w:fill="002060"/>
            <w:vAlign w:val="center"/>
          </w:tcPr>
          <w:p w14:paraId="0973AE21" w14:textId="77777777" w:rsidR="00034345" w:rsidRPr="00EC72DC" w:rsidRDefault="00034345" w:rsidP="0097346B">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Lp.</w:t>
            </w:r>
          </w:p>
        </w:tc>
        <w:tc>
          <w:tcPr>
            <w:tcW w:w="3709" w:type="pct"/>
            <w:tcBorders>
              <w:top w:val="single" w:sz="4" w:space="0" w:color="auto"/>
              <w:left w:val="single" w:sz="4" w:space="0" w:color="000000"/>
              <w:bottom w:val="double" w:sz="2" w:space="0" w:color="000000"/>
              <w:right w:val="nil"/>
            </w:tcBorders>
            <w:shd w:val="clear" w:color="auto" w:fill="002060"/>
            <w:vAlign w:val="center"/>
          </w:tcPr>
          <w:p w14:paraId="35EBCE47" w14:textId="77777777" w:rsidR="00034345" w:rsidRPr="00EC72DC" w:rsidRDefault="00034345" w:rsidP="0097346B">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Warunek fakultatywny</w:t>
            </w:r>
          </w:p>
        </w:tc>
        <w:tc>
          <w:tcPr>
            <w:tcW w:w="439" w:type="pct"/>
            <w:tcBorders>
              <w:top w:val="single" w:sz="4" w:space="0" w:color="auto"/>
              <w:left w:val="single" w:sz="4" w:space="0" w:color="000000"/>
              <w:bottom w:val="double" w:sz="2" w:space="0" w:color="000000"/>
              <w:right w:val="single" w:sz="4" w:space="0" w:color="000000"/>
            </w:tcBorders>
            <w:shd w:val="clear" w:color="auto" w:fill="002060"/>
            <w:vAlign w:val="center"/>
          </w:tcPr>
          <w:p w14:paraId="32554CAA" w14:textId="77777777" w:rsidR="00034345" w:rsidRPr="00EC72DC" w:rsidRDefault="00034345" w:rsidP="0097346B">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Liczba pkt.</w:t>
            </w:r>
          </w:p>
        </w:tc>
        <w:tc>
          <w:tcPr>
            <w:tcW w:w="536" w:type="pct"/>
            <w:tcBorders>
              <w:top w:val="single" w:sz="4" w:space="0" w:color="auto"/>
              <w:left w:val="single" w:sz="4" w:space="0" w:color="000000"/>
              <w:bottom w:val="double" w:sz="2" w:space="0" w:color="000000"/>
              <w:right w:val="double" w:sz="2" w:space="0" w:color="000000"/>
            </w:tcBorders>
            <w:shd w:val="clear" w:color="auto" w:fill="002060"/>
            <w:vAlign w:val="center"/>
          </w:tcPr>
          <w:p w14:paraId="0D6AEB8E" w14:textId="77777777" w:rsidR="00034345" w:rsidRPr="00EC72DC" w:rsidRDefault="00034345" w:rsidP="0097346B">
            <w:pPr>
              <w:tabs>
                <w:tab w:val="left" w:pos="360"/>
              </w:tabs>
              <w:suppressAutoHyphens/>
              <w:snapToGrid w:val="0"/>
              <w:spacing w:line="276" w:lineRule="auto"/>
              <w:jc w:val="center"/>
              <w:rPr>
                <w:rFonts w:ascii="Cambria" w:hAnsi="Cambria" w:cs="Calibri"/>
                <w:b/>
                <w:sz w:val="22"/>
                <w:szCs w:val="22"/>
              </w:rPr>
            </w:pPr>
            <w:r w:rsidRPr="00EC72DC">
              <w:rPr>
                <w:rFonts w:ascii="Cambria" w:hAnsi="Cambria" w:cs="Calibri"/>
                <w:b/>
                <w:sz w:val="22"/>
                <w:szCs w:val="22"/>
              </w:rPr>
              <w:t>Wybór#</w:t>
            </w:r>
          </w:p>
        </w:tc>
      </w:tr>
      <w:tr w:rsidR="00034345" w:rsidRPr="00EC72DC" w14:paraId="4E0D35D9" w14:textId="77777777" w:rsidTr="00044410">
        <w:trPr>
          <w:cantSplit/>
          <w:trHeight w:hRule="exact" w:val="457"/>
          <w:jc w:val="right"/>
        </w:trPr>
        <w:tc>
          <w:tcPr>
            <w:tcW w:w="316" w:type="pct"/>
            <w:vMerge w:val="restart"/>
            <w:tcBorders>
              <w:top w:val="nil"/>
              <w:left w:val="double" w:sz="2" w:space="0" w:color="000000"/>
              <w:bottom w:val="double" w:sz="2" w:space="0" w:color="000000"/>
              <w:right w:val="nil"/>
            </w:tcBorders>
            <w:shd w:val="clear" w:color="auto" w:fill="F2F2F2"/>
            <w:vAlign w:val="center"/>
          </w:tcPr>
          <w:p w14:paraId="4EFB4AE8" w14:textId="77777777" w:rsidR="00034345" w:rsidRPr="00EC72DC" w:rsidRDefault="00034345" w:rsidP="0097346B">
            <w:pPr>
              <w:tabs>
                <w:tab w:val="left" w:pos="360"/>
              </w:tabs>
              <w:suppressAutoHyphens/>
              <w:snapToGrid w:val="0"/>
              <w:spacing w:line="276" w:lineRule="auto"/>
              <w:jc w:val="center"/>
              <w:rPr>
                <w:rFonts w:ascii="Cambria" w:hAnsi="Cambria" w:cs="Calibri"/>
                <w:sz w:val="22"/>
                <w:szCs w:val="22"/>
              </w:rPr>
            </w:pPr>
            <w:r w:rsidRPr="00EC72DC">
              <w:rPr>
                <w:rFonts w:ascii="Cambria" w:hAnsi="Cambria" w:cs="Calibri"/>
                <w:sz w:val="22"/>
                <w:szCs w:val="22"/>
              </w:rPr>
              <w:t>A.1</w:t>
            </w:r>
          </w:p>
        </w:tc>
        <w:tc>
          <w:tcPr>
            <w:tcW w:w="3709" w:type="pct"/>
            <w:tcBorders>
              <w:top w:val="nil"/>
              <w:left w:val="single" w:sz="4" w:space="0" w:color="000000"/>
              <w:bottom w:val="single" w:sz="4" w:space="0" w:color="000000"/>
              <w:right w:val="nil"/>
            </w:tcBorders>
            <w:shd w:val="clear" w:color="auto" w:fill="F2F2F2"/>
          </w:tcPr>
          <w:p w14:paraId="197586A4" w14:textId="1443AEC2" w:rsidR="00034345" w:rsidRPr="00550FB2" w:rsidRDefault="00034345" w:rsidP="0097346B">
            <w:pPr>
              <w:tabs>
                <w:tab w:val="left" w:pos="360"/>
              </w:tabs>
              <w:suppressAutoHyphens/>
              <w:snapToGrid w:val="0"/>
              <w:spacing w:line="276" w:lineRule="auto"/>
              <w:jc w:val="both"/>
              <w:rPr>
                <w:rFonts w:ascii="Cambria" w:hAnsi="Cambria" w:cs="Calibri"/>
                <w:b/>
                <w:sz w:val="22"/>
                <w:szCs w:val="22"/>
              </w:rPr>
            </w:pPr>
            <w:r>
              <w:rPr>
                <w:rFonts w:ascii="Cambria" w:hAnsi="Cambria" w:cs="Calibri"/>
                <w:b/>
                <w:sz w:val="22"/>
                <w:szCs w:val="22"/>
              </w:rPr>
              <w:t xml:space="preserve">Ubezpieczenie OC armatora – </w:t>
            </w:r>
            <w:r w:rsidR="009C1775">
              <w:rPr>
                <w:rFonts w:ascii="Cambria" w:hAnsi="Cambria" w:cs="Calibri"/>
                <w:bCs/>
                <w:sz w:val="22"/>
                <w:szCs w:val="22"/>
              </w:rPr>
              <w:t xml:space="preserve">zniesienie franszyzy </w:t>
            </w:r>
            <w:r w:rsidR="009A7A47">
              <w:rPr>
                <w:rFonts w:ascii="Cambria" w:hAnsi="Cambria" w:cs="Calibri"/>
                <w:bCs/>
                <w:sz w:val="22"/>
                <w:szCs w:val="22"/>
              </w:rPr>
              <w:t>redukcyjnej</w:t>
            </w:r>
          </w:p>
        </w:tc>
        <w:tc>
          <w:tcPr>
            <w:tcW w:w="439" w:type="pct"/>
            <w:tcBorders>
              <w:top w:val="nil"/>
              <w:left w:val="single" w:sz="4" w:space="0" w:color="000000"/>
              <w:bottom w:val="single" w:sz="4" w:space="0" w:color="000000"/>
              <w:right w:val="single" w:sz="4" w:space="0" w:color="auto"/>
            </w:tcBorders>
            <w:shd w:val="clear" w:color="auto" w:fill="F2F2F2"/>
            <w:vAlign w:val="center"/>
          </w:tcPr>
          <w:p w14:paraId="4CBB0BAF" w14:textId="1156AD43" w:rsidR="00034345" w:rsidRPr="008F51E6" w:rsidRDefault="00044410"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30</w:t>
            </w:r>
          </w:p>
        </w:tc>
        <w:tc>
          <w:tcPr>
            <w:tcW w:w="536" w:type="pct"/>
            <w:tcBorders>
              <w:top w:val="nil"/>
              <w:left w:val="single" w:sz="4" w:space="0" w:color="auto"/>
              <w:bottom w:val="single" w:sz="4" w:space="0" w:color="000000"/>
              <w:right w:val="double" w:sz="2" w:space="0" w:color="000000"/>
            </w:tcBorders>
            <w:vAlign w:val="center"/>
          </w:tcPr>
          <w:p w14:paraId="3EBC04B4" w14:textId="77777777" w:rsidR="00034345" w:rsidRPr="00EC72DC" w:rsidRDefault="00034345"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34345" w:rsidRPr="00EC72DC" w14:paraId="16AA023A" w14:textId="77777777" w:rsidTr="00044410">
        <w:trPr>
          <w:cantSplit/>
          <w:trHeight w:val="261"/>
          <w:jc w:val="right"/>
        </w:trPr>
        <w:tc>
          <w:tcPr>
            <w:tcW w:w="316" w:type="pct"/>
            <w:vMerge/>
            <w:tcBorders>
              <w:top w:val="nil"/>
              <w:left w:val="double" w:sz="2" w:space="0" w:color="000000"/>
              <w:bottom w:val="double" w:sz="2" w:space="0" w:color="000000"/>
              <w:right w:val="nil"/>
            </w:tcBorders>
            <w:shd w:val="clear" w:color="auto" w:fill="F2F2F2"/>
            <w:vAlign w:val="center"/>
          </w:tcPr>
          <w:p w14:paraId="6BD7921B" w14:textId="77777777" w:rsidR="00034345" w:rsidRPr="00EC72DC" w:rsidRDefault="00034345" w:rsidP="0097346B">
            <w:pPr>
              <w:suppressAutoHyphens/>
              <w:spacing w:line="276" w:lineRule="auto"/>
              <w:jc w:val="center"/>
              <w:rPr>
                <w:rFonts w:ascii="Cambria" w:hAnsi="Cambria" w:cs="Calibri"/>
                <w:sz w:val="22"/>
                <w:szCs w:val="22"/>
              </w:rPr>
            </w:pPr>
          </w:p>
        </w:tc>
        <w:tc>
          <w:tcPr>
            <w:tcW w:w="3709" w:type="pct"/>
            <w:tcBorders>
              <w:top w:val="nil"/>
              <w:left w:val="single" w:sz="4" w:space="0" w:color="000000"/>
              <w:bottom w:val="double" w:sz="2" w:space="0" w:color="000000"/>
              <w:right w:val="nil"/>
            </w:tcBorders>
            <w:shd w:val="clear" w:color="auto" w:fill="F2F2F2"/>
          </w:tcPr>
          <w:p w14:paraId="480D1290" w14:textId="55FD2099" w:rsidR="00034345" w:rsidRPr="00550FB2" w:rsidRDefault="009C1775" w:rsidP="0097346B">
            <w:pPr>
              <w:tabs>
                <w:tab w:val="left" w:pos="360"/>
              </w:tabs>
              <w:suppressAutoHyphens/>
              <w:snapToGrid w:val="0"/>
              <w:spacing w:line="276" w:lineRule="auto"/>
              <w:jc w:val="both"/>
              <w:rPr>
                <w:rFonts w:ascii="Cambria" w:hAnsi="Cambria" w:cs="Calibri"/>
                <w:sz w:val="22"/>
                <w:szCs w:val="22"/>
              </w:rPr>
            </w:pPr>
            <w:r>
              <w:rPr>
                <w:rFonts w:ascii="Cambria" w:hAnsi="Cambria" w:cs="Calibri"/>
                <w:b/>
                <w:sz w:val="22"/>
                <w:szCs w:val="22"/>
              </w:rPr>
              <w:t xml:space="preserve">Ubezpieczenie OC armatora – </w:t>
            </w:r>
            <w:r>
              <w:rPr>
                <w:rFonts w:ascii="Cambria" w:hAnsi="Cambria" w:cs="Calibri"/>
                <w:bCs/>
                <w:sz w:val="22"/>
                <w:szCs w:val="22"/>
              </w:rPr>
              <w:t xml:space="preserve">franszyza </w:t>
            </w:r>
            <w:r w:rsidR="009A7A47">
              <w:rPr>
                <w:rFonts w:ascii="Cambria" w:hAnsi="Cambria" w:cs="Calibri"/>
                <w:bCs/>
                <w:sz w:val="22"/>
                <w:szCs w:val="22"/>
              </w:rPr>
              <w:t>redukcyjna</w:t>
            </w:r>
            <w:r>
              <w:rPr>
                <w:rFonts w:ascii="Cambria" w:hAnsi="Cambria" w:cs="Calibri"/>
                <w:bCs/>
                <w:sz w:val="22"/>
                <w:szCs w:val="22"/>
              </w:rPr>
              <w:t xml:space="preserve"> </w:t>
            </w:r>
            <w:r w:rsidRPr="009C1775">
              <w:rPr>
                <w:rFonts w:ascii="Cambria" w:hAnsi="Cambria" w:cs="Calibri"/>
                <w:bCs/>
                <w:sz w:val="22"/>
                <w:szCs w:val="22"/>
              </w:rPr>
              <w:t>dla szkód rzeczowych</w:t>
            </w:r>
            <w:r>
              <w:rPr>
                <w:rFonts w:ascii="Cambria" w:hAnsi="Cambria" w:cs="Calibri"/>
                <w:bCs/>
                <w:sz w:val="22"/>
                <w:szCs w:val="22"/>
              </w:rPr>
              <w:t xml:space="preserve"> – 500,00 zł</w:t>
            </w:r>
          </w:p>
        </w:tc>
        <w:tc>
          <w:tcPr>
            <w:tcW w:w="439" w:type="pct"/>
            <w:tcBorders>
              <w:top w:val="nil"/>
              <w:left w:val="single" w:sz="4" w:space="0" w:color="000000"/>
              <w:bottom w:val="double" w:sz="2" w:space="0" w:color="000000"/>
              <w:right w:val="single" w:sz="4" w:space="0" w:color="auto"/>
            </w:tcBorders>
            <w:shd w:val="clear" w:color="auto" w:fill="F2F2F2"/>
            <w:vAlign w:val="center"/>
          </w:tcPr>
          <w:p w14:paraId="388E08C9" w14:textId="77777777" w:rsidR="00034345" w:rsidRPr="008F51E6" w:rsidRDefault="00034345" w:rsidP="0097346B">
            <w:pPr>
              <w:tabs>
                <w:tab w:val="left" w:pos="360"/>
              </w:tabs>
              <w:suppressAutoHyphens/>
              <w:snapToGrid w:val="0"/>
              <w:spacing w:line="276" w:lineRule="auto"/>
              <w:jc w:val="center"/>
              <w:rPr>
                <w:rFonts w:ascii="Cambria" w:hAnsi="Cambria" w:cs="Calibri"/>
                <w:sz w:val="22"/>
                <w:szCs w:val="22"/>
              </w:rPr>
            </w:pPr>
            <w:r w:rsidRPr="008F51E6">
              <w:rPr>
                <w:rFonts w:ascii="Cambria" w:hAnsi="Cambria" w:cs="Calibri"/>
                <w:sz w:val="22"/>
                <w:szCs w:val="22"/>
              </w:rPr>
              <w:t>0</w:t>
            </w:r>
          </w:p>
        </w:tc>
        <w:tc>
          <w:tcPr>
            <w:tcW w:w="536" w:type="pct"/>
            <w:tcBorders>
              <w:top w:val="nil"/>
              <w:left w:val="single" w:sz="4" w:space="0" w:color="auto"/>
              <w:bottom w:val="double" w:sz="2" w:space="0" w:color="000000"/>
              <w:right w:val="double" w:sz="2" w:space="0" w:color="000000"/>
            </w:tcBorders>
            <w:vAlign w:val="center"/>
          </w:tcPr>
          <w:p w14:paraId="3BF3E521" w14:textId="77777777" w:rsidR="00034345" w:rsidRPr="00EC72DC" w:rsidRDefault="00034345"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34345" w:rsidRPr="00EC72DC" w14:paraId="37418689" w14:textId="77777777" w:rsidTr="00044410">
        <w:trPr>
          <w:cantSplit/>
          <w:trHeight w:val="505"/>
          <w:jc w:val="right"/>
        </w:trPr>
        <w:tc>
          <w:tcPr>
            <w:tcW w:w="316" w:type="pct"/>
            <w:vMerge w:val="restart"/>
            <w:tcBorders>
              <w:top w:val="nil"/>
              <w:left w:val="double" w:sz="2" w:space="0" w:color="000000"/>
              <w:right w:val="nil"/>
            </w:tcBorders>
            <w:shd w:val="clear" w:color="auto" w:fill="F2F2F2"/>
            <w:vAlign w:val="center"/>
          </w:tcPr>
          <w:p w14:paraId="13241961" w14:textId="77777777" w:rsidR="00034345" w:rsidRPr="00EC72DC" w:rsidRDefault="00034345" w:rsidP="0097346B">
            <w:pPr>
              <w:suppressAutoHyphens/>
              <w:spacing w:line="276" w:lineRule="auto"/>
              <w:jc w:val="center"/>
              <w:rPr>
                <w:rFonts w:ascii="Cambria" w:hAnsi="Cambria" w:cs="Calibri"/>
                <w:sz w:val="22"/>
                <w:szCs w:val="22"/>
              </w:rPr>
            </w:pPr>
            <w:r w:rsidRPr="00EC72DC">
              <w:rPr>
                <w:rFonts w:ascii="Cambria" w:hAnsi="Cambria" w:cs="Calibri"/>
                <w:sz w:val="22"/>
                <w:szCs w:val="22"/>
              </w:rPr>
              <w:t>A.2</w:t>
            </w:r>
          </w:p>
        </w:tc>
        <w:tc>
          <w:tcPr>
            <w:tcW w:w="3709" w:type="pct"/>
            <w:tcBorders>
              <w:top w:val="nil"/>
              <w:left w:val="single" w:sz="4" w:space="0" w:color="000000"/>
              <w:bottom w:val="single" w:sz="4" w:space="0" w:color="auto"/>
              <w:right w:val="nil"/>
            </w:tcBorders>
            <w:shd w:val="clear" w:color="auto" w:fill="F2F2F2"/>
          </w:tcPr>
          <w:p w14:paraId="6AEE5B74" w14:textId="4FB17D5B" w:rsidR="00034345" w:rsidRPr="00550FB2" w:rsidRDefault="00B30E72" w:rsidP="0097346B">
            <w:pPr>
              <w:tabs>
                <w:tab w:val="left" w:pos="360"/>
              </w:tabs>
              <w:suppressAutoHyphens/>
              <w:snapToGrid w:val="0"/>
              <w:spacing w:line="276" w:lineRule="auto"/>
              <w:jc w:val="both"/>
              <w:rPr>
                <w:rFonts w:ascii="Cambria" w:hAnsi="Cambria" w:cs="Calibri"/>
                <w:sz w:val="22"/>
                <w:szCs w:val="22"/>
              </w:rPr>
            </w:pPr>
            <w:r w:rsidRPr="00B30E72">
              <w:rPr>
                <w:rFonts w:ascii="Cambria" w:hAnsi="Cambria" w:cs="Calibri"/>
                <w:b/>
                <w:bCs/>
                <w:sz w:val="22"/>
                <w:szCs w:val="22"/>
              </w:rPr>
              <w:t xml:space="preserve">Ubezpieczenie OC Armatora jednostek pływających </w:t>
            </w:r>
            <w:r w:rsidR="00034345" w:rsidRPr="008F51E6">
              <w:rPr>
                <w:rFonts w:ascii="Cambria" w:hAnsi="Cambria" w:cs="Calibri"/>
                <w:sz w:val="22"/>
                <w:szCs w:val="22"/>
              </w:rPr>
              <w:t xml:space="preserve">- ubezpieczenie bagażu </w:t>
            </w:r>
            <w:r w:rsidR="00044410">
              <w:rPr>
                <w:rFonts w:ascii="Cambria" w:hAnsi="Cambria" w:cs="Calibri"/>
                <w:sz w:val="22"/>
                <w:szCs w:val="22"/>
              </w:rPr>
              <w:t xml:space="preserve">pasażerów </w:t>
            </w:r>
            <w:r w:rsidR="00034345" w:rsidRPr="008F51E6">
              <w:rPr>
                <w:rFonts w:ascii="Cambria" w:hAnsi="Cambria" w:cs="Calibri"/>
                <w:sz w:val="22"/>
                <w:szCs w:val="22"/>
              </w:rPr>
              <w:t>z limitem dodatkowym 2 000,00 zł</w:t>
            </w:r>
            <w:r w:rsidR="00044410">
              <w:rPr>
                <w:rFonts w:ascii="Cambria" w:hAnsi="Cambria" w:cs="Calibri"/>
                <w:sz w:val="22"/>
                <w:szCs w:val="22"/>
              </w:rPr>
              <w:t>/osobę</w:t>
            </w:r>
          </w:p>
        </w:tc>
        <w:tc>
          <w:tcPr>
            <w:tcW w:w="439" w:type="pct"/>
            <w:tcBorders>
              <w:top w:val="nil"/>
              <w:left w:val="single" w:sz="4" w:space="0" w:color="000000"/>
              <w:bottom w:val="single" w:sz="4" w:space="0" w:color="auto"/>
              <w:right w:val="single" w:sz="4" w:space="0" w:color="auto"/>
            </w:tcBorders>
            <w:shd w:val="clear" w:color="auto" w:fill="F2F2F2"/>
            <w:vAlign w:val="center"/>
          </w:tcPr>
          <w:p w14:paraId="55375A57" w14:textId="002C0CEE" w:rsidR="00034345" w:rsidRPr="008F51E6" w:rsidRDefault="00AE622B"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1</w:t>
            </w:r>
            <w:r w:rsidR="00034345" w:rsidRPr="008F51E6">
              <w:rPr>
                <w:rFonts w:ascii="Cambria" w:hAnsi="Cambria" w:cs="Calibri"/>
                <w:sz w:val="22"/>
                <w:szCs w:val="22"/>
              </w:rPr>
              <w:t>0</w:t>
            </w:r>
          </w:p>
        </w:tc>
        <w:tc>
          <w:tcPr>
            <w:tcW w:w="536" w:type="pct"/>
            <w:tcBorders>
              <w:top w:val="nil"/>
              <w:left w:val="single" w:sz="4" w:space="0" w:color="auto"/>
              <w:bottom w:val="single" w:sz="4" w:space="0" w:color="auto"/>
              <w:right w:val="double" w:sz="2" w:space="0" w:color="000000"/>
            </w:tcBorders>
            <w:vAlign w:val="center"/>
          </w:tcPr>
          <w:p w14:paraId="47919658" w14:textId="77777777" w:rsidR="00034345" w:rsidRPr="00EC72DC" w:rsidRDefault="00034345"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34345" w:rsidRPr="00EC72DC" w14:paraId="33AA423C" w14:textId="77777777" w:rsidTr="00044410">
        <w:trPr>
          <w:cantSplit/>
          <w:trHeight w:val="257"/>
          <w:jc w:val="right"/>
        </w:trPr>
        <w:tc>
          <w:tcPr>
            <w:tcW w:w="316" w:type="pct"/>
            <w:vMerge/>
            <w:tcBorders>
              <w:left w:val="double" w:sz="2" w:space="0" w:color="000000"/>
              <w:bottom w:val="double" w:sz="2" w:space="0" w:color="000000"/>
              <w:right w:val="nil"/>
            </w:tcBorders>
            <w:shd w:val="clear" w:color="auto" w:fill="F2F2F2"/>
            <w:vAlign w:val="center"/>
          </w:tcPr>
          <w:p w14:paraId="67D30411" w14:textId="77777777" w:rsidR="00034345" w:rsidRPr="00EC72DC" w:rsidRDefault="00034345" w:rsidP="0097346B">
            <w:pPr>
              <w:suppressAutoHyphens/>
              <w:spacing w:line="276" w:lineRule="auto"/>
              <w:jc w:val="center"/>
              <w:rPr>
                <w:rFonts w:ascii="Cambria" w:hAnsi="Cambria" w:cs="Calibri"/>
                <w:sz w:val="22"/>
                <w:szCs w:val="22"/>
              </w:rPr>
            </w:pPr>
          </w:p>
        </w:tc>
        <w:tc>
          <w:tcPr>
            <w:tcW w:w="3709" w:type="pct"/>
            <w:tcBorders>
              <w:top w:val="single" w:sz="4" w:space="0" w:color="auto"/>
              <w:left w:val="single" w:sz="4" w:space="0" w:color="000000"/>
              <w:bottom w:val="double" w:sz="2" w:space="0" w:color="000000"/>
              <w:right w:val="nil"/>
            </w:tcBorders>
            <w:shd w:val="clear" w:color="auto" w:fill="F2F2F2"/>
          </w:tcPr>
          <w:p w14:paraId="254FF943" w14:textId="77777777" w:rsidR="00034345" w:rsidRPr="00550FB2" w:rsidRDefault="00034345" w:rsidP="0097346B">
            <w:pPr>
              <w:tabs>
                <w:tab w:val="left" w:pos="360"/>
              </w:tabs>
              <w:suppressAutoHyphens/>
              <w:snapToGrid w:val="0"/>
              <w:spacing w:line="276" w:lineRule="auto"/>
              <w:jc w:val="both"/>
              <w:rPr>
                <w:rFonts w:ascii="Cambria" w:hAnsi="Cambria" w:cs="Calibri"/>
                <w:sz w:val="22"/>
                <w:szCs w:val="22"/>
              </w:rPr>
            </w:pPr>
            <w:r>
              <w:rPr>
                <w:rFonts w:ascii="Cambria" w:hAnsi="Cambria" w:cs="Calibri"/>
                <w:sz w:val="22"/>
                <w:szCs w:val="22"/>
              </w:rPr>
              <w:t>Brak włączenia</w:t>
            </w:r>
          </w:p>
        </w:tc>
        <w:tc>
          <w:tcPr>
            <w:tcW w:w="439" w:type="pct"/>
            <w:tcBorders>
              <w:top w:val="single" w:sz="4" w:space="0" w:color="auto"/>
              <w:left w:val="single" w:sz="4" w:space="0" w:color="000000"/>
              <w:bottom w:val="double" w:sz="2" w:space="0" w:color="000000"/>
              <w:right w:val="single" w:sz="4" w:space="0" w:color="auto"/>
            </w:tcBorders>
            <w:shd w:val="clear" w:color="auto" w:fill="F2F2F2"/>
            <w:vAlign w:val="center"/>
          </w:tcPr>
          <w:p w14:paraId="081A4733" w14:textId="77777777" w:rsidR="00034345" w:rsidRPr="008F51E6" w:rsidRDefault="00034345" w:rsidP="0097346B">
            <w:pPr>
              <w:tabs>
                <w:tab w:val="left" w:pos="360"/>
              </w:tabs>
              <w:suppressAutoHyphens/>
              <w:snapToGrid w:val="0"/>
              <w:spacing w:line="276" w:lineRule="auto"/>
              <w:jc w:val="center"/>
              <w:rPr>
                <w:rFonts w:ascii="Cambria" w:hAnsi="Cambria" w:cs="Calibri"/>
                <w:sz w:val="22"/>
                <w:szCs w:val="22"/>
              </w:rPr>
            </w:pPr>
            <w:r w:rsidRPr="008F51E6">
              <w:rPr>
                <w:rFonts w:ascii="Cambria" w:hAnsi="Cambria" w:cs="Calibri"/>
                <w:sz w:val="22"/>
                <w:szCs w:val="22"/>
              </w:rPr>
              <w:t>0</w:t>
            </w:r>
          </w:p>
        </w:tc>
        <w:tc>
          <w:tcPr>
            <w:tcW w:w="536" w:type="pct"/>
            <w:tcBorders>
              <w:top w:val="single" w:sz="4" w:space="0" w:color="auto"/>
              <w:left w:val="single" w:sz="4" w:space="0" w:color="auto"/>
              <w:bottom w:val="double" w:sz="2" w:space="0" w:color="000000"/>
              <w:right w:val="double" w:sz="2" w:space="0" w:color="000000"/>
            </w:tcBorders>
            <w:vAlign w:val="center"/>
          </w:tcPr>
          <w:p w14:paraId="732A2A6B" w14:textId="77777777" w:rsidR="00034345" w:rsidRPr="00EC72DC" w:rsidRDefault="00034345"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AE622B" w:rsidRPr="00EC72DC" w14:paraId="4E5A8EE7" w14:textId="77777777" w:rsidTr="00AE622B">
        <w:trPr>
          <w:cantSplit/>
          <w:trHeight w:val="257"/>
          <w:jc w:val="right"/>
        </w:trPr>
        <w:tc>
          <w:tcPr>
            <w:tcW w:w="316" w:type="pct"/>
            <w:vMerge w:val="restart"/>
            <w:tcBorders>
              <w:left w:val="double" w:sz="2" w:space="0" w:color="000000"/>
              <w:right w:val="nil"/>
            </w:tcBorders>
            <w:shd w:val="clear" w:color="auto" w:fill="F2F2F2"/>
            <w:vAlign w:val="center"/>
          </w:tcPr>
          <w:p w14:paraId="3E6CE0FE" w14:textId="45C0B143" w:rsidR="00AE622B" w:rsidRPr="00EC72DC" w:rsidRDefault="00AE622B" w:rsidP="0097346B">
            <w:pPr>
              <w:suppressAutoHyphens/>
              <w:spacing w:line="276" w:lineRule="auto"/>
              <w:jc w:val="center"/>
              <w:rPr>
                <w:rFonts w:ascii="Cambria" w:hAnsi="Cambria" w:cs="Calibri"/>
                <w:sz w:val="22"/>
                <w:szCs w:val="22"/>
              </w:rPr>
            </w:pPr>
            <w:r w:rsidRPr="00EC72DC">
              <w:rPr>
                <w:rFonts w:ascii="Cambria" w:hAnsi="Cambria" w:cs="Calibri"/>
                <w:sz w:val="22"/>
                <w:szCs w:val="22"/>
              </w:rPr>
              <w:t>A.3</w:t>
            </w:r>
          </w:p>
        </w:tc>
        <w:tc>
          <w:tcPr>
            <w:tcW w:w="3709" w:type="pct"/>
            <w:tcBorders>
              <w:top w:val="single" w:sz="4" w:space="0" w:color="auto"/>
              <w:left w:val="single" w:sz="4" w:space="0" w:color="000000"/>
              <w:bottom w:val="single" w:sz="4" w:space="0" w:color="auto"/>
              <w:right w:val="nil"/>
            </w:tcBorders>
            <w:shd w:val="clear" w:color="auto" w:fill="F2F2F2"/>
          </w:tcPr>
          <w:p w14:paraId="72005340" w14:textId="464FDD1F" w:rsidR="00AE622B" w:rsidRDefault="00CE037A" w:rsidP="0097346B">
            <w:pPr>
              <w:tabs>
                <w:tab w:val="left" w:pos="360"/>
              </w:tabs>
              <w:suppressAutoHyphens/>
              <w:snapToGrid w:val="0"/>
              <w:spacing w:line="276" w:lineRule="auto"/>
              <w:jc w:val="both"/>
              <w:rPr>
                <w:rFonts w:ascii="Cambria" w:hAnsi="Cambria" w:cs="Calibri"/>
                <w:sz w:val="22"/>
                <w:szCs w:val="22"/>
              </w:rPr>
            </w:pPr>
            <w:r w:rsidRPr="00CE037A">
              <w:rPr>
                <w:rFonts w:ascii="Cambria" w:hAnsi="Cambria" w:cs="Calibri"/>
                <w:b/>
                <w:bCs/>
                <w:sz w:val="22"/>
                <w:szCs w:val="22"/>
              </w:rPr>
              <w:t xml:space="preserve">Ubezpieczenie OC Armatora jednostek pływających </w:t>
            </w:r>
            <w:r w:rsidR="00AE622B">
              <w:rPr>
                <w:rFonts w:ascii="Cambria" w:hAnsi="Cambria" w:cs="Calibri"/>
                <w:b/>
                <w:sz w:val="22"/>
                <w:szCs w:val="22"/>
              </w:rPr>
              <w:t xml:space="preserve">- </w:t>
            </w:r>
            <w:r w:rsidR="00AE622B" w:rsidRPr="00AE622B">
              <w:rPr>
                <w:rFonts w:ascii="Cambria" w:hAnsi="Cambria" w:cs="Calibri"/>
                <w:bCs/>
                <w:sz w:val="22"/>
                <w:szCs w:val="22"/>
              </w:rPr>
              <w:t xml:space="preserve">w odniesieniu do szkód dotyczących zanieczyszczenia środowiska </w:t>
            </w:r>
            <w:r w:rsidR="00AE622B">
              <w:rPr>
                <w:rFonts w:ascii="Cambria" w:hAnsi="Cambria" w:cs="Calibri"/>
                <w:bCs/>
                <w:sz w:val="22"/>
                <w:szCs w:val="22"/>
              </w:rPr>
              <w:t xml:space="preserve">zwiększenie </w:t>
            </w:r>
            <w:r w:rsidR="00AE622B" w:rsidRPr="00AE622B">
              <w:rPr>
                <w:rFonts w:ascii="Cambria" w:hAnsi="Cambria" w:cs="Calibri"/>
                <w:bCs/>
                <w:sz w:val="22"/>
                <w:szCs w:val="22"/>
              </w:rPr>
              <w:t>limit</w:t>
            </w:r>
            <w:r w:rsidR="00AE622B">
              <w:rPr>
                <w:rFonts w:ascii="Cambria" w:hAnsi="Cambria" w:cs="Calibri"/>
                <w:bCs/>
                <w:sz w:val="22"/>
                <w:szCs w:val="22"/>
              </w:rPr>
              <w:t>u</w:t>
            </w:r>
            <w:r w:rsidR="00AE622B" w:rsidRPr="00AE622B">
              <w:rPr>
                <w:rFonts w:ascii="Cambria" w:hAnsi="Cambria" w:cs="Calibri"/>
                <w:bCs/>
                <w:sz w:val="22"/>
                <w:szCs w:val="22"/>
              </w:rPr>
              <w:t xml:space="preserve"> odpowiedzialności </w:t>
            </w:r>
            <w:r w:rsidR="00AE622B">
              <w:rPr>
                <w:rFonts w:ascii="Cambria" w:hAnsi="Cambria" w:cs="Calibri"/>
                <w:bCs/>
                <w:sz w:val="22"/>
                <w:szCs w:val="22"/>
              </w:rPr>
              <w:t>do</w:t>
            </w:r>
            <w:r w:rsidR="00AE622B" w:rsidRPr="00AE622B">
              <w:rPr>
                <w:rFonts w:ascii="Cambria" w:hAnsi="Cambria" w:cs="Calibri"/>
                <w:bCs/>
                <w:sz w:val="22"/>
                <w:szCs w:val="22"/>
              </w:rPr>
              <w:t xml:space="preserve"> </w:t>
            </w:r>
            <w:r w:rsidR="00AE622B">
              <w:rPr>
                <w:rFonts w:ascii="Cambria" w:hAnsi="Cambria" w:cs="Calibri"/>
                <w:bCs/>
                <w:sz w:val="22"/>
                <w:szCs w:val="22"/>
              </w:rPr>
              <w:t>1 0</w:t>
            </w:r>
            <w:r w:rsidR="00AE622B" w:rsidRPr="00AE622B">
              <w:rPr>
                <w:rFonts w:ascii="Cambria" w:hAnsi="Cambria" w:cs="Calibri"/>
                <w:bCs/>
                <w:sz w:val="22"/>
                <w:szCs w:val="22"/>
              </w:rPr>
              <w:t>00 000,00 zł na jedno i wszystkie zdarzenia w okresie ubezpieczenia na wszystkie jednostki łącznie</w:t>
            </w:r>
          </w:p>
        </w:tc>
        <w:tc>
          <w:tcPr>
            <w:tcW w:w="439" w:type="pct"/>
            <w:tcBorders>
              <w:top w:val="single" w:sz="4" w:space="0" w:color="auto"/>
              <w:left w:val="single" w:sz="4" w:space="0" w:color="000000"/>
              <w:bottom w:val="single" w:sz="4" w:space="0" w:color="auto"/>
              <w:right w:val="single" w:sz="4" w:space="0" w:color="auto"/>
            </w:tcBorders>
            <w:shd w:val="clear" w:color="auto" w:fill="F2F2F2"/>
            <w:vAlign w:val="center"/>
          </w:tcPr>
          <w:p w14:paraId="1186BC6F" w14:textId="20AAAEE7" w:rsidR="00AE622B" w:rsidRPr="008F51E6" w:rsidRDefault="00AE622B"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20</w:t>
            </w:r>
          </w:p>
        </w:tc>
        <w:tc>
          <w:tcPr>
            <w:tcW w:w="536" w:type="pct"/>
            <w:tcBorders>
              <w:top w:val="single" w:sz="4" w:space="0" w:color="auto"/>
              <w:left w:val="single" w:sz="4" w:space="0" w:color="auto"/>
              <w:bottom w:val="single" w:sz="4" w:space="0" w:color="auto"/>
              <w:right w:val="double" w:sz="2" w:space="0" w:color="000000"/>
            </w:tcBorders>
            <w:vAlign w:val="center"/>
          </w:tcPr>
          <w:p w14:paraId="78F79D4D" w14:textId="77777777" w:rsidR="00AE622B" w:rsidRPr="00EC72DC" w:rsidRDefault="00AE622B"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AE622B" w:rsidRPr="00EC72DC" w14:paraId="52D08308" w14:textId="77777777" w:rsidTr="00044410">
        <w:trPr>
          <w:cantSplit/>
          <w:trHeight w:val="257"/>
          <w:jc w:val="right"/>
        </w:trPr>
        <w:tc>
          <w:tcPr>
            <w:tcW w:w="316" w:type="pct"/>
            <w:vMerge/>
            <w:tcBorders>
              <w:left w:val="double" w:sz="2" w:space="0" w:color="000000"/>
              <w:bottom w:val="double" w:sz="2" w:space="0" w:color="000000"/>
              <w:right w:val="nil"/>
            </w:tcBorders>
            <w:shd w:val="clear" w:color="auto" w:fill="F2F2F2"/>
            <w:vAlign w:val="center"/>
          </w:tcPr>
          <w:p w14:paraId="03291E8C" w14:textId="77777777" w:rsidR="00AE622B" w:rsidRPr="00EC72DC" w:rsidRDefault="00AE622B" w:rsidP="0097346B">
            <w:pPr>
              <w:suppressAutoHyphens/>
              <w:spacing w:line="276" w:lineRule="auto"/>
              <w:jc w:val="center"/>
              <w:rPr>
                <w:rFonts w:ascii="Cambria" w:hAnsi="Cambria" w:cs="Calibri"/>
                <w:sz w:val="22"/>
                <w:szCs w:val="22"/>
              </w:rPr>
            </w:pPr>
          </w:p>
        </w:tc>
        <w:tc>
          <w:tcPr>
            <w:tcW w:w="3709" w:type="pct"/>
            <w:tcBorders>
              <w:top w:val="single" w:sz="4" w:space="0" w:color="auto"/>
              <w:left w:val="single" w:sz="4" w:space="0" w:color="000000"/>
              <w:bottom w:val="double" w:sz="2" w:space="0" w:color="000000"/>
              <w:right w:val="nil"/>
            </w:tcBorders>
            <w:shd w:val="clear" w:color="auto" w:fill="F2F2F2"/>
          </w:tcPr>
          <w:p w14:paraId="5B85802E" w14:textId="511FC58C" w:rsidR="00AE622B" w:rsidRDefault="00AE622B" w:rsidP="0097346B">
            <w:pPr>
              <w:tabs>
                <w:tab w:val="left" w:pos="360"/>
              </w:tabs>
              <w:suppressAutoHyphens/>
              <w:snapToGrid w:val="0"/>
              <w:spacing w:line="276" w:lineRule="auto"/>
              <w:jc w:val="both"/>
              <w:rPr>
                <w:rFonts w:ascii="Cambria" w:hAnsi="Cambria" w:cs="Calibri"/>
                <w:sz w:val="22"/>
                <w:szCs w:val="22"/>
              </w:rPr>
            </w:pPr>
            <w:r>
              <w:rPr>
                <w:rFonts w:ascii="Cambria" w:hAnsi="Cambria" w:cs="Calibri"/>
                <w:sz w:val="22"/>
                <w:szCs w:val="22"/>
              </w:rPr>
              <w:t>Brak zwiększenia</w:t>
            </w:r>
          </w:p>
        </w:tc>
        <w:tc>
          <w:tcPr>
            <w:tcW w:w="439" w:type="pct"/>
            <w:tcBorders>
              <w:top w:val="single" w:sz="4" w:space="0" w:color="auto"/>
              <w:left w:val="single" w:sz="4" w:space="0" w:color="000000"/>
              <w:bottom w:val="double" w:sz="2" w:space="0" w:color="000000"/>
              <w:right w:val="single" w:sz="4" w:space="0" w:color="auto"/>
            </w:tcBorders>
            <w:shd w:val="clear" w:color="auto" w:fill="F2F2F2"/>
            <w:vAlign w:val="center"/>
          </w:tcPr>
          <w:p w14:paraId="2B933BB5" w14:textId="37C6B2CA" w:rsidR="00AE622B" w:rsidRPr="008F51E6" w:rsidRDefault="00647532"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0</w:t>
            </w:r>
          </w:p>
        </w:tc>
        <w:tc>
          <w:tcPr>
            <w:tcW w:w="536" w:type="pct"/>
            <w:tcBorders>
              <w:top w:val="single" w:sz="4" w:space="0" w:color="auto"/>
              <w:left w:val="single" w:sz="4" w:space="0" w:color="auto"/>
              <w:bottom w:val="double" w:sz="2" w:space="0" w:color="000000"/>
              <w:right w:val="double" w:sz="2" w:space="0" w:color="000000"/>
            </w:tcBorders>
            <w:vAlign w:val="center"/>
          </w:tcPr>
          <w:p w14:paraId="4A6654D0" w14:textId="77777777" w:rsidR="00AE622B" w:rsidRPr="00EC72DC" w:rsidRDefault="00AE622B"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44410" w:rsidRPr="00EC72DC" w14:paraId="237EAB89" w14:textId="77777777" w:rsidTr="00044410">
        <w:trPr>
          <w:cantSplit/>
          <w:trHeight w:val="417"/>
          <w:jc w:val="right"/>
        </w:trPr>
        <w:tc>
          <w:tcPr>
            <w:tcW w:w="316" w:type="pct"/>
            <w:vMerge w:val="restart"/>
            <w:tcBorders>
              <w:left w:val="double" w:sz="2" w:space="0" w:color="000000"/>
              <w:right w:val="nil"/>
            </w:tcBorders>
            <w:shd w:val="clear" w:color="auto" w:fill="F2F2F2"/>
            <w:vAlign w:val="center"/>
          </w:tcPr>
          <w:p w14:paraId="37BAC3A6" w14:textId="6E84FFC2" w:rsidR="00044410" w:rsidRPr="00EC72DC" w:rsidRDefault="00044410" w:rsidP="0097346B">
            <w:pPr>
              <w:suppressAutoHyphens/>
              <w:spacing w:line="276" w:lineRule="auto"/>
              <w:jc w:val="center"/>
              <w:rPr>
                <w:rFonts w:ascii="Cambria" w:hAnsi="Cambria" w:cs="Calibri"/>
                <w:sz w:val="22"/>
                <w:szCs w:val="22"/>
              </w:rPr>
            </w:pPr>
            <w:r w:rsidRPr="00EC72DC">
              <w:rPr>
                <w:rFonts w:ascii="Cambria" w:hAnsi="Cambria" w:cs="Calibri"/>
                <w:sz w:val="22"/>
                <w:szCs w:val="22"/>
              </w:rPr>
              <w:t>A.</w:t>
            </w:r>
            <w:r w:rsidR="00AE622B">
              <w:rPr>
                <w:rFonts w:ascii="Cambria" w:hAnsi="Cambria" w:cs="Calibri"/>
                <w:sz w:val="22"/>
                <w:szCs w:val="22"/>
              </w:rPr>
              <w:t>4</w:t>
            </w:r>
          </w:p>
        </w:tc>
        <w:tc>
          <w:tcPr>
            <w:tcW w:w="3709" w:type="pct"/>
            <w:tcBorders>
              <w:top w:val="single" w:sz="4" w:space="0" w:color="auto"/>
              <w:left w:val="single" w:sz="4" w:space="0" w:color="000000"/>
              <w:bottom w:val="single" w:sz="4" w:space="0" w:color="auto"/>
              <w:right w:val="nil"/>
            </w:tcBorders>
            <w:shd w:val="clear" w:color="auto" w:fill="F2F2F2"/>
          </w:tcPr>
          <w:p w14:paraId="12F08C0D" w14:textId="2D4C5EFE" w:rsidR="00044410" w:rsidRDefault="00044410" w:rsidP="0097346B">
            <w:pPr>
              <w:tabs>
                <w:tab w:val="left" w:pos="360"/>
              </w:tabs>
              <w:suppressAutoHyphens/>
              <w:snapToGrid w:val="0"/>
              <w:spacing w:line="276" w:lineRule="auto"/>
              <w:jc w:val="both"/>
              <w:rPr>
                <w:rFonts w:ascii="Cambria" w:hAnsi="Cambria" w:cs="Calibri"/>
                <w:sz w:val="22"/>
                <w:szCs w:val="22"/>
              </w:rPr>
            </w:pPr>
            <w:r w:rsidRPr="00647532">
              <w:rPr>
                <w:rFonts w:ascii="Cambria" w:hAnsi="Cambria" w:cs="Calibri"/>
                <w:b/>
                <w:bCs/>
                <w:sz w:val="22"/>
                <w:szCs w:val="22"/>
              </w:rPr>
              <w:t>Ubezpieczenie rzeczy osobistych załogi</w:t>
            </w:r>
            <w:r>
              <w:rPr>
                <w:rFonts w:ascii="Cambria" w:hAnsi="Cambria" w:cs="Calibri"/>
                <w:sz w:val="22"/>
                <w:szCs w:val="22"/>
              </w:rPr>
              <w:t xml:space="preserve"> </w:t>
            </w:r>
            <w:r w:rsidRPr="00044410">
              <w:rPr>
                <w:rFonts w:ascii="Cambria" w:hAnsi="Cambria" w:cs="Calibri"/>
                <w:sz w:val="22"/>
                <w:szCs w:val="22"/>
              </w:rPr>
              <w:t xml:space="preserve">z limitem dodatkowym </w:t>
            </w:r>
            <w:r>
              <w:rPr>
                <w:rFonts w:ascii="Cambria" w:hAnsi="Cambria" w:cs="Calibri"/>
                <w:sz w:val="22"/>
                <w:szCs w:val="22"/>
              </w:rPr>
              <w:t>1</w:t>
            </w:r>
            <w:r w:rsidRPr="00044410">
              <w:rPr>
                <w:rFonts w:ascii="Cambria" w:hAnsi="Cambria" w:cs="Calibri"/>
                <w:sz w:val="22"/>
                <w:szCs w:val="22"/>
              </w:rPr>
              <w:t> 000,00 zł/osobę</w:t>
            </w:r>
          </w:p>
        </w:tc>
        <w:tc>
          <w:tcPr>
            <w:tcW w:w="439" w:type="pct"/>
            <w:tcBorders>
              <w:top w:val="single" w:sz="4" w:space="0" w:color="auto"/>
              <w:left w:val="single" w:sz="4" w:space="0" w:color="000000"/>
              <w:bottom w:val="single" w:sz="4" w:space="0" w:color="auto"/>
              <w:right w:val="single" w:sz="4" w:space="0" w:color="auto"/>
            </w:tcBorders>
            <w:shd w:val="clear" w:color="auto" w:fill="F2F2F2"/>
            <w:vAlign w:val="center"/>
          </w:tcPr>
          <w:p w14:paraId="313992E9" w14:textId="458BF7A7" w:rsidR="00044410" w:rsidRPr="008F51E6" w:rsidRDefault="00AE622B"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10</w:t>
            </w:r>
          </w:p>
        </w:tc>
        <w:tc>
          <w:tcPr>
            <w:tcW w:w="536" w:type="pct"/>
            <w:tcBorders>
              <w:top w:val="single" w:sz="4" w:space="0" w:color="auto"/>
              <w:left w:val="single" w:sz="4" w:space="0" w:color="auto"/>
              <w:bottom w:val="single" w:sz="4" w:space="0" w:color="auto"/>
              <w:right w:val="double" w:sz="2" w:space="0" w:color="000000"/>
            </w:tcBorders>
            <w:vAlign w:val="center"/>
          </w:tcPr>
          <w:p w14:paraId="08C5B35D" w14:textId="77777777" w:rsidR="00044410" w:rsidRPr="00EC72DC" w:rsidRDefault="00044410"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44410" w:rsidRPr="00EC72DC" w14:paraId="49FD3A71" w14:textId="77777777" w:rsidTr="00044410">
        <w:trPr>
          <w:cantSplit/>
          <w:trHeight w:val="398"/>
          <w:jc w:val="right"/>
        </w:trPr>
        <w:tc>
          <w:tcPr>
            <w:tcW w:w="316" w:type="pct"/>
            <w:vMerge/>
            <w:tcBorders>
              <w:left w:val="double" w:sz="2" w:space="0" w:color="000000"/>
              <w:bottom w:val="double" w:sz="2" w:space="0" w:color="000000"/>
              <w:right w:val="nil"/>
            </w:tcBorders>
            <w:shd w:val="clear" w:color="auto" w:fill="F2F2F2"/>
            <w:vAlign w:val="center"/>
          </w:tcPr>
          <w:p w14:paraId="4D877BD0" w14:textId="77777777" w:rsidR="00044410" w:rsidRPr="00EC72DC" w:rsidRDefault="00044410" w:rsidP="0097346B">
            <w:pPr>
              <w:suppressAutoHyphens/>
              <w:spacing w:line="276" w:lineRule="auto"/>
              <w:jc w:val="center"/>
              <w:rPr>
                <w:rFonts w:ascii="Cambria" w:hAnsi="Cambria" w:cs="Calibri"/>
                <w:sz w:val="22"/>
                <w:szCs w:val="22"/>
              </w:rPr>
            </w:pPr>
          </w:p>
        </w:tc>
        <w:tc>
          <w:tcPr>
            <w:tcW w:w="3709" w:type="pct"/>
            <w:tcBorders>
              <w:top w:val="single" w:sz="4" w:space="0" w:color="auto"/>
              <w:left w:val="single" w:sz="4" w:space="0" w:color="000000"/>
              <w:bottom w:val="double" w:sz="2" w:space="0" w:color="000000"/>
              <w:right w:val="nil"/>
            </w:tcBorders>
            <w:shd w:val="clear" w:color="auto" w:fill="F2F2F2"/>
          </w:tcPr>
          <w:p w14:paraId="61A5BA9E" w14:textId="7750D11C" w:rsidR="00044410" w:rsidRDefault="00044410" w:rsidP="0097346B">
            <w:pPr>
              <w:tabs>
                <w:tab w:val="left" w:pos="360"/>
              </w:tabs>
              <w:suppressAutoHyphens/>
              <w:snapToGrid w:val="0"/>
              <w:spacing w:line="276" w:lineRule="auto"/>
              <w:jc w:val="both"/>
              <w:rPr>
                <w:rFonts w:ascii="Cambria" w:hAnsi="Cambria" w:cs="Calibri"/>
                <w:sz w:val="22"/>
                <w:szCs w:val="22"/>
              </w:rPr>
            </w:pPr>
            <w:r>
              <w:rPr>
                <w:rFonts w:ascii="Cambria" w:hAnsi="Cambria" w:cs="Calibri"/>
                <w:sz w:val="22"/>
                <w:szCs w:val="22"/>
              </w:rPr>
              <w:t>Brak włączenia</w:t>
            </w:r>
          </w:p>
        </w:tc>
        <w:tc>
          <w:tcPr>
            <w:tcW w:w="439" w:type="pct"/>
            <w:tcBorders>
              <w:top w:val="single" w:sz="4" w:space="0" w:color="auto"/>
              <w:left w:val="single" w:sz="4" w:space="0" w:color="000000"/>
              <w:bottom w:val="double" w:sz="2" w:space="0" w:color="000000"/>
              <w:right w:val="single" w:sz="4" w:space="0" w:color="auto"/>
            </w:tcBorders>
            <w:shd w:val="clear" w:color="auto" w:fill="F2F2F2"/>
            <w:vAlign w:val="center"/>
          </w:tcPr>
          <w:p w14:paraId="2DF53A5B" w14:textId="4AFBC75D" w:rsidR="00044410" w:rsidRPr="008F51E6" w:rsidRDefault="00AE622B"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0</w:t>
            </w:r>
          </w:p>
        </w:tc>
        <w:tc>
          <w:tcPr>
            <w:tcW w:w="536" w:type="pct"/>
            <w:tcBorders>
              <w:top w:val="single" w:sz="4" w:space="0" w:color="auto"/>
              <w:left w:val="single" w:sz="4" w:space="0" w:color="auto"/>
              <w:bottom w:val="double" w:sz="2" w:space="0" w:color="000000"/>
              <w:right w:val="double" w:sz="2" w:space="0" w:color="000000"/>
            </w:tcBorders>
            <w:vAlign w:val="center"/>
          </w:tcPr>
          <w:p w14:paraId="33CC91AC" w14:textId="77777777" w:rsidR="00044410" w:rsidRPr="00EC72DC" w:rsidRDefault="00044410"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34345" w:rsidRPr="00EC72DC" w14:paraId="428D6A01" w14:textId="77777777" w:rsidTr="00044410">
        <w:trPr>
          <w:cantSplit/>
          <w:trHeight w:val="389"/>
          <w:jc w:val="right"/>
        </w:trPr>
        <w:tc>
          <w:tcPr>
            <w:tcW w:w="316" w:type="pct"/>
            <w:vMerge w:val="restart"/>
            <w:tcBorders>
              <w:left w:val="double" w:sz="2" w:space="0" w:color="000000"/>
              <w:right w:val="nil"/>
            </w:tcBorders>
            <w:shd w:val="clear" w:color="auto" w:fill="F2F2F2"/>
            <w:vAlign w:val="center"/>
          </w:tcPr>
          <w:p w14:paraId="25BBB8E9" w14:textId="6FADE740" w:rsidR="00034345" w:rsidRPr="00EC72DC" w:rsidRDefault="00034345" w:rsidP="0097346B">
            <w:pPr>
              <w:suppressAutoHyphens/>
              <w:spacing w:line="276" w:lineRule="auto"/>
              <w:jc w:val="center"/>
              <w:rPr>
                <w:rFonts w:ascii="Cambria" w:hAnsi="Cambria" w:cs="Calibri"/>
                <w:sz w:val="22"/>
                <w:szCs w:val="22"/>
              </w:rPr>
            </w:pPr>
            <w:r w:rsidRPr="00EC72DC">
              <w:rPr>
                <w:rFonts w:ascii="Cambria" w:hAnsi="Cambria" w:cs="Calibri"/>
                <w:sz w:val="22"/>
                <w:szCs w:val="22"/>
              </w:rPr>
              <w:t>A.</w:t>
            </w:r>
            <w:r w:rsidR="00AE622B">
              <w:rPr>
                <w:rFonts w:ascii="Cambria" w:hAnsi="Cambria" w:cs="Calibri"/>
                <w:sz w:val="22"/>
                <w:szCs w:val="22"/>
              </w:rPr>
              <w:t>5</w:t>
            </w:r>
          </w:p>
        </w:tc>
        <w:tc>
          <w:tcPr>
            <w:tcW w:w="3709" w:type="pct"/>
            <w:tcBorders>
              <w:top w:val="single" w:sz="4" w:space="0" w:color="auto"/>
              <w:left w:val="single" w:sz="4" w:space="0" w:color="000000"/>
              <w:bottom w:val="single" w:sz="4" w:space="0" w:color="auto"/>
              <w:right w:val="nil"/>
            </w:tcBorders>
            <w:shd w:val="clear" w:color="auto" w:fill="F2F2F2"/>
          </w:tcPr>
          <w:p w14:paraId="2DB19691" w14:textId="18449A60" w:rsidR="00034345" w:rsidRPr="00550FB2" w:rsidRDefault="004F6487" w:rsidP="0097346B">
            <w:pPr>
              <w:tabs>
                <w:tab w:val="left" w:pos="360"/>
              </w:tabs>
              <w:suppressAutoHyphens/>
              <w:snapToGrid w:val="0"/>
              <w:spacing w:line="276" w:lineRule="auto"/>
              <w:jc w:val="both"/>
              <w:rPr>
                <w:rFonts w:ascii="Cambria" w:hAnsi="Cambria" w:cs="Calibri"/>
                <w:b/>
                <w:sz w:val="22"/>
                <w:szCs w:val="22"/>
              </w:rPr>
            </w:pPr>
            <w:r>
              <w:rPr>
                <w:rFonts w:ascii="Cambria" w:hAnsi="Cambria" w:cs="Calibri"/>
                <w:b/>
                <w:sz w:val="22"/>
                <w:szCs w:val="22"/>
              </w:rPr>
              <w:t xml:space="preserve">Ubezpieczenie casco jednostek pływających – </w:t>
            </w:r>
            <w:r>
              <w:rPr>
                <w:rFonts w:ascii="Cambria" w:hAnsi="Cambria" w:cs="Calibri"/>
                <w:bCs/>
                <w:sz w:val="22"/>
                <w:szCs w:val="22"/>
              </w:rPr>
              <w:t xml:space="preserve">zniesienie franszyzy </w:t>
            </w:r>
            <w:r w:rsidR="00CD258B">
              <w:rPr>
                <w:rFonts w:ascii="Cambria" w:hAnsi="Cambria" w:cs="Calibri"/>
                <w:bCs/>
                <w:sz w:val="22"/>
                <w:szCs w:val="22"/>
              </w:rPr>
              <w:t>redukcyjnej</w:t>
            </w:r>
          </w:p>
        </w:tc>
        <w:tc>
          <w:tcPr>
            <w:tcW w:w="439" w:type="pct"/>
            <w:tcBorders>
              <w:top w:val="single" w:sz="4" w:space="0" w:color="auto"/>
              <w:left w:val="single" w:sz="4" w:space="0" w:color="000000"/>
              <w:bottom w:val="single" w:sz="4" w:space="0" w:color="auto"/>
              <w:right w:val="single" w:sz="4" w:space="0" w:color="auto"/>
            </w:tcBorders>
            <w:shd w:val="clear" w:color="auto" w:fill="F2F2F2"/>
            <w:vAlign w:val="center"/>
          </w:tcPr>
          <w:p w14:paraId="10E9FCF0" w14:textId="7CE60C26" w:rsidR="00034345" w:rsidRPr="008F51E6" w:rsidRDefault="00044410" w:rsidP="0097346B">
            <w:pPr>
              <w:tabs>
                <w:tab w:val="left" w:pos="360"/>
              </w:tabs>
              <w:suppressAutoHyphens/>
              <w:snapToGrid w:val="0"/>
              <w:spacing w:line="276" w:lineRule="auto"/>
              <w:jc w:val="center"/>
              <w:rPr>
                <w:rFonts w:ascii="Cambria" w:hAnsi="Cambria" w:cs="Calibri"/>
                <w:sz w:val="22"/>
                <w:szCs w:val="22"/>
              </w:rPr>
            </w:pPr>
            <w:r>
              <w:rPr>
                <w:rFonts w:ascii="Cambria" w:hAnsi="Cambria" w:cs="Calibri"/>
                <w:sz w:val="22"/>
                <w:szCs w:val="22"/>
              </w:rPr>
              <w:t>30</w:t>
            </w:r>
          </w:p>
        </w:tc>
        <w:tc>
          <w:tcPr>
            <w:tcW w:w="536" w:type="pct"/>
            <w:tcBorders>
              <w:top w:val="single" w:sz="4" w:space="0" w:color="auto"/>
              <w:left w:val="single" w:sz="4" w:space="0" w:color="auto"/>
              <w:bottom w:val="single" w:sz="4" w:space="0" w:color="auto"/>
              <w:right w:val="double" w:sz="2" w:space="0" w:color="000000"/>
            </w:tcBorders>
            <w:vAlign w:val="center"/>
          </w:tcPr>
          <w:p w14:paraId="7B9948DE" w14:textId="77777777" w:rsidR="00034345" w:rsidRPr="00EC72DC" w:rsidRDefault="00034345"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r w:rsidR="00034345" w:rsidRPr="00EC72DC" w14:paraId="73D8BBBF" w14:textId="77777777" w:rsidTr="00044410">
        <w:trPr>
          <w:cantSplit/>
          <w:trHeight w:val="406"/>
          <w:jc w:val="right"/>
        </w:trPr>
        <w:tc>
          <w:tcPr>
            <w:tcW w:w="316" w:type="pct"/>
            <w:vMerge/>
            <w:tcBorders>
              <w:left w:val="double" w:sz="2" w:space="0" w:color="000000"/>
              <w:bottom w:val="double" w:sz="2" w:space="0" w:color="000000"/>
              <w:right w:val="nil"/>
            </w:tcBorders>
            <w:shd w:val="clear" w:color="auto" w:fill="F2F2F2"/>
            <w:vAlign w:val="center"/>
          </w:tcPr>
          <w:p w14:paraId="46287DDB" w14:textId="77777777" w:rsidR="00034345" w:rsidRPr="00EC72DC" w:rsidRDefault="00034345" w:rsidP="0097346B">
            <w:pPr>
              <w:suppressAutoHyphens/>
              <w:spacing w:line="276" w:lineRule="auto"/>
              <w:jc w:val="center"/>
              <w:rPr>
                <w:rFonts w:ascii="Cambria" w:hAnsi="Cambria" w:cs="Calibri"/>
                <w:sz w:val="22"/>
                <w:szCs w:val="22"/>
              </w:rPr>
            </w:pPr>
          </w:p>
        </w:tc>
        <w:tc>
          <w:tcPr>
            <w:tcW w:w="3709" w:type="pct"/>
            <w:tcBorders>
              <w:top w:val="single" w:sz="4" w:space="0" w:color="auto"/>
              <w:left w:val="single" w:sz="4" w:space="0" w:color="000000"/>
              <w:bottom w:val="double" w:sz="2" w:space="0" w:color="000000"/>
              <w:right w:val="nil"/>
            </w:tcBorders>
            <w:shd w:val="clear" w:color="auto" w:fill="F2F2F2"/>
          </w:tcPr>
          <w:p w14:paraId="1A711E11" w14:textId="36BB9B28" w:rsidR="00034345" w:rsidRPr="00550FB2" w:rsidRDefault="004F6487" w:rsidP="0097346B">
            <w:pPr>
              <w:tabs>
                <w:tab w:val="left" w:pos="360"/>
              </w:tabs>
              <w:suppressAutoHyphens/>
              <w:snapToGrid w:val="0"/>
              <w:spacing w:line="276" w:lineRule="auto"/>
              <w:jc w:val="both"/>
              <w:rPr>
                <w:rFonts w:ascii="Cambria" w:hAnsi="Cambria" w:cs="Calibri"/>
                <w:sz w:val="22"/>
                <w:szCs w:val="22"/>
              </w:rPr>
            </w:pPr>
            <w:r>
              <w:rPr>
                <w:rFonts w:ascii="Cambria" w:hAnsi="Cambria" w:cs="Calibri"/>
                <w:b/>
                <w:sz w:val="22"/>
                <w:szCs w:val="22"/>
              </w:rPr>
              <w:t xml:space="preserve">Ubezpieczenie casco jednostek pływających – </w:t>
            </w:r>
            <w:r>
              <w:rPr>
                <w:rFonts w:ascii="Cambria" w:hAnsi="Cambria" w:cs="Calibri"/>
                <w:bCs/>
                <w:sz w:val="22"/>
                <w:szCs w:val="22"/>
              </w:rPr>
              <w:t xml:space="preserve">franszyza </w:t>
            </w:r>
            <w:r w:rsidR="00CD258B">
              <w:rPr>
                <w:rFonts w:ascii="Cambria" w:hAnsi="Cambria" w:cs="Calibri"/>
                <w:bCs/>
                <w:sz w:val="22"/>
                <w:szCs w:val="22"/>
              </w:rPr>
              <w:t>redukcyjna</w:t>
            </w:r>
            <w:r>
              <w:rPr>
                <w:rFonts w:ascii="Cambria" w:hAnsi="Cambria" w:cs="Calibri"/>
                <w:bCs/>
                <w:sz w:val="22"/>
                <w:szCs w:val="22"/>
              </w:rPr>
              <w:t xml:space="preserve"> </w:t>
            </w:r>
            <w:r w:rsidRPr="004F6487">
              <w:rPr>
                <w:rFonts w:ascii="Cambria" w:hAnsi="Cambria" w:cs="Calibri"/>
                <w:bCs/>
                <w:sz w:val="22"/>
                <w:szCs w:val="22"/>
              </w:rPr>
              <w:t>500,00 z wyłączeniem jej stosowania w przypadku straty całkowitej (rzeczywistej lub konstruktywnej)</w:t>
            </w:r>
          </w:p>
        </w:tc>
        <w:tc>
          <w:tcPr>
            <w:tcW w:w="439" w:type="pct"/>
            <w:tcBorders>
              <w:top w:val="single" w:sz="4" w:space="0" w:color="auto"/>
              <w:left w:val="single" w:sz="4" w:space="0" w:color="000000"/>
              <w:bottom w:val="double" w:sz="2" w:space="0" w:color="000000"/>
              <w:right w:val="single" w:sz="4" w:space="0" w:color="auto"/>
            </w:tcBorders>
            <w:shd w:val="clear" w:color="auto" w:fill="F2F2F2"/>
            <w:vAlign w:val="center"/>
          </w:tcPr>
          <w:p w14:paraId="009B2E0C" w14:textId="77777777" w:rsidR="00034345" w:rsidRPr="008F51E6" w:rsidRDefault="00034345" w:rsidP="0097346B">
            <w:pPr>
              <w:tabs>
                <w:tab w:val="left" w:pos="360"/>
              </w:tabs>
              <w:suppressAutoHyphens/>
              <w:snapToGrid w:val="0"/>
              <w:spacing w:line="276" w:lineRule="auto"/>
              <w:jc w:val="center"/>
              <w:rPr>
                <w:rFonts w:ascii="Cambria" w:hAnsi="Cambria" w:cs="Calibri"/>
                <w:sz w:val="22"/>
                <w:szCs w:val="22"/>
              </w:rPr>
            </w:pPr>
            <w:r w:rsidRPr="008F51E6">
              <w:rPr>
                <w:rFonts w:ascii="Cambria" w:hAnsi="Cambria" w:cs="Calibri"/>
                <w:sz w:val="22"/>
                <w:szCs w:val="22"/>
              </w:rPr>
              <w:t>0</w:t>
            </w:r>
          </w:p>
        </w:tc>
        <w:tc>
          <w:tcPr>
            <w:tcW w:w="536" w:type="pct"/>
            <w:tcBorders>
              <w:top w:val="single" w:sz="4" w:space="0" w:color="auto"/>
              <w:left w:val="single" w:sz="4" w:space="0" w:color="auto"/>
              <w:bottom w:val="double" w:sz="2" w:space="0" w:color="000000"/>
              <w:right w:val="double" w:sz="2" w:space="0" w:color="000000"/>
            </w:tcBorders>
            <w:vAlign w:val="center"/>
          </w:tcPr>
          <w:p w14:paraId="5C423ADB" w14:textId="77777777" w:rsidR="00034345" w:rsidRPr="00EC72DC" w:rsidRDefault="00034345" w:rsidP="0097346B">
            <w:pPr>
              <w:tabs>
                <w:tab w:val="left" w:pos="360"/>
              </w:tabs>
              <w:suppressAutoHyphens/>
              <w:snapToGrid w:val="0"/>
              <w:spacing w:line="276" w:lineRule="auto"/>
              <w:jc w:val="center"/>
              <w:rPr>
                <w:rFonts w:ascii="Cambria" w:hAnsi="Cambria" w:cs="Calibri"/>
                <w:color w:val="FF0000"/>
                <w:sz w:val="22"/>
                <w:szCs w:val="22"/>
                <w:highlight w:val="yellow"/>
              </w:rPr>
            </w:pPr>
          </w:p>
        </w:tc>
      </w:tr>
    </w:tbl>
    <w:p w14:paraId="5CA79209" w14:textId="77777777" w:rsidR="00034345" w:rsidRDefault="00034345" w:rsidP="00034345">
      <w:pPr>
        <w:pStyle w:val="Akapitzlist"/>
        <w:suppressAutoHyphens/>
        <w:spacing w:after="60" w:line="276" w:lineRule="auto"/>
        <w:ind w:left="425"/>
        <w:jc w:val="both"/>
        <w:rPr>
          <w:rFonts w:asciiTheme="majorHAnsi" w:hAnsiTheme="majorHAnsi" w:cs="Calibri"/>
          <w:bCs/>
          <w:sz w:val="22"/>
          <w:szCs w:val="22"/>
        </w:rPr>
      </w:pPr>
    </w:p>
    <w:p w14:paraId="239A42A8" w14:textId="77777777" w:rsidR="00034345" w:rsidRPr="00AB4080" w:rsidRDefault="00034345" w:rsidP="00034345">
      <w:pPr>
        <w:pStyle w:val="Akapitzlist"/>
        <w:suppressAutoHyphens/>
        <w:spacing w:after="60" w:line="276" w:lineRule="auto"/>
        <w:ind w:left="425"/>
        <w:jc w:val="both"/>
        <w:rPr>
          <w:rFonts w:asciiTheme="majorHAnsi" w:hAnsiTheme="majorHAnsi" w:cs="Calibri"/>
          <w:bCs/>
          <w:sz w:val="22"/>
          <w:szCs w:val="22"/>
        </w:rPr>
      </w:pPr>
      <w:r w:rsidRPr="00AB4080">
        <w:rPr>
          <w:rFonts w:asciiTheme="majorHAnsi" w:hAnsiTheme="majorHAnsi" w:cs="Calibri"/>
          <w:bCs/>
          <w:sz w:val="22"/>
          <w:szCs w:val="22"/>
        </w:rPr>
        <w:t xml:space="preserve"># - zaznacz wybór X – w przypadku braku oznaczenia wyboru Zamawiający przyjmuje brak akceptacji (i tym samym nie nalicza punktów) </w:t>
      </w:r>
    </w:p>
    <w:p w14:paraId="6FFBE345" w14:textId="77777777" w:rsidR="00034345" w:rsidRPr="00AB4080"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AB4080">
        <w:rPr>
          <w:rFonts w:asciiTheme="majorHAnsi" w:hAnsiTheme="majorHAnsi" w:cs="Calibri"/>
          <w:bCs/>
          <w:sz w:val="22"/>
          <w:szCs w:val="22"/>
        </w:rPr>
        <w:lastRenderedPageBreak/>
        <w:t>Zgodnie z treścią art. 91 ust. 3a ustawy Prawo zamówień publicznych oświadczamy, że wybór przedmiotowej oferty**)</w:t>
      </w:r>
    </w:p>
    <w:p w14:paraId="2D4ACFC5"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
          <w:sz w:val="22"/>
          <w:szCs w:val="22"/>
        </w:rPr>
        <w:t>nie będzie</w:t>
      </w:r>
      <w:r w:rsidRPr="00AB4080">
        <w:rPr>
          <w:rFonts w:asciiTheme="majorHAnsi" w:hAnsiTheme="majorHAnsi" w:cs="Calibri"/>
          <w:bCs/>
          <w:sz w:val="22"/>
          <w:szCs w:val="22"/>
        </w:rPr>
        <w:t xml:space="preserve"> prowadzić do powstania u Zamawiającego obowiązku podatkowego </w:t>
      </w:r>
    </w:p>
    <w:p w14:paraId="2A117C3A"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
          <w:sz w:val="22"/>
          <w:szCs w:val="22"/>
        </w:rPr>
        <w:t xml:space="preserve">będzie </w:t>
      </w:r>
      <w:r w:rsidRPr="00AB4080">
        <w:rPr>
          <w:rFonts w:asciiTheme="majorHAnsi" w:hAnsiTheme="majorHAnsi" w:cs="Calibri"/>
          <w:bCs/>
          <w:sz w:val="22"/>
          <w:szCs w:val="22"/>
        </w:rPr>
        <w:t>prowadzić do powstania u Zamawiającego obowiązku podatkowego, w zakresie i wartości (w tym w przypadku, gdy zgodnie z obowiązującymi przepisami to</w:t>
      </w:r>
      <w:r>
        <w:rPr>
          <w:rFonts w:asciiTheme="majorHAnsi" w:hAnsiTheme="majorHAnsi" w:cs="Calibri"/>
          <w:bCs/>
          <w:sz w:val="22"/>
          <w:szCs w:val="22"/>
        </w:rPr>
        <w:t> </w:t>
      </w:r>
      <w:r w:rsidRPr="00AB4080">
        <w:rPr>
          <w:rFonts w:asciiTheme="majorHAnsi" w:hAnsiTheme="majorHAnsi" w:cs="Calibri"/>
          <w:bCs/>
          <w:sz w:val="22"/>
          <w:szCs w:val="22"/>
        </w:rPr>
        <w:t xml:space="preserve">Zamawiający będzie płatnikiem podatku od towarów i usług – podatku VAT </w:t>
      </w:r>
      <w:r>
        <w:rPr>
          <w:rFonts w:asciiTheme="majorHAnsi" w:hAnsiTheme="majorHAnsi" w:cs="Calibri"/>
          <w:bCs/>
          <w:sz w:val="22"/>
          <w:szCs w:val="22"/>
        </w:rPr>
        <w:t>–</w:t>
      </w:r>
      <w:r w:rsidRPr="00AB4080">
        <w:rPr>
          <w:rFonts w:asciiTheme="majorHAnsi" w:hAnsiTheme="majorHAnsi" w:cs="Calibri"/>
          <w:bCs/>
          <w:sz w:val="22"/>
          <w:szCs w:val="22"/>
        </w:rPr>
        <w:t xml:space="preserve"> oraz</w:t>
      </w:r>
      <w:r>
        <w:rPr>
          <w:rFonts w:asciiTheme="majorHAnsi" w:hAnsiTheme="majorHAnsi" w:cs="Calibri"/>
          <w:bCs/>
          <w:sz w:val="22"/>
          <w:szCs w:val="22"/>
        </w:rPr>
        <w:t> </w:t>
      </w:r>
      <w:r w:rsidRPr="00AB4080">
        <w:rPr>
          <w:rFonts w:asciiTheme="majorHAnsi" w:hAnsiTheme="majorHAnsi" w:cs="Calibri"/>
          <w:bCs/>
          <w:sz w:val="22"/>
          <w:szCs w:val="22"/>
        </w:rPr>
        <w:t>będzie zobowiązany do przekazania go na rachunek właściwego urzędu skarbowego; oraz w  przypadku wewnątrzwspólnotowego nabycia towarów):</w:t>
      </w:r>
    </w:p>
    <w:p w14:paraId="7BD797BB" w14:textId="77777777" w:rsidR="00034345" w:rsidRPr="007D246A" w:rsidRDefault="00034345" w:rsidP="00034345">
      <w:pPr>
        <w:suppressAutoHyphens/>
        <w:spacing w:line="276" w:lineRule="auto"/>
        <w:ind w:left="993"/>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______________________________________________________________________________________________________</w:t>
      </w:r>
    </w:p>
    <w:p w14:paraId="18E4D8E6" w14:textId="77777777" w:rsidR="00034345" w:rsidRPr="007D246A" w:rsidRDefault="00034345" w:rsidP="00034345">
      <w:pPr>
        <w:suppressAutoHyphens/>
        <w:spacing w:line="276" w:lineRule="auto"/>
        <w:ind w:left="993"/>
        <w:contextualSpacing/>
        <w:jc w:val="both"/>
        <w:rPr>
          <w:rFonts w:asciiTheme="majorHAnsi" w:hAnsiTheme="majorHAnsi" w:cs="Calibri"/>
          <w:sz w:val="22"/>
          <w:szCs w:val="22"/>
          <w:vertAlign w:val="superscript"/>
        </w:rPr>
      </w:pPr>
      <w:r w:rsidRPr="007D246A">
        <w:rPr>
          <w:rFonts w:asciiTheme="majorHAnsi" w:hAnsiTheme="majorHAnsi" w:cs="Calibri"/>
          <w:i/>
          <w:sz w:val="22"/>
          <w:szCs w:val="22"/>
          <w:vertAlign w:val="superscript"/>
        </w:rPr>
        <w:t xml:space="preserve"> [</w:t>
      </w:r>
      <w:r w:rsidRPr="007D246A">
        <w:rPr>
          <w:rFonts w:asciiTheme="majorHAnsi" w:hAnsiTheme="majorHAnsi" w:cs="Calibri"/>
          <w:b/>
          <w:i/>
          <w:sz w:val="22"/>
          <w:szCs w:val="22"/>
          <w:vertAlign w:val="superscript"/>
        </w:rPr>
        <w:t>należy wskazać:</w:t>
      </w:r>
      <w:r w:rsidRPr="007D246A">
        <w:rPr>
          <w:rFonts w:asciiTheme="majorHAnsi" w:hAnsiTheme="majorHAnsi" w:cs="Calibri"/>
          <w:i/>
          <w:sz w:val="22"/>
          <w:szCs w:val="22"/>
          <w:vertAlign w:val="superscript"/>
        </w:rPr>
        <w:t xml:space="preserve"> nazwę (rodzaj) towaru/usługi, których dostawa/świadczenie będzie prowadzić do jego powstania</w:t>
      </w:r>
      <w:r w:rsidRPr="007D246A">
        <w:rPr>
          <w:rFonts w:asciiTheme="majorHAnsi" w:hAnsiTheme="majorHAnsi" w:cs="Calibri"/>
          <w:sz w:val="22"/>
          <w:szCs w:val="22"/>
          <w:vertAlign w:val="superscript"/>
        </w:rPr>
        <w:t xml:space="preserve"> </w:t>
      </w:r>
      <w:r w:rsidRPr="007D246A">
        <w:rPr>
          <w:rFonts w:asciiTheme="majorHAnsi" w:hAnsiTheme="majorHAnsi" w:cs="Calibri"/>
          <w:i/>
          <w:sz w:val="22"/>
          <w:szCs w:val="22"/>
          <w:vertAlign w:val="superscript"/>
        </w:rPr>
        <w:t>oraz ich wartość bez</w:t>
      </w:r>
      <w:r>
        <w:rPr>
          <w:rFonts w:asciiTheme="majorHAnsi" w:hAnsiTheme="majorHAnsi" w:cs="Calibri"/>
          <w:i/>
          <w:sz w:val="22"/>
          <w:szCs w:val="22"/>
          <w:vertAlign w:val="superscript"/>
        </w:rPr>
        <w:t> </w:t>
      </w:r>
      <w:r w:rsidRPr="007D246A">
        <w:rPr>
          <w:rFonts w:asciiTheme="majorHAnsi" w:hAnsiTheme="majorHAnsi" w:cs="Calibri"/>
          <w:i/>
          <w:sz w:val="22"/>
          <w:szCs w:val="22"/>
          <w:vertAlign w:val="superscript"/>
        </w:rPr>
        <w:t>kwoty podatku od towarów i usług]</w:t>
      </w:r>
    </w:p>
    <w:p w14:paraId="1E619BB1" w14:textId="77777777" w:rsidR="00034345" w:rsidRPr="00AB4080"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AB4080">
        <w:rPr>
          <w:rFonts w:asciiTheme="majorHAnsi" w:hAnsiTheme="majorHAnsi" w:cs="Calibri"/>
          <w:bCs/>
          <w:sz w:val="22"/>
          <w:szCs w:val="22"/>
        </w:rPr>
        <w:t>Zobowiązujemy się wykonać cały przedmiot zamówienia przez okres określony w SIWZ.</w:t>
      </w:r>
    </w:p>
    <w:p w14:paraId="219E8841" w14:textId="77777777" w:rsidR="00034345" w:rsidRPr="00AB4080"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AB4080">
        <w:rPr>
          <w:rFonts w:asciiTheme="majorHAnsi" w:hAnsiTheme="majorHAnsi" w:cs="Calibri"/>
          <w:bCs/>
          <w:sz w:val="22"/>
          <w:szCs w:val="22"/>
        </w:rPr>
        <w:t>Oświadczamy, że akceptujemy zawarty w SIWZ wzór umowy</w:t>
      </w:r>
      <w:r>
        <w:rPr>
          <w:rFonts w:asciiTheme="majorHAnsi" w:hAnsiTheme="majorHAnsi" w:cs="Calibri"/>
          <w:bCs/>
          <w:sz w:val="22"/>
          <w:szCs w:val="22"/>
        </w:rPr>
        <w:t xml:space="preserve"> dla CZĘŚCI III zamówienia </w:t>
      </w:r>
      <w:r w:rsidRPr="00AB4080">
        <w:rPr>
          <w:rFonts w:asciiTheme="majorHAnsi" w:hAnsiTheme="majorHAnsi" w:cs="Calibri"/>
          <w:bCs/>
          <w:sz w:val="22"/>
          <w:szCs w:val="22"/>
        </w:rPr>
        <w:t xml:space="preserve">stanowiący załącznik nr 5C </w:t>
      </w:r>
      <w:r>
        <w:rPr>
          <w:rFonts w:asciiTheme="majorHAnsi" w:hAnsiTheme="majorHAnsi" w:cs="Calibri"/>
          <w:bCs/>
          <w:sz w:val="22"/>
          <w:szCs w:val="22"/>
        </w:rPr>
        <w:t xml:space="preserve">do SIWZ </w:t>
      </w:r>
      <w:r w:rsidRPr="00AB4080">
        <w:rPr>
          <w:rFonts w:asciiTheme="majorHAnsi" w:hAnsiTheme="majorHAnsi" w:cs="Calibri"/>
          <w:bCs/>
          <w:sz w:val="22"/>
          <w:szCs w:val="22"/>
        </w:rPr>
        <w:t>i zobowiązujemy się, w przypadku wyboru naszej oferty, do zawarcia umowy zgodnie z  niniejszą ofertą i na warunkach określonych w SIWZ, w miejscu i terminie wyznaczonym przez Zamawiającego.</w:t>
      </w:r>
    </w:p>
    <w:p w14:paraId="59DDECDE" w14:textId="77777777" w:rsidR="00034345" w:rsidRPr="00AB4080"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AB4080">
        <w:rPr>
          <w:rFonts w:asciiTheme="majorHAnsi" w:hAnsiTheme="majorHAnsi" w:cs="Calibri"/>
          <w:bCs/>
          <w:sz w:val="22"/>
          <w:szCs w:val="22"/>
        </w:rPr>
        <w:t xml:space="preserve">Oświadczamy że: </w:t>
      </w:r>
    </w:p>
    <w:p w14:paraId="31D4F6E3"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zapoznaliśmy się z treścią SIWZ dla niniejszego zamówienia i nie wnosimy do niej żadnych zastrzeżeń,</w:t>
      </w:r>
    </w:p>
    <w:p w14:paraId="52102E11"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akceptujemy zakres wymagany w załączniku nr 6, 6C – opis przedmiotu zamówienia,</w:t>
      </w:r>
    </w:p>
    <w:p w14:paraId="51C42694"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uzyskaliśmy niezbędne informacje do przygotowania oferty,</w:t>
      </w:r>
    </w:p>
    <w:p w14:paraId="6D08E4E3"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gwarantujemy wykonanie całości niniejszego zamówienia zgodnie z treścią: SIWZ, wyjaśnień oraz zmian do SIWZ,</w:t>
      </w:r>
    </w:p>
    <w:p w14:paraId="0941D29A"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niniejsza oferta jest ważna przez 30 dni od upływu terminu składania ofert,</w:t>
      </w:r>
    </w:p>
    <w:p w14:paraId="3D39146B"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zapewniamy wykonanie zamówienia w terminie określonym w SIWZ,</w:t>
      </w:r>
    </w:p>
    <w:p w14:paraId="51D128BB" w14:textId="77777777" w:rsidR="00034345" w:rsidRPr="00AB4080"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AB4080">
        <w:rPr>
          <w:rFonts w:asciiTheme="majorHAnsi" w:hAnsiTheme="majorHAnsi" w:cs="Calibri"/>
          <w:bCs/>
          <w:sz w:val="22"/>
          <w:szCs w:val="22"/>
        </w:rPr>
        <w:t>akceptujemy warunki płatności określone w SIWZ</w:t>
      </w:r>
      <w:r>
        <w:rPr>
          <w:rFonts w:asciiTheme="majorHAnsi" w:hAnsiTheme="majorHAnsi" w:cs="Calibri"/>
          <w:bCs/>
          <w:sz w:val="22"/>
          <w:szCs w:val="22"/>
        </w:rPr>
        <w:t>.</w:t>
      </w:r>
    </w:p>
    <w:p w14:paraId="6014824C" w14:textId="77777777" w:rsidR="00034345" w:rsidRPr="00AB4080"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AB4080">
        <w:rPr>
          <w:rFonts w:asciiTheme="majorHAnsi" w:hAnsiTheme="majorHAnsi" w:cs="Calibri"/>
          <w:bCs/>
          <w:sz w:val="22"/>
          <w:szCs w:val="22"/>
        </w:rPr>
        <w:t>Oświadczamy, że:</w:t>
      </w:r>
    </w:p>
    <w:p w14:paraId="0DD77AD3" w14:textId="77777777" w:rsidR="00034345" w:rsidRPr="00AB4080" w:rsidRDefault="00034345" w:rsidP="00034345">
      <w:pPr>
        <w:pStyle w:val="Akapitzlist"/>
        <w:numPr>
          <w:ilvl w:val="1"/>
          <w:numId w:val="105"/>
        </w:numPr>
        <w:tabs>
          <w:tab w:val="left" w:pos="993"/>
        </w:tabs>
        <w:suppressAutoHyphens/>
        <w:spacing w:after="60" w:line="276" w:lineRule="auto"/>
        <w:ind w:hanging="366"/>
        <w:jc w:val="both"/>
        <w:rPr>
          <w:rFonts w:asciiTheme="majorHAnsi" w:hAnsiTheme="majorHAnsi" w:cs="Calibri"/>
          <w:bCs/>
          <w:sz w:val="22"/>
          <w:szCs w:val="22"/>
        </w:rPr>
      </w:pPr>
      <w:r w:rsidRPr="00AB4080">
        <w:rPr>
          <w:rFonts w:asciiTheme="majorHAnsi" w:hAnsiTheme="majorHAnsi" w:cs="Calibri"/>
          <w:bCs/>
          <w:sz w:val="22"/>
          <w:szCs w:val="22"/>
        </w:rPr>
        <w:t>przedmiot zamówienia wykonamy samodzielnie***)</w:t>
      </w:r>
    </w:p>
    <w:p w14:paraId="1E8FA2A2" w14:textId="77777777" w:rsidR="00034345" w:rsidRPr="00AB4080" w:rsidRDefault="00034345" w:rsidP="00034345">
      <w:pPr>
        <w:pStyle w:val="Akapitzlist"/>
        <w:numPr>
          <w:ilvl w:val="1"/>
          <w:numId w:val="105"/>
        </w:numPr>
        <w:tabs>
          <w:tab w:val="left" w:pos="993"/>
        </w:tabs>
        <w:suppressAutoHyphens/>
        <w:spacing w:after="60" w:line="276" w:lineRule="auto"/>
        <w:ind w:hanging="366"/>
        <w:jc w:val="both"/>
        <w:rPr>
          <w:rFonts w:asciiTheme="majorHAnsi" w:hAnsiTheme="majorHAnsi" w:cs="Calibri"/>
          <w:bCs/>
          <w:sz w:val="22"/>
          <w:szCs w:val="22"/>
        </w:rPr>
      </w:pPr>
      <w:r w:rsidRPr="00AB4080">
        <w:rPr>
          <w:rFonts w:asciiTheme="majorHAnsi" w:hAnsiTheme="majorHAnsi" w:cs="Calibri"/>
          <w:bCs/>
          <w:sz w:val="22"/>
          <w:szCs w:val="22"/>
        </w:rPr>
        <w:t>powierzymy podwykonawcom realizację następujących części zamówienia: ***)</w:t>
      </w:r>
    </w:p>
    <w:p w14:paraId="075EDA40" w14:textId="77777777" w:rsidR="00034345" w:rsidRPr="007D246A" w:rsidRDefault="00034345" w:rsidP="00034345">
      <w:pPr>
        <w:suppressAutoHyphens/>
        <w:spacing w:line="276" w:lineRule="auto"/>
        <w:ind w:left="2835" w:hanging="1842"/>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________________________________________________________________________________</w:t>
      </w:r>
    </w:p>
    <w:p w14:paraId="5CE781F8" w14:textId="77777777" w:rsidR="00034345" w:rsidRPr="007D246A" w:rsidRDefault="00034345" w:rsidP="00034345">
      <w:pPr>
        <w:suppressAutoHyphens/>
        <w:spacing w:line="276" w:lineRule="auto"/>
        <w:ind w:left="2835" w:hanging="1842"/>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 xml:space="preserve"> część (zakres) przedmiotu zamówienia</w:t>
      </w:r>
      <w:r w:rsidRPr="007D246A">
        <w:rPr>
          <w:rFonts w:asciiTheme="majorHAnsi" w:hAnsiTheme="majorHAnsi" w:cs="Calibri"/>
          <w:sz w:val="22"/>
          <w:szCs w:val="22"/>
        </w:rPr>
        <w:t xml:space="preserve">  </w:t>
      </w:r>
    </w:p>
    <w:p w14:paraId="3871F431" w14:textId="77777777" w:rsidR="00034345" w:rsidRPr="007D246A" w:rsidRDefault="00034345" w:rsidP="00034345">
      <w:pPr>
        <w:suppressAutoHyphens/>
        <w:spacing w:line="276" w:lineRule="auto"/>
        <w:ind w:left="2835" w:hanging="1842"/>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_________________________________________________________________________________</w:t>
      </w:r>
    </w:p>
    <w:p w14:paraId="06B1C143" w14:textId="77777777" w:rsidR="00034345" w:rsidRPr="007D246A" w:rsidRDefault="00034345" w:rsidP="00034345">
      <w:pPr>
        <w:suppressAutoHyphens/>
        <w:spacing w:line="276" w:lineRule="auto"/>
        <w:ind w:left="2835" w:hanging="1842"/>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6C4FE96D" w14:textId="77777777" w:rsidR="00034345" w:rsidRPr="007D246A" w:rsidRDefault="00034345" w:rsidP="00034345">
      <w:pPr>
        <w:suppressAutoHyphens/>
        <w:spacing w:line="276" w:lineRule="auto"/>
        <w:ind w:left="2835" w:hanging="1842"/>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w:t>
      </w:r>
      <w:r w:rsidRPr="007D246A">
        <w:rPr>
          <w:rFonts w:asciiTheme="majorHAnsi" w:hAnsiTheme="majorHAnsi" w:cs="Calibri"/>
          <w:sz w:val="22"/>
          <w:szCs w:val="22"/>
        </w:rPr>
        <w:t>_</w:t>
      </w:r>
      <w:r w:rsidRPr="007D246A">
        <w:rPr>
          <w:rFonts w:asciiTheme="majorHAnsi" w:hAnsiTheme="majorHAnsi" w:cs="Calibri"/>
          <w:i/>
          <w:iCs/>
          <w:sz w:val="22"/>
          <w:szCs w:val="22"/>
        </w:rPr>
        <w:t>________</w:t>
      </w:r>
    </w:p>
    <w:p w14:paraId="50BADC61" w14:textId="77777777" w:rsidR="00034345" w:rsidRPr="007D246A" w:rsidRDefault="00034345" w:rsidP="00034345">
      <w:pPr>
        <w:suppressAutoHyphens/>
        <w:spacing w:line="276" w:lineRule="auto"/>
        <w:ind w:left="2835" w:hanging="1842"/>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2BA550BA" w14:textId="77777777" w:rsidR="00034345" w:rsidRPr="007D246A" w:rsidRDefault="00034345" w:rsidP="00034345">
      <w:pPr>
        <w:suppressAutoHyphens/>
        <w:spacing w:line="276" w:lineRule="auto"/>
        <w:contextualSpacing/>
        <w:rPr>
          <w:rFonts w:asciiTheme="majorHAnsi" w:hAnsiTheme="majorHAnsi" w:cs="Calibri"/>
          <w:sz w:val="22"/>
          <w:szCs w:val="22"/>
        </w:rPr>
      </w:pPr>
    </w:p>
    <w:p w14:paraId="0016C119" w14:textId="77777777" w:rsidR="00034345"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6E27A6">
        <w:rPr>
          <w:rFonts w:asciiTheme="majorHAnsi" w:hAnsiTheme="majorHAnsi" w:cs="Calibri"/>
          <w:bCs/>
          <w:sz w:val="22"/>
          <w:szCs w:val="22"/>
        </w:rPr>
        <w:t>Oświadczamy, że informacje i dokumenty</w:t>
      </w:r>
    </w:p>
    <w:p w14:paraId="03FA812D" w14:textId="77777777" w:rsidR="00034345" w:rsidRPr="006E27A6" w:rsidRDefault="00034345" w:rsidP="00034345">
      <w:pPr>
        <w:suppressAutoHyphens/>
        <w:spacing w:after="60" w:line="276" w:lineRule="auto"/>
        <w:ind w:firstLine="426"/>
        <w:jc w:val="both"/>
        <w:rPr>
          <w:rFonts w:asciiTheme="majorHAnsi" w:hAnsiTheme="majorHAnsi" w:cs="Calibri"/>
          <w:bCs/>
          <w:sz w:val="22"/>
          <w:szCs w:val="22"/>
        </w:rPr>
      </w:pPr>
      <w:r w:rsidRPr="006E27A6">
        <w:rPr>
          <w:rFonts w:asciiTheme="majorHAnsi" w:hAnsiTheme="majorHAnsi" w:cs="Calibri"/>
          <w:sz w:val="22"/>
          <w:szCs w:val="22"/>
        </w:rPr>
        <w:t>_______________________________________________________________________________</w:t>
      </w:r>
    </w:p>
    <w:p w14:paraId="3C3A4B74" w14:textId="77777777" w:rsidR="00034345" w:rsidRPr="006E27A6" w:rsidRDefault="00034345" w:rsidP="00034345">
      <w:pPr>
        <w:suppressAutoHyphens/>
        <w:spacing w:after="60" w:line="276" w:lineRule="auto"/>
        <w:ind w:firstLine="426"/>
        <w:jc w:val="both"/>
        <w:rPr>
          <w:rFonts w:asciiTheme="majorHAnsi" w:hAnsiTheme="majorHAnsi" w:cs="Calibri"/>
          <w:bCs/>
          <w:sz w:val="22"/>
          <w:szCs w:val="22"/>
        </w:rPr>
      </w:pPr>
      <w:r w:rsidRPr="006E27A6">
        <w:rPr>
          <w:rFonts w:asciiTheme="majorHAnsi" w:hAnsiTheme="majorHAnsi" w:cs="Calibri"/>
          <w:sz w:val="22"/>
          <w:szCs w:val="22"/>
        </w:rPr>
        <w:t>_______________________________________________________________________________</w:t>
      </w:r>
    </w:p>
    <w:p w14:paraId="236D79CD" w14:textId="77777777" w:rsidR="00034345" w:rsidRPr="006E27A6" w:rsidRDefault="00034345" w:rsidP="00034345">
      <w:pPr>
        <w:suppressAutoHyphens/>
        <w:spacing w:after="60" w:line="276" w:lineRule="auto"/>
        <w:ind w:firstLine="426"/>
        <w:jc w:val="both"/>
        <w:rPr>
          <w:rFonts w:asciiTheme="majorHAnsi" w:hAnsiTheme="majorHAnsi" w:cs="Calibri"/>
          <w:bCs/>
          <w:sz w:val="22"/>
          <w:szCs w:val="22"/>
        </w:rPr>
      </w:pPr>
      <w:r w:rsidRPr="006E27A6">
        <w:rPr>
          <w:rFonts w:asciiTheme="majorHAnsi" w:hAnsiTheme="majorHAnsi" w:cs="Calibri"/>
          <w:i/>
          <w:sz w:val="22"/>
          <w:szCs w:val="22"/>
          <w:vertAlign w:val="superscript"/>
        </w:rPr>
        <w:t>(tylko, jeśli dotyczy - podać nazwę dokumentu, nr załącznika, nr strony)</w:t>
      </w:r>
    </w:p>
    <w:p w14:paraId="39E67AE0" w14:textId="77777777" w:rsidR="00034345" w:rsidRPr="006E27A6" w:rsidRDefault="00034345" w:rsidP="00034345">
      <w:pPr>
        <w:pStyle w:val="Akapitzlist"/>
        <w:suppressAutoHyphens/>
        <w:spacing w:after="60" w:line="276" w:lineRule="auto"/>
        <w:ind w:left="425"/>
        <w:jc w:val="both"/>
        <w:rPr>
          <w:rFonts w:asciiTheme="majorHAnsi" w:hAnsiTheme="majorHAnsi" w:cs="Calibri"/>
          <w:bCs/>
          <w:sz w:val="22"/>
          <w:szCs w:val="22"/>
        </w:rPr>
      </w:pPr>
      <w:r w:rsidRPr="006E27A6">
        <w:rPr>
          <w:rFonts w:asciiTheme="majorHAnsi" w:hAnsiTheme="majorHAnsi" w:cs="Calibri"/>
          <w:sz w:val="22"/>
          <w:szCs w:val="22"/>
        </w:rPr>
        <w:t xml:space="preserve">nie mogą być udostępnione, gdyż  są zastrzeżone jako informacje stanowiące tajemnicę przedsiębiorstwa,  </w:t>
      </w:r>
      <w:r>
        <w:rPr>
          <w:rFonts w:asciiTheme="majorHAnsi" w:hAnsiTheme="majorHAnsi" w:cs="Calibri"/>
          <w:sz w:val="22"/>
          <w:szCs w:val="22"/>
        </w:rPr>
        <w:t xml:space="preserve">w </w:t>
      </w:r>
      <w:r w:rsidRPr="006E27A6">
        <w:rPr>
          <w:rFonts w:asciiTheme="majorHAnsi" w:hAnsiTheme="majorHAnsi" w:cs="Calibri"/>
          <w:sz w:val="22"/>
          <w:szCs w:val="22"/>
        </w:rPr>
        <w:t>rozumieniu przepisów o zwalczaniu nieuczciwej konkurencji. W załączeniu przedkładamy uzasadnienie, że zastrzeżone informacje są tajemnicą przedsiębiorstwa.</w:t>
      </w:r>
    </w:p>
    <w:p w14:paraId="5A04AF33" w14:textId="77777777" w:rsidR="00034345" w:rsidRPr="006E27A6"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6E27A6">
        <w:rPr>
          <w:rFonts w:asciiTheme="majorHAnsi" w:hAnsiTheme="majorHAnsi" w:cs="Calibri"/>
          <w:sz w:val="22"/>
          <w:szCs w:val="22"/>
        </w:rPr>
        <w:lastRenderedPageBreak/>
        <w:t>Oświadczamy, że jesteśmy/ nie jesteśmy ****) mikroprzedsiębiorstwem bądź małym lub średnim przedsiębiorstwem.</w:t>
      </w:r>
    </w:p>
    <w:p w14:paraId="00C230D7" w14:textId="77777777" w:rsidR="00034345" w:rsidRPr="006E27A6"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6E27A6">
        <w:rPr>
          <w:rFonts w:asciiTheme="majorHAnsi" w:hAnsiTheme="majorHAnsi" w:cs="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6E27A6">
        <w:rPr>
          <w:rFonts w:asciiTheme="majorHAnsi" w:hAnsiTheme="majorHAnsi" w:cs="Calibri"/>
          <w:i/>
          <w:sz w:val="22"/>
          <w:szCs w:val="22"/>
        </w:rPr>
        <w:t>*****)</w:t>
      </w:r>
    </w:p>
    <w:p w14:paraId="34D85E81" w14:textId="77777777" w:rsidR="00034345" w:rsidRPr="006E27A6"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6E27A6">
        <w:rPr>
          <w:rFonts w:asciiTheme="majorHAnsi" w:hAnsiTheme="majorHAnsi" w:cs="Calibri"/>
          <w:sz w:val="22"/>
          <w:szCs w:val="22"/>
        </w:rPr>
        <w:t>Ogólne (Szczególne) Warunki Ubezpieczenia, karty produktu lub inne wzorce umowne, które będą miały zastosowanie do poszczególnych ubezpieczeń (podać rodzaj warunków ubezpieczenia i datę uchwalenia/wejścia w życie):</w:t>
      </w:r>
    </w:p>
    <w:p w14:paraId="6BAE4FC2" w14:textId="77777777" w:rsidR="00034345" w:rsidRPr="006E27A6"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6E27A6">
        <w:rPr>
          <w:rFonts w:asciiTheme="majorHAnsi" w:hAnsiTheme="majorHAnsi" w:cs="Calibri"/>
          <w:sz w:val="22"/>
          <w:szCs w:val="22"/>
        </w:rPr>
        <w:t>_______________________</w:t>
      </w:r>
    </w:p>
    <w:p w14:paraId="1936A31A" w14:textId="77777777" w:rsidR="00034345" w:rsidRPr="006E27A6" w:rsidRDefault="00034345" w:rsidP="00034345">
      <w:pPr>
        <w:pStyle w:val="Akapitzlist"/>
        <w:numPr>
          <w:ilvl w:val="1"/>
          <w:numId w:val="105"/>
        </w:numPr>
        <w:suppressAutoHyphens/>
        <w:spacing w:after="60" w:line="276" w:lineRule="auto"/>
        <w:ind w:left="993" w:hanging="567"/>
        <w:jc w:val="both"/>
        <w:rPr>
          <w:rFonts w:asciiTheme="majorHAnsi" w:hAnsiTheme="majorHAnsi" w:cs="Calibri"/>
          <w:bCs/>
          <w:sz w:val="22"/>
          <w:szCs w:val="22"/>
        </w:rPr>
      </w:pPr>
      <w:r w:rsidRPr="006E27A6">
        <w:rPr>
          <w:rFonts w:asciiTheme="majorHAnsi" w:hAnsiTheme="majorHAnsi" w:cs="Calibri"/>
          <w:sz w:val="22"/>
          <w:szCs w:val="22"/>
        </w:rPr>
        <w:t>_______________________</w:t>
      </w:r>
    </w:p>
    <w:p w14:paraId="601BE19A" w14:textId="77777777" w:rsidR="00034345" w:rsidRPr="006E27A6" w:rsidRDefault="00034345" w:rsidP="00034345">
      <w:pPr>
        <w:pStyle w:val="Akapitzlist"/>
        <w:numPr>
          <w:ilvl w:val="0"/>
          <w:numId w:val="105"/>
        </w:numPr>
        <w:suppressAutoHyphens/>
        <w:spacing w:after="60" w:line="276" w:lineRule="auto"/>
        <w:ind w:left="425" w:hanging="425"/>
        <w:jc w:val="both"/>
        <w:rPr>
          <w:rFonts w:asciiTheme="majorHAnsi" w:hAnsiTheme="majorHAnsi" w:cs="Calibri"/>
          <w:bCs/>
          <w:sz w:val="22"/>
          <w:szCs w:val="22"/>
        </w:rPr>
      </w:pPr>
      <w:r w:rsidRPr="006E27A6">
        <w:rPr>
          <w:rFonts w:asciiTheme="majorHAnsi" w:hAnsiTheme="majorHAnsi" w:cs="Calibri"/>
          <w:sz w:val="22"/>
          <w:szCs w:val="22"/>
        </w:rPr>
        <w:t>Korespondencję w sprawie niniejszego postępowania należy kierować na</w:t>
      </w:r>
      <w:r>
        <w:rPr>
          <w:rFonts w:asciiTheme="majorHAnsi" w:hAnsiTheme="majorHAnsi" w:cs="Calibri"/>
          <w:sz w:val="22"/>
          <w:szCs w:val="22"/>
        </w:rPr>
        <w:t>:</w:t>
      </w:r>
    </w:p>
    <w:p w14:paraId="28AAC3E3" w14:textId="77777777" w:rsidR="00034345" w:rsidRPr="006E27A6" w:rsidRDefault="00034345" w:rsidP="00034345">
      <w:pPr>
        <w:pStyle w:val="Akapitzlist"/>
        <w:numPr>
          <w:ilvl w:val="1"/>
          <w:numId w:val="105"/>
        </w:numPr>
        <w:suppressAutoHyphens/>
        <w:spacing w:after="60" w:line="276" w:lineRule="auto"/>
        <w:ind w:left="993" w:hanging="567"/>
        <w:rPr>
          <w:rFonts w:asciiTheme="majorHAnsi" w:hAnsiTheme="majorHAnsi" w:cs="Calibri"/>
          <w:bCs/>
          <w:sz w:val="22"/>
          <w:szCs w:val="22"/>
        </w:rPr>
      </w:pPr>
      <w:r w:rsidRPr="006E27A6">
        <w:rPr>
          <w:rFonts w:asciiTheme="majorHAnsi" w:hAnsiTheme="majorHAnsi" w:cs="Calibri"/>
          <w:sz w:val="22"/>
          <w:szCs w:val="22"/>
        </w:rPr>
        <w:t>adres _____________________________</w:t>
      </w:r>
      <w:r>
        <w:rPr>
          <w:rFonts w:asciiTheme="majorHAnsi" w:hAnsiTheme="majorHAnsi" w:cs="Calibri"/>
          <w:sz w:val="22"/>
          <w:szCs w:val="22"/>
        </w:rPr>
        <w:t>_</w:t>
      </w:r>
      <w:r w:rsidRPr="006E27A6">
        <w:rPr>
          <w:rFonts w:asciiTheme="majorHAnsi" w:hAnsiTheme="majorHAnsi" w:cs="Calibri"/>
          <w:sz w:val="22"/>
          <w:szCs w:val="22"/>
        </w:rPr>
        <w:t>_________</w:t>
      </w:r>
    </w:p>
    <w:p w14:paraId="3A29A75E" w14:textId="77777777" w:rsidR="00034345" w:rsidRPr="006E27A6" w:rsidRDefault="00034345" w:rsidP="00034345">
      <w:pPr>
        <w:pStyle w:val="Akapitzlist"/>
        <w:numPr>
          <w:ilvl w:val="1"/>
          <w:numId w:val="105"/>
        </w:numPr>
        <w:suppressAutoHyphens/>
        <w:spacing w:after="60" w:line="276" w:lineRule="auto"/>
        <w:ind w:left="993" w:hanging="567"/>
        <w:rPr>
          <w:rFonts w:asciiTheme="majorHAnsi" w:hAnsiTheme="majorHAnsi" w:cs="Calibri"/>
          <w:bCs/>
          <w:sz w:val="22"/>
          <w:szCs w:val="22"/>
        </w:rPr>
      </w:pPr>
      <w:r w:rsidRPr="006E27A6">
        <w:rPr>
          <w:rFonts w:asciiTheme="majorHAnsi" w:hAnsiTheme="majorHAnsi" w:cs="Calibri"/>
          <w:sz w:val="22"/>
          <w:szCs w:val="22"/>
        </w:rPr>
        <w:t>nr  telefonu______________________</w:t>
      </w:r>
      <w:r>
        <w:rPr>
          <w:rFonts w:asciiTheme="majorHAnsi" w:hAnsiTheme="majorHAnsi" w:cs="Calibri"/>
          <w:sz w:val="22"/>
          <w:szCs w:val="22"/>
        </w:rPr>
        <w:t>____</w:t>
      </w:r>
      <w:r w:rsidRPr="006E27A6">
        <w:rPr>
          <w:rFonts w:asciiTheme="majorHAnsi" w:hAnsiTheme="majorHAnsi" w:cs="Calibri"/>
          <w:sz w:val="22"/>
          <w:szCs w:val="22"/>
        </w:rPr>
        <w:t>______</w:t>
      </w:r>
    </w:p>
    <w:p w14:paraId="6B069B0F" w14:textId="77777777" w:rsidR="00034345" w:rsidRPr="006E27A6" w:rsidRDefault="00034345" w:rsidP="00034345">
      <w:pPr>
        <w:pStyle w:val="Akapitzlist"/>
        <w:numPr>
          <w:ilvl w:val="1"/>
          <w:numId w:val="105"/>
        </w:numPr>
        <w:suppressAutoHyphens/>
        <w:spacing w:after="60" w:line="276" w:lineRule="auto"/>
        <w:ind w:left="993" w:hanging="567"/>
        <w:rPr>
          <w:rFonts w:asciiTheme="majorHAnsi" w:hAnsiTheme="majorHAnsi" w:cs="Calibri"/>
          <w:bCs/>
          <w:sz w:val="22"/>
          <w:szCs w:val="22"/>
        </w:rPr>
      </w:pPr>
      <w:r w:rsidRPr="006E27A6">
        <w:rPr>
          <w:rFonts w:asciiTheme="majorHAnsi" w:hAnsiTheme="majorHAnsi" w:cs="Calibri"/>
          <w:sz w:val="22"/>
          <w:szCs w:val="22"/>
        </w:rPr>
        <w:t>nr faksu_______________________</w:t>
      </w:r>
      <w:r>
        <w:rPr>
          <w:rFonts w:asciiTheme="majorHAnsi" w:hAnsiTheme="majorHAnsi" w:cs="Calibri"/>
          <w:sz w:val="22"/>
          <w:szCs w:val="22"/>
        </w:rPr>
        <w:t>____</w:t>
      </w:r>
      <w:r w:rsidRPr="006E27A6">
        <w:rPr>
          <w:rFonts w:asciiTheme="majorHAnsi" w:hAnsiTheme="majorHAnsi" w:cs="Calibri"/>
          <w:sz w:val="22"/>
          <w:szCs w:val="22"/>
        </w:rPr>
        <w:t>_________</w:t>
      </w:r>
    </w:p>
    <w:p w14:paraId="77778D73" w14:textId="77777777" w:rsidR="00034345" w:rsidRPr="006E27A6" w:rsidRDefault="00034345" w:rsidP="00034345">
      <w:pPr>
        <w:pStyle w:val="Akapitzlist"/>
        <w:numPr>
          <w:ilvl w:val="1"/>
          <w:numId w:val="105"/>
        </w:numPr>
        <w:suppressAutoHyphens/>
        <w:spacing w:after="60" w:line="276" w:lineRule="auto"/>
        <w:ind w:left="993" w:hanging="567"/>
        <w:rPr>
          <w:rFonts w:asciiTheme="majorHAnsi" w:hAnsiTheme="majorHAnsi" w:cs="Calibri"/>
          <w:bCs/>
          <w:sz w:val="22"/>
          <w:szCs w:val="22"/>
        </w:rPr>
      </w:pPr>
      <w:r w:rsidRPr="006E27A6">
        <w:rPr>
          <w:rFonts w:asciiTheme="majorHAnsi" w:hAnsiTheme="majorHAnsi" w:cs="Calibri"/>
          <w:sz w:val="22"/>
          <w:szCs w:val="22"/>
        </w:rPr>
        <w:t>e-mail_________________________</w:t>
      </w:r>
      <w:r>
        <w:rPr>
          <w:rFonts w:asciiTheme="majorHAnsi" w:hAnsiTheme="majorHAnsi" w:cs="Calibri"/>
          <w:sz w:val="22"/>
          <w:szCs w:val="22"/>
        </w:rPr>
        <w:t>_________</w:t>
      </w:r>
      <w:r w:rsidRPr="006E27A6">
        <w:rPr>
          <w:rFonts w:asciiTheme="majorHAnsi" w:hAnsiTheme="majorHAnsi" w:cs="Calibri"/>
          <w:sz w:val="22"/>
          <w:szCs w:val="22"/>
        </w:rPr>
        <w:t>____</w:t>
      </w:r>
    </w:p>
    <w:p w14:paraId="407A707C" w14:textId="77777777" w:rsidR="00034345" w:rsidRPr="006E27A6" w:rsidRDefault="00034345" w:rsidP="00034345">
      <w:pPr>
        <w:pStyle w:val="Akapitzlist"/>
        <w:numPr>
          <w:ilvl w:val="0"/>
          <w:numId w:val="105"/>
        </w:numPr>
        <w:suppressAutoHyphens/>
        <w:spacing w:after="60" w:line="276" w:lineRule="auto"/>
        <w:ind w:left="425" w:hanging="425"/>
        <w:rPr>
          <w:rFonts w:asciiTheme="majorHAnsi" w:hAnsiTheme="majorHAnsi" w:cs="Calibri"/>
          <w:bCs/>
          <w:sz w:val="22"/>
          <w:szCs w:val="22"/>
        </w:rPr>
      </w:pPr>
      <w:r w:rsidRPr="006E27A6">
        <w:rPr>
          <w:rFonts w:asciiTheme="majorHAnsi" w:hAnsiTheme="majorHAnsi" w:cs="Calibri"/>
          <w:sz w:val="22"/>
          <w:szCs w:val="22"/>
        </w:rPr>
        <w:t>Wraz z ofertą składamy następujące oświadczenia i dokumenty:</w:t>
      </w:r>
    </w:p>
    <w:p w14:paraId="343A1AB1" w14:textId="77777777" w:rsidR="00034345" w:rsidRPr="002A0D45" w:rsidRDefault="00034345" w:rsidP="00034345">
      <w:pPr>
        <w:pStyle w:val="Akapitzlist"/>
        <w:numPr>
          <w:ilvl w:val="1"/>
          <w:numId w:val="105"/>
        </w:numPr>
        <w:suppressAutoHyphens/>
        <w:spacing w:after="60" w:line="276" w:lineRule="auto"/>
        <w:ind w:left="993" w:hanging="567"/>
        <w:rPr>
          <w:rFonts w:asciiTheme="majorHAnsi" w:hAnsiTheme="majorHAnsi" w:cs="Calibri"/>
          <w:sz w:val="22"/>
          <w:szCs w:val="22"/>
        </w:rPr>
      </w:pPr>
      <w:r w:rsidRPr="002A0D45">
        <w:rPr>
          <w:rFonts w:asciiTheme="majorHAnsi" w:hAnsiTheme="majorHAnsi" w:cs="Calibri"/>
          <w:sz w:val="22"/>
          <w:szCs w:val="22"/>
        </w:rPr>
        <w:t>_______________________</w:t>
      </w:r>
    </w:p>
    <w:p w14:paraId="341EC361" w14:textId="77777777" w:rsidR="00034345" w:rsidRPr="002A0D45" w:rsidRDefault="00034345" w:rsidP="00034345">
      <w:pPr>
        <w:pStyle w:val="Akapitzlist"/>
        <w:numPr>
          <w:ilvl w:val="1"/>
          <w:numId w:val="105"/>
        </w:numPr>
        <w:suppressAutoHyphens/>
        <w:spacing w:after="60" w:line="276" w:lineRule="auto"/>
        <w:ind w:left="993" w:hanging="567"/>
        <w:rPr>
          <w:rFonts w:asciiTheme="majorHAnsi" w:hAnsiTheme="majorHAnsi" w:cs="Calibri"/>
          <w:sz w:val="22"/>
          <w:szCs w:val="22"/>
        </w:rPr>
      </w:pPr>
      <w:r w:rsidRPr="002A0D45">
        <w:rPr>
          <w:rFonts w:asciiTheme="majorHAnsi" w:hAnsiTheme="majorHAnsi" w:cs="Calibri"/>
          <w:sz w:val="22"/>
          <w:szCs w:val="22"/>
        </w:rPr>
        <w:t>_______________________</w:t>
      </w:r>
    </w:p>
    <w:p w14:paraId="1B3A3A3B" w14:textId="77777777" w:rsidR="00034345" w:rsidRPr="002A0D45" w:rsidRDefault="00034345" w:rsidP="00034345">
      <w:pPr>
        <w:pStyle w:val="Akapitzlist"/>
        <w:numPr>
          <w:ilvl w:val="1"/>
          <w:numId w:val="105"/>
        </w:numPr>
        <w:suppressAutoHyphens/>
        <w:spacing w:after="60" w:line="276" w:lineRule="auto"/>
        <w:ind w:left="993" w:hanging="567"/>
        <w:rPr>
          <w:rFonts w:asciiTheme="majorHAnsi" w:hAnsiTheme="majorHAnsi" w:cs="Calibri"/>
          <w:sz w:val="22"/>
          <w:szCs w:val="22"/>
        </w:rPr>
      </w:pPr>
      <w:r w:rsidRPr="002A0D45">
        <w:rPr>
          <w:rFonts w:asciiTheme="majorHAnsi" w:hAnsiTheme="majorHAnsi" w:cs="Calibri"/>
          <w:sz w:val="22"/>
          <w:szCs w:val="22"/>
        </w:rPr>
        <w:t>_______________________</w:t>
      </w:r>
    </w:p>
    <w:p w14:paraId="23D8A2AE" w14:textId="77777777" w:rsidR="00034345" w:rsidRPr="002A0D45" w:rsidRDefault="00034345" w:rsidP="00034345">
      <w:pPr>
        <w:pStyle w:val="Akapitzlist"/>
        <w:numPr>
          <w:ilvl w:val="1"/>
          <w:numId w:val="105"/>
        </w:numPr>
        <w:suppressAutoHyphens/>
        <w:spacing w:after="60" w:line="276" w:lineRule="auto"/>
        <w:ind w:left="993" w:hanging="567"/>
        <w:rPr>
          <w:rFonts w:asciiTheme="majorHAnsi" w:hAnsiTheme="majorHAnsi" w:cs="Calibri"/>
          <w:sz w:val="22"/>
          <w:szCs w:val="22"/>
        </w:rPr>
      </w:pPr>
      <w:r w:rsidRPr="002A0D45">
        <w:rPr>
          <w:rFonts w:asciiTheme="majorHAnsi" w:hAnsiTheme="majorHAnsi" w:cs="Calibri"/>
          <w:sz w:val="22"/>
          <w:szCs w:val="22"/>
        </w:rPr>
        <w:t>_______________________</w:t>
      </w:r>
    </w:p>
    <w:p w14:paraId="48E5BE5C" w14:textId="77777777" w:rsidR="00034345" w:rsidRPr="002A0D45" w:rsidRDefault="00034345" w:rsidP="00034345">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t xml:space="preserve">                          </w:t>
      </w:r>
    </w:p>
    <w:p w14:paraId="30C49E66" w14:textId="77777777" w:rsidR="00034345" w:rsidRPr="002A0D45" w:rsidRDefault="00034345" w:rsidP="00034345">
      <w:pPr>
        <w:suppressAutoHyphens/>
        <w:spacing w:line="276" w:lineRule="auto"/>
        <w:contextualSpacing/>
        <w:jc w:val="right"/>
        <w:rPr>
          <w:rFonts w:asciiTheme="majorHAnsi" w:hAnsiTheme="majorHAnsi" w:cs="Calibri"/>
          <w:sz w:val="22"/>
          <w:szCs w:val="22"/>
        </w:rPr>
      </w:pPr>
      <w:r w:rsidRPr="002A0D45">
        <w:rPr>
          <w:rFonts w:asciiTheme="majorHAnsi" w:hAnsiTheme="majorHAnsi" w:cs="Calibri"/>
          <w:sz w:val="22"/>
          <w:szCs w:val="22"/>
        </w:rPr>
        <w:t>________________________________________________________</w:t>
      </w:r>
    </w:p>
    <w:p w14:paraId="01FD73C5" w14:textId="77777777" w:rsidR="00034345" w:rsidRPr="002A0D45" w:rsidRDefault="00034345" w:rsidP="00034345">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czytelny podpis lub podpis i stempel osoby/osób </w:t>
      </w:r>
    </w:p>
    <w:p w14:paraId="734EEF55" w14:textId="77777777" w:rsidR="00034345" w:rsidRPr="002A0D45" w:rsidRDefault="00034345" w:rsidP="00034345">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upoważnionych do reprezentowania Wykonawcy </w:t>
      </w:r>
    </w:p>
    <w:p w14:paraId="36407483" w14:textId="77777777" w:rsidR="00034345" w:rsidRPr="00AA5B3C" w:rsidRDefault="00034345" w:rsidP="00034345">
      <w:pPr>
        <w:autoSpaceDE w:val="0"/>
        <w:autoSpaceDN w:val="0"/>
        <w:adjustRightInd w:val="0"/>
        <w:rPr>
          <w:rFonts w:asciiTheme="majorHAnsi" w:hAnsiTheme="majorHAnsi" w:cs="Segoe UI"/>
          <w:i/>
          <w:color w:val="FF0000"/>
          <w:sz w:val="22"/>
          <w:szCs w:val="22"/>
        </w:rPr>
      </w:pPr>
      <w:r w:rsidRPr="00AA5B3C">
        <w:rPr>
          <w:rFonts w:asciiTheme="majorHAnsi" w:hAnsiTheme="majorHAnsi" w:cs="Segoe UI"/>
          <w:i/>
          <w:color w:val="FF0000"/>
          <w:sz w:val="22"/>
          <w:szCs w:val="22"/>
        </w:rPr>
        <w:t>lub</w:t>
      </w:r>
    </w:p>
    <w:p w14:paraId="61C28DE5" w14:textId="77777777" w:rsidR="00034345" w:rsidRPr="00AA5B3C" w:rsidRDefault="00034345" w:rsidP="00034345">
      <w:pPr>
        <w:autoSpaceDE w:val="0"/>
        <w:autoSpaceDN w:val="0"/>
        <w:adjustRightInd w:val="0"/>
        <w:jc w:val="center"/>
        <w:rPr>
          <w:rFonts w:asciiTheme="majorHAnsi" w:hAnsiTheme="majorHAnsi" w:cs="Segoe UI"/>
          <w:i/>
          <w:color w:val="FF0000"/>
          <w:sz w:val="22"/>
          <w:szCs w:val="22"/>
        </w:rPr>
      </w:pPr>
      <w:r w:rsidRPr="00AA5B3C">
        <w:rPr>
          <w:rFonts w:asciiTheme="majorHAnsi" w:hAnsiTheme="majorHAnsi" w:cs="Segoe UI"/>
          <w:i/>
          <w:color w:val="FF0000"/>
          <w:sz w:val="22"/>
          <w:szCs w:val="22"/>
        </w:rPr>
        <w:t>Niniejszą ofertę należy opatrzyć kwalifikowanym podpisem elektronicznym osoby uprawnionej</w:t>
      </w:r>
    </w:p>
    <w:p w14:paraId="7FCA6EE4" w14:textId="77777777" w:rsidR="00034345" w:rsidRPr="004C3B44" w:rsidRDefault="00034345" w:rsidP="00034345">
      <w:pPr>
        <w:suppressAutoHyphens/>
        <w:spacing w:line="276" w:lineRule="auto"/>
        <w:contextualSpacing/>
        <w:rPr>
          <w:rFonts w:asciiTheme="majorHAnsi" w:hAnsiTheme="majorHAnsi" w:cs="Calibri"/>
          <w:b/>
          <w:bCs/>
          <w:sz w:val="22"/>
          <w:szCs w:val="22"/>
        </w:rPr>
      </w:pPr>
    </w:p>
    <w:p w14:paraId="140D25D4" w14:textId="77777777" w:rsidR="00034345" w:rsidRPr="002A0D45" w:rsidRDefault="00034345" w:rsidP="00034345">
      <w:pPr>
        <w:suppressAutoHyphens/>
        <w:spacing w:line="276" w:lineRule="auto"/>
        <w:contextualSpacing/>
        <w:jc w:val="right"/>
        <w:rPr>
          <w:rFonts w:asciiTheme="majorHAnsi" w:hAnsiTheme="majorHAnsi" w:cs="Calibri"/>
          <w:i/>
          <w:iCs/>
          <w:sz w:val="22"/>
          <w:szCs w:val="22"/>
        </w:rPr>
      </w:pPr>
    </w:p>
    <w:p w14:paraId="5770F960" w14:textId="77777777" w:rsidR="00034345" w:rsidRPr="002A0D45" w:rsidRDefault="00034345" w:rsidP="00034345">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2"/>
        </w:rPr>
        <w:t>*)</w:t>
      </w:r>
      <w:r w:rsidRPr="002A0D45">
        <w:rPr>
          <w:rFonts w:asciiTheme="majorHAnsi" w:hAnsiTheme="majorHAnsi" w:cs="Calibri"/>
          <w:sz w:val="20"/>
          <w:szCs w:val="22"/>
        </w:rPr>
        <w:t xml:space="preserve"> cenę oferty/ składkę za ubezpieczenie należy podać w PLN z dokładnością do 1 grosza, to znaczy z </w:t>
      </w:r>
      <w:r>
        <w:rPr>
          <w:rFonts w:asciiTheme="majorHAnsi" w:hAnsiTheme="majorHAnsi" w:cs="Calibri"/>
          <w:sz w:val="20"/>
          <w:szCs w:val="22"/>
        </w:rPr>
        <w:t> </w:t>
      </w:r>
      <w:r w:rsidRPr="002A0D45">
        <w:rPr>
          <w:rFonts w:asciiTheme="majorHAnsi" w:hAnsiTheme="majorHAnsi" w:cs="Calibri"/>
          <w:sz w:val="20"/>
          <w:szCs w:val="22"/>
        </w:rPr>
        <w:t>dokładnością do dwóch miejsc po przecinku,</w:t>
      </w:r>
    </w:p>
    <w:p w14:paraId="241BBD08" w14:textId="77777777" w:rsidR="00034345" w:rsidRPr="002A0D45" w:rsidRDefault="00034345" w:rsidP="00034345">
      <w:pPr>
        <w:suppressAutoHyphens/>
        <w:spacing w:line="276" w:lineRule="auto"/>
        <w:jc w:val="both"/>
        <w:rPr>
          <w:rFonts w:asciiTheme="majorHAnsi" w:hAnsiTheme="majorHAnsi" w:cs="Calibri"/>
          <w:sz w:val="20"/>
          <w:szCs w:val="22"/>
        </w:rPr>
      </w:pPr>
      <w:r w:rsidRPr="002A0D45">
        <w:rPr>
          <w:rFonts w:asciiTheme="majorHAnsi" w:hAnsiTheme="majorHAnsi" w:cs="Calibri"/>
          <w:b/>
          <w:bCs/>
          <w:sz w:val="20"/>
          <w:szCs w:val="22"/>
        </w:rPr>
        <w:t xml:space="preserve">**) </w:t>
      </w:r>
      <w:r w:rsidRPr="002A0D45">
        <w:rPr>
          <w:rFonts w:asciiTheme="majorHAnsi" w:hAnsiTheme="majorHAnsi" w:cs="Calibri"/>
          <w:bCs/>
          <w:sz w:val="20"/>
          <w:szCs w:val="22"/>
        </w:rPr>
        <w:t>niepotrzebne skreślić</w:t>
      </w:r>
      <w:r w:rsidRPr="002A0D45">
        <w:rPr>
          <w:rFonts w:asciiTheme="majorHAnsi" w:hAnsiTheme="majorHAnsi" w:cs="Calibri"/>
          <w:sz w:val="20"/>
          <w:szCs w:val="22"/>
        </w:rPr>
        <w:tab/>
      </w:r>
    </w:p>
    <w:p w14:paraId="572F979F" w14:textId="77777777" w:rsidR="00034345" w:rsidRPr="007D246A" w:rsidRDefault="00034345" w:rsidP="00034345">
      <w:pPr>
        <w:suppressAutoHyphens/>
        <w:spacing w:line="276" w:lineRule="auto"/>
        <w:jc w:val="both"/>
        <w:rPr>
          <w:rFonts w:asciiTheme="majorHAnsi" w:hAnsiTheme="majorHAnsi" w:cs="Calibri"/>
          <w:iCs/>
          <w:sz w:val="20"/>
          <w:szCs w:val="20"/>
        </w:rPr>
      </w:pPr>
      <w:r w:rsidRPr="002A0D45">
        <w:rPr>
          <w:rFonts w:asciiTheme="majorHAnsi" w:hAnsiTheme="majorHAnsi" w:cs="Calibri"/>
          <w:b/>
          <w:sz w:val="20"/>
          <w:szCs w:val="22"/>
        </w:rPr>
        <w:t>***)</w:t>
      </w:r>
      <w:r w:rsidRPr="002A0D45">
        <w:rPr>
          <w:rFonts w:asciiTheme="majorHAnsi" w:hAnsiTheme="majorHAnsi" w:cs="Calibri"/>
          <w:sz w:val="20"/>
          <w:szCs w:val="22"/>
        </w:rPr>
        <w:tab/>
        <w:t>niepotrzebne skreślić; w przypadku nie wykreślenia którejś z pozycji i nie wypełnienia pola w pkt</w:t>
      </w:r>
      <w:r w:rsidRPr="002A0D45">
        <w:rPr>
          <w:rFonts w:asciiTheme="majorHAnsi" w:hAnsiTheme="majorHAnsi" w:cs="Calibri"/>
          <w:i/>
          <w:iCs/>
          <w:sz w:val="20"/>
          <w:szCs w:val="22"/>
        </w:rPr>
        <w:t xml:space="preserve"> 10 formularza oznaczonego: „część (zakres) przedmiotu zamówienia”, „część (zakres) przedmiotu zamówienia oraz nazwa (firma) podwykonawcy” –</w:t>
      </w:r>
      <w:r w:rsidRPr="002A0D45">
        <w:rPr>
          <w:rFonts w:asciiTheme="majorHAnsi" w:hAnsiTheme="majorHAnsi" w:cs="Calibri"/>
          <w:iCs/>
          <w:sz w:val="20"/>
          <w:szCs w:val="22"/>
        </w:rPr>
        <w:t xml:space="preserve"> </w:t>
      </w:r>
      <w:r w:rsidRPr="0087162D">
        <w:rPr>
          <w:rFonts w:asciiTheme="majorHAnsi" w:hAnsiTheme="majorHAnsi" w:cs="Calibri"/>
          <w:iCs/>
          <w:sz w:val="20"/>
          <w:szCs w:val="22"/>
        </w:rPr>
        <w:t>Pełnomocnik Zamawiającego</w:t>
      </w:r>
      <w:r w:rsidRPr="002A0D45">
        <w:rPr>
          <w:rFonts w:asciiTheme="majorHAnsi" w:hAnsiTheme="majorHAnsi" w:cs="Calibri"/>
          <w:iCs/>
          <w:sz w:val="20"/>
          <w:szCs w:val="22"/>
        </w:rPr>
        <w:t xml:space="preserve"> uzna, odpowiednio, że </w:t>
      </w:r>
      <w:r w:rsidRPr="002A0D45">
        <w:rPr>
          <w:rFonts w:asciiTheme="majorHAnsi" w:hAnsiTheme="majorHAnsi" w:cs="Calibri"/>
          <w:iCs/>
          <w:sz w:val="20"/>
          <w:szCs w:val="20"/>
        </w:rPr>
        <w:t>Wykonawca nie</w:t>
      </w:r>
      <w:r>
        <w:rPr>
          <w:rFonts w:asciiTheme="majorHAnsi" w:hAnsiTheme="majorHAnsi" w:cs="Calibri"/>
          <w:iCs/>
          <w:sz w:val="20"/>
          <w:szCs w:val="20"/>
        </w:rPr>
        <w:t> </w:t>
      </w:r>
      <w:r w:rsidRPr="002A0D45">
        <w:rPr>
          <w:rFonts w:asciiTheme="majorHAnsi" w:hAnsiTheme="majorHAnsi" w:cs="Calibri"/>
          <w:iCs/>
          <w:sz w:val="20"/>
          <w:szCs w:val="20"/>
        </w:rPr>
        <w:t>zamierza powierzyć wykonania żadnej części zamówienia podwykonawcom i  Wykonawca nie polega na</w:t>
      </w:r>
      <w:r>
        <w:rPr>
          <w:rFonts w:asciiTheme="majorHAnsi" w:hAnsiTheme="majorHAnsi" w:cs="Calibri"/>
          <w:iCs/>
          <w:sz w:val="20"/>
          <w:szCs w:val="20"/>
        </w:rPr>
        <w:t> </w:t>
      </w:r>
      <w:r w:rsidRPr="002A0D45">
        <w:rPr>
          <w:rFonts w:asciiTheme="majorHAnsi" w:hAnsiTheme="majorHAnsi" w:cs="Calibri"/>
          <w:iCs/>
          <w:sz w:val="20"/>
          <w:szCs w:val="20"/>
        </w:rPr>
        <w:t>zasobach podwykonawcy w celu wykazania spełnienia warunków udziału w postępowaniu, o których mowa w Ogłoszeniu o zamówieniu.</w:t>
      </w:r>
    </w:p>
    <w:p w14:paraId="57D8A60C" w14:textId="77777777" w:rsidR="00034345" w:rsidRPr="002A0D45" w:rsidRDefault="00034345" w:rsidP="00034345">
      <w:pPr>
        <w:suppressAutoHyphens/>
        <w:spacing w:line="276" w:lineRule="auto"/>
        <w:contextualSpacing/>
        <w:jc w:val="both"/>
        <w:rPr>
          <w:rFonts w:asciiTheme="majorHAnsi" w:hAnsiTheme="majorHAnsi" w:cs="Calibri"/>
          <w:iCs/>
          <w:sz w:val="20"/>
          <w:szCs w:val="20"/>
        </w:rPr>
      </w:pPr>
      <w:r w:rsidRPr="002A0D45">
        <w:rPr>
          <w:rFonts w:asciiTheme="majorHAnsi" w:hAnsiTheme="majorHAnsi" w:cs="Calibri"/>
          <w:b/>
          <w:bCs/>
          <w:sz w:val="20"/>
          <w:szCs w:val="20"/>
        </w:rPr>
        <w:t xml:space="preserve">****) </w:t>
      </w:r>
      <w:r w:rsidRPr="002A0D45">
        <w:rPr>
          <w:rFonts w:asciiTheme="majorHAnsi" w:hAnsiTheme="majorHAnsi" w:cs="Calibri"/>
          <w:sz w:val="20"/>
          <w:szCs w:val="20"/>
        </w:rPr>
        <w:t xml:space="preserve">niepotrzebne skreślić; w  przypadku nie skreślenia którejś z pozycji – </w:t>
      </w:r>
      <w:r w:rsidRPr="0087162D">
        <w:rPr>
          <w:rFonts w:asciiTheme="majorHAnsi" w:hAnsiTheme="majorHAnsi" w:cs="Calibri"/>
          <w:sz w:val="20"/>
          <w:szCs w:val="20"/>
        </w:rPr>
        <w:t>Pełnomocnik Zamawiającego</w:t>
      </w:r>
      <w:r w:rsidRPr="002A0D45">
        <w:rPr>
          <w:rFonts w:asciiTheme="majorHAnsi" w:hAnsiTheme="majorHAnsi" w:cs="Calibri"/>
          <w:sz w:val="20"/>
          <w:szCs w:val="20"/>
        </w:rPr>
        <w:t xml:space="preserve"> uzna, że Wykonawca</w:t>
      </w:r>
      <w:r>
        <w:rPr>
          <w:rFonts w:asciiTheme="majorHAnsi" w:hAnsiTheme="majorHAnsi" w:cs="Calibri"/>
          <w:sz w:val="20"/>
          <w:szCs w:val="20"/>
        </w:rPr>
        <w:t xml:space="preserve"> nie</w:t>
      </w:r>
      <w:r w:rsidRPr="002A0D45">
        <w:rPr>
          <w:rFonts w:asciiTheme="majorHAnsi" w:hAnsiTheme="majorHAnsi" w:cs="Calibri"/>
          <w:sz w:val="20"/>
          <w:szCs w:val="20"/>
        </w:rPr>
        <w:t xml:space="preserve"> jest mikroprzedsiębiorstwem bądź małym lub średnim przedsiębiorstwem.</w:t>
      </w:r>
    </w:p>
    <w:p w14:paraId="4EAF4662" w14:textId="4F22FB1C" w:rsidR="006D0464" w:rsidRPr="006D0464" w:rsidRDefault="00034345" w:rsidP="00734830">
      <w:pPr>
        <w:suppressAutoHyphens/>
        <w:spacing w:line="276" w:lineRule="auto"/>
        <w:jc w:val="both"/>
        <w:rPr>
          <w:rFonts w:asciiTheme="majorHAnsi" w:hAnsiTheme="majorHAnsi"/>
          <w:sz w:val="22"/>
          <w:szCs w:val="22"/>
        </w:rPr>
      </w:pPr>
      <w:r w:rsidRPr="002A0D45">
        <w:rPr>
          <w:rFonts w:asciiTheme="majorHAnsi" w:hAnsiTheme="majorHAnsi" w:cs="Calibri"/>
          <w:b/>
          <w:sz w:val="20"/>
          <w:szCs w:val="20"/>
        </w:rPr>
        <w:t>*****)</w:t>
      </w:r>
      <w:r w:rsidRPr="002A0D45">
        <w:rPr>
          <w:rFonts w:asciiTheme="majorHAnsi" w:hAnsiTheme="majorHAnsi" w:cs="Calibri"/>
          <w:sz w:val="20"/>
          <w:szCs w:val="20"/>
        </w:rPr>
        <w:t xml:space="preserve"> rozporządzenie Parlamentu Europejskiego i Rady (UE) 2016/679 z dnia 27 kwietnia 2016r. w </w:t>
      </w:r>
      <w:r>
        <w:rPr>
          <w:rFonts w:asciiTheme="majorHAnsi" w:hAnsiTheme="majorHAnsi" w:cs="Calibri"/>
          <w:sz w:val="20"/>
          <w:szCs w:val="20"/>
        </w:rPr>
        <w:t> </w:t>
      </w:r>
      <w:r w:rsidRPr="002A0D45">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Pr>
          <w:rFonts w:asciiTheme="majorHAnsi" w:hAnsiTheme="majorHAnsi" w:cs="Calibri"/>
          <w:sz w:val="20"/>
          <w:szCs w:val="20"/>
        </w:rPr>
        <w:t> </w:t>
      </w:r>
      <w:r w:rsidRPr="002A0D45">
        <w:rPr>
          <w:rFonts w:asciiTheme="majorHAnsi" w:hAnsiTheme="majorHAnsi" w:cs="Calibri"/>
          <w:sz w:val="20"/>
          <w:szCs w:val="20"/>
        </w:rPr>
        <w:t>ochronie</w:t>
      </w:r>
      <w:r w:rsidRPr="002A0D45">
        <w:rPr>
          <w:rFonts w:asciiTheme="majorHAnsi" w:hAnsiTheme="majorHAnsi" w:cs="Calibri"/>
          <w:sz w:val="20"/>
          <w:szCs w:val="22"/>
        </w:rPr>
        <w:t xml:space="preserve"> danych) (Dz. Urz. UE L 119 z 04.05.2016, str. 1).</w:t>
      </w:r>
      <w:r w:rsidRPr="002A0D45">
        <w:rPr>
          <w:rFonts w:asciiTheme="majorHAnsi" w:hAnsiTheme="majorHAnsi" w:cs="Calibri"/>
        </w:rPr>
        <w:t xml:space="preserve"> </w:t>
      </w:r>
      <w:r w:rsidRPr="002A0D45">
        <w:rPr>
          <w:rFonts w:asciiTheme="majorHAnsi" w:hAnsiTheme="majorHAnsi" w:cs="Calibri"/>
          <w:sz w:val="20"/>
          <w:szCs w:val="22"/>
        </w:rPr>
        <w:t>Jeżeli Wykonawca nie przekazuje danych osobowych (innych niż</w:t>
      </w:r>
      <w:r>
        <w:rPr>
          <w:rFonts w:asciiTheme="majorHAnsi" w:hAnsiTheme="majorHAnsi" w:cs="Calibri"/>
          <w:sz w:val="20"/>
          <w:szCs w:val="22"/>
        </w:rPr>
        <w:t> </w:t>
      </w:r>
      <w:r w:rsidRPr="002A0D45">
        <w:rPr>
          <w:rFonts w:asciiTheme="majorHAnsi" w:hAnsiTheme="majorHAnsi" w:cs="Calibri"/>
          <w:sz w:val="20"/>
          <w:szCs w:val="22"/>
        </w:rPr>
        <w:t>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5AEB5DD" w14:textId="77777777" w:rsidR="006D0464" w:rsidRDefault="006D0464" w:rsidP="006D0464">
      <w:pPr>
        <w:ind w:firstLine="709"/>
        <w:rPr>
          <w:rFonts w:asciiTheme="majorHAnsi" w:hAnsiTheme="majorHAnsi" w:cs="Calibri"/>
          <w:i/>
          <w:iCs/>
          <w:sz w:val="22"/>
          <w:szCs w:val="22"/>
        </w:rPr>
        <w:sectPr w:rsidR="006D0464" w:rsidSect="00C63100">
          <w:pgSz w:w="11906" w:h="16838"/>
          <w:pgMar w:top="1247" w:right="1134" w:bottom="1247" w:left="1418" w:header="567" w:footer="708" w:gutter="0"/>
          <w:cols w:space="708"/>
          <w:docGrid w:linePitch="360"/>
        </w:sectPr>
      </w:pPr>
    </w:p>
    <w:bookmarkEnd w:id="1"/>
    <w:p w14:paraId="3BF5B712" w14:textId="77777777" w:rsidR="00852ED7" w:rsidRPr="007D246A" w:rsidRDefault="00852ED7" w:rsidP="00734830">
      <w:pPr>
        <w:suppressAutoHyphens/>
        <w:spacing w:line="276" w:lineRule="auto"/>
        <w:rPr>
          <w:rFonts w:asciiTheme="majorHAnsi" w:hAnsiTheme="majorHAnsi" w:cs="Calibri"/>
          <w:i/>
          <w:iCs/>
          <w:sz w:val="22"/>
          <w:szCs w:val="22"/>
        </w:rPr>
      </w:pPr>
    </w:p>
    <w:sectPr w:rsidR="00852ED7" w:rsidRPr="007D246A" w:rsidSect="00EF1E24">
      <w:pgSz w:w="11906" w:h="16838"/>
      <w:pgMar w:top="1247" w:right="1134" w:bottom="124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DF81" w14:textId="77777777" w:rsidR="00971F60" w:rsidRDefault="00971F60">
      <w:r>
        <w:separator/>
      </w:r>
    </w:p>
  </w:endnote>
  <w:endnote w:type="continuationSeparator" w:id="0">
    <w:p w14:paraId="5DC84A8A" w14:textId="77777777" w:rsidR="00971F60" w:rsidRDefault="00971F60">
      <w:r>
        <w:continuationSeparator/>
      </w:r>
    </w:p>
  </w:endnote>
  <w:endnote w:type="continuationNotice" w:id="1">
    <w:p w14:paraId="2B6D37AB" w14:textId="77777777" w:rsidR="00971F60" w:rsidRDefault="00971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1664" w14:textId="6D1BF596" w:rsidR="009D7B2A" w:rsidRPr="00645119" w:rsidRDefault="009D7B2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Pr>
        <w:rFonts w:asciiTheme="majorHAnsi" w:hAnsiTheme="majorHAnsi" w:cs="Calibri"/>
        <w:noProof/>
        <w:sz w:val="20"/>
        <w:szCs w:val="20"/>
      </w:rPr>
      <w:t>25</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86F64" w14:textId="77777777" w:rsidR="00971F60" w:rsidRDefault="00971F60">
      <w:r>
        <w:separator/>
      </w:r>
    </w:p>
  </w:footnote>
  <w:footnote w:type="continuationSeparator" w:id="0">
    <w:p w14:paraId="689D5D2B" w14:textId="77777777" w:rsidR="00971F60" w:rsidRDefault="00971F60">
      <w:r>
        <w:continuationSeparator/>
      </w:r>
    </w:p>
  </w:footnote>
  <w:footnote w:type="continuationNotice" w:id="1">
    <w:p w14:paraId="06C992E2" w14:textId="77777777" w:rsidR="00971F60" w:rsidRDefault="00971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433D" w14:textId="77777777" w:rsidR="009D7B2A" w:rsidRPr="000B0625" w:rsidRDefault="009D7B2A" w:rsidP="00EF1E24">
    <w:pPr>
      <w:pStyle w:val="WW-Tekstpodstawowy3"/>
      <w:spacing w:line="40" w:lineRule="atLeast"/>
      <w:jc w:val="center"/>
      <w:rPr>
        <w:rFonts w:asciiTheme="majorHAnsi" w:hAnsiTheme="majorHAnsi" w:cs="Arial"/>
        <w:i/>
        <w:sz w:val="20"/>
        <w:szCs w:val="20"/>
      </w:rPr>
    </w:pPr>
    <w:bookmarkStart w:id="2" w:name="_Hlk33736545"/>
    <w:r w:rsidRPr="000B0625">
      <w:rPr>
        <w:rFonts w:asciiTheme="majorHAnsi" w:hAnsiTheme="majorHAnsi" w:cs="Arial"/>
        <w:i/>
        <w:sz w:val="20"/>
        <w:szCs w:val="20"/>
      </w:rPr>
      <w:t xml:space="preserve">KOMPLEKSOWE UBEZPIECZENIE MIENIA I ODPOWIEDZIALNOŚCI CYWILNEJ </w:t>
    </w:r>
  </w:p>
  <w:bookmarkEnd w:id="2"/>
  <w:p w14:paraId="1F523FA6" w14:textId="77777777" w:rsidR="009D7B2A" w:rsidRPr="00BD6BF9" w:rsidRDefault="009D7B2A" w:rsidP="00EF1E24">
    <w:pPr>
      <w:pStyle w:val="Nagwek"/>
      <w:jc w:val="center"/>
      <w:rPr>
        <w:i/>
        <w:iCs/>
        <w:sz w:val="22"/>
        <w:szCs w:val="22"/>
      </w:rPr>
    </w:pPr>
    <w:r w:rsidRPr="00BD6BF9">
      <w:rPr>
        <w:rFonts w:asciiTheme="majorHAnsi" w:hAnsiTheme="majorHAnsi" w:cs="Calibri"/>
        <w:i/>
        <w:iCs/>
        <w:sz w:val="20"/>
        <w:szCs w:val="20"/>
      </w:rPr>
      <w:t>WOJEWÓDZTWA LUBUSKIEGO, WOJEWÓDZKIC</w:t>
    </w:r>
    <w:r>
      <w:rPr>
        <w:rFonts w:asciiTheme="majorHAnsi" w:hAnsiTheme="majorHAnsi" w:cs="Calibri"/>
        <w:i/>
        <w:iCs/>
        <w:sz w:val="20"/>
        <w:szCs w:val="20"/>
      </w:rPr>
      <w:t>H</w:t>
    </w:r>
    <w:r w:rsidRPr="00BD6BF9">
      <w:rPr>
        <w:rFonts w:asciiTheme="majorHAnsi" w:hAnsiTheme="majorHAnsi" w:cs="Calibri"/>
        <w:i/>
        <w:iCs/>
        <w:sz w:val="20"/>
        <w:szCs w:val="20"/>
      </w:rPr>
      <w:t xml:space="preserve"> JEDNOSTEK SAMORZĄDOWYCH ORAZ INSTYTUCJI KULTURY</w:t>
    </w:r>
  </w:p>
  <w:p w14:paraId="432D19D2" w14:textId="77777777" w:rsidR="009D7B2A" w:rsidRDefault="009D7B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56155"/>
    <w:multiLevelType w:val="hybridMultilevel"/>
    <w:tmpl w:val="CC0A193C"/>
    <w:lvl w:ilvl="0" w:tplc="7E1C8788">
      <w:start w:val="1"/>
      <w:numFmt w:val="upp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2E4DC4"/>
    <w:multiLevelType w:val="hybridMultilevel"/>
    <w:tmpl w:val="2934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2"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6"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7"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8"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2"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6"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7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2"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3"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F361512"/>
    <w:multiLevelType w:val="hybridMultilevel"/>
    <w:tmpl w:val="CE7AB506"/>
    <w:lvl w:ilvl="0" w:tplc="2026C86E">
      <w:start w:val="1"/>
      <w:numFmt w:val="decimal"/>
      <w:lvlText w:val="%1."/>
      <w:lvlJc w:val="left"/>
      <w:pPr>
        <w:ind w:left="1713" w:hanging="360"/>
      </w:pPr>
      <w:rPr>
        <w:rFonts w:ascii="Calibri" w:eastAsia="Times New Roman" w:hAnsi="Calibri" w:cs="Tahoma"/>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7" w15:restartNumberingAfterBreak="0">
    <w:nsid w:val="24F035DF"/>
    <w:multiLevelType w:val="hybridMultilevel"/>
    <w:tmpl w:val="34C84BF8"/>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415000F">
      <w:start w:val="1"/>
      <w:numFmt w:val="decimal"/>
      <w:lvlText w:val="%4."/>
      <w:lvlJc w:val="left"/>
      <w:pPr>
        <w:ind w:left="2804" w:hanging="360"/>
      </w:pPr>
      <w:rPr>
        <w:rFonts w:cs="Times New Roman"/>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9"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0" w15:restartNumberingAfterBreak="0">
    <w:nsid w:val="27437FED"/>
    <w:multiLevelType w:val="multilevel"/>
    <w:tmpl w:val="C8DE67A0"/>
    <w:lvl w:ilvl="0">
      <w:start w:val="1"/>
      <w:numFmt w:val="decimal"/>
      <w:lvlText w:val="%1."/>
      <w:lvlJc w:val="left"/>
      <w:pPr>
        <w:ind w:left="786"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2"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CD94A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85" w15:restartNumberingAfterBreak="0">
    <w:nsid w:val="2DC35C54"/>
    <w:multiLevelType w:val="multilevel"/>
    <w:tmpl w:val="224C39D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DC6503B"/>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327E5627"/>
    <w:multiLevelType w:val="hybridMultilevel"/>
    <w:tmpl w:val="CD6EA1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520AEA"/>
    <w:multiLevelType w:val="hybridMultilevel"/>
    <w:tmpl w:val="B9D6BBB0"/>
    <w:lvl w:ilvl="0" w:tplc="BCB052A0">
      <w:start w:val="1"/>
      <w:numFmt w:val="upperLetter"/>
      <w:lvlText w:val="%1."/>
      <w:lvlJc w:val="left"/>
      <w:pPr>
        <w:ind w:left="2264" w:hanging="360"/>
      </w:pPr>
      <w:rPr>
        <w:rFonts w:ascii="Cambria" w:hAnsi="Cambria" w:cstheme="minorHAnsi"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95"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97"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98"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0" w15:restartNumberingAfterBreak="0">
    <w:nsid w:val="36104021"/>
    <w:multiLevelType w:val="multilevel"/>
    <w:tmpl w:val="CFE64FF8"/>
    <w:lvl w:ilvl="0">
      <w:start w:val="1"/>
      <w:numFmt w:val="decimal"/>
      <w:lvlText w:val="%1."/>
      <w:lvlJc w:val="left"/>
      <w:pPr>
        <w:ind w:left="390" w:hanging="390"/>
      </w:pPr>
      <w:rPr>
        <w:rFonts w:hint="default"/>
        <w:b/>
        <w:color w:val="C00000"/>
      </w:rPr>
    </w:lvl>
    <w:lvl w:ilvl="1">
      <w:start w:val="1"/>
      <w:numFmt w:val="decimal"/>
      <w:lvlText w:val="%1.%2."/>
      <w:lvlJc w:val="left"/>
      <w:pPr>
        <w:ind w:left="720" w:hanging="720"/>
      </w:pPr>
      <w:rPr>
        <w:rFonts w:hint="default"/>
        <w:b/>
        <w:color w:val="C00000"/>
      </w:rPr>
    </w:lvl>
    <w:lvl w:ilvl="2">
      <w:start w:val="1"/>
      <w:numFmt w:val="decimal"/>
      <w:lvlText w:val="%1.%2.%3."/>
      <w:lvlJc w:val="left"/>
      <w:pPr>
        <w:ind w:left="720" w:hanging="720"/>
      </w:pPr>
      <w:rPr>
        <w:rFonts w:hint="default"/>
        <w:b/>
        <w:color w:val="C00000"/>
      </w:rPr>
    </w:lvl>
    <w:lvl w:ilvl="3">
      <w:start w:val="1"/>
      <w:numFmt w:val="decimal"/>
      <w:lvlText w:val="%1.%2.%3.%4."/>
      <w:lvlJc w:val="left"/>
      <w:pPr>
        <w:ind w:left="1080" w:hanging="1080"/>
      </w:pPr>
      <w:rPr>
        <w:rFonts w:hint="default"/>
        <w:b/>
        <w:color w:val="C00000"/>
      </w:rPr>
    </w:lvl>
    <w:lvl w:ilvl="4">
      <w:start w:val="1"/>
      <w:numFmt w:val="decimal"/>
      <w:lvlText w:val="%1.%2.%3.%4.%5."/>
      <w:lvlJc w:val="left"/>
      <w:pPr>
        <w:ind w:left="1080" w:hanging="1080"/>
      </w:pPr>
      <w:rPr>
        <w:rFonts w:hint="default"/>
        <w:b/>
        <w:color w:val="C00000"/>
      </w:rPr>
    </w:lvl>
    <w:lvl w:ilvl="5">
      <w:start w:val="1"/>
      <w:numFmt w:val="decimal"/>
      <w:lvlText w:val="%1.%2.%3.%4.%5.%6."/>
      <w:lvlJc w:val="left"/>
      <w:pPr>
        <w:ind w:left="1440" w:hanging="1440"/>
      </w:pPr>
      <w:rPr>
        <w:rFonts w:hint="default"/>
        <w:b/>
        <w:color w:val="C00000"/>
      </w:rPr>
    </w:lvl>
    <w:lvl w:ilvl="6">
      <w:start w:val="1"/>
      <w:numFmt w:val="decimal"/>
      <w:lvlText w:val="%1.%2.%3.%4.%5.%6.%7."/>
      <w:lvlJc w:val="left"/>
      <w:pPr>
        <w:ind w:left="1440" w:hanging="1440"/>
      </w:pPr>
      <w:rPr>
        <w:rFonts w:hint="default"/>
        <w:b/>
        <w:color w:val="C00000"/>
      </w:rPr>
    </w:lvl>
    <w:lvl w:ilvl="7">
      <w:start w:val="1"/>
      <w:numFmt w:val="decimal"/>
      <w:lvlText w:val="%1.%2.%3.%4.%5.%6.%7.%8."/>
      <w:lvlJc w:val="left"/>
      <w:pPr>
        <w:ind w:left="1800" w:hanging="1800"/>
      </w:pPr>
      <w:rPr>
        <w:rFonts w:hint="default"/>
        <w:b/>
        <w:color w:val="C00000"/>
      </w:rPr>
    </w:lvl>
    <w:lvl w:ilvl="8">
      <w:start w:val="1"/>
      <w:numFmt w:val="decimal"/>
      <w:lvlText w:val="%1.%2.%3.%4.%5.%6.%7.%8.%9."/>
      <w:lvlJc w:val="left"/>
      <w:pPr>
        <w:ind w:left="1800" w:hanging="1800"/>
      </w:pPr>
      <w:rPr>
        <w:rFonts w:hint="default"/>
        <w:b/>
        <w:color w:val="C00000"/>
      </w:rPr>
    </w:lvl>
  </w:abstractNum>
  <w:abstractNum w:abstractNumId="101"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2"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4"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05"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8"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9"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2"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3"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14"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15"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6"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1"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2"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98D73E6"/>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24"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B856F63"/>
    <w:multiLevelType w:val="multilevel"/>
    <w:tmpl w:val="B204C49A"/>
    <w:lvl w:ilvl="0">
      <w:start w:val="1"/>
      <w:numFmt w:val="decimal"/>
      <w:lvlText w:val="%1."/>
      <w:lvlJc w:val="left"/>
      <w:pPr>
        <w:ind w:left="360"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720"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7"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29"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0546C41"/>
    <w:multiLevelType w:val="multilevel"/>
    <w:tmpl w:val="E17619E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3"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4"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88B21A3"/>
    <w:multiLevelType w:val="hybridMultilevel"/>
    <w:tmpl w:val="5FB651D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0" w15:restartNumberingAfterBreak="0">
    <w:nsid w:val="5C236DB5"/>
    <w:multiLevelType w:val="multilevel"/>
    <w:tmpl w:val="4D1C8F08"/>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44"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6" w15:restartNumberingAfterBreak="0">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49"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0" w15:restartNumberingAfterBreak="0">
    <w:nsid w:val="65913BBF"/>
    <w:multiLevelType w:val="multilevel"/>
    <w:tmpl w:val="7D0CA37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54"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55"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56"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8"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6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62"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65"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7"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9"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0"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71"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3"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5"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54"/>
  </w:num>
  <w:num w:numId="2">
    <w:abstractNumId w:val="117"/>
  </w:num>
  <w:num w:numId="3">
    <w:abstractNumId w:val="84"/>
  </w:num>
  <w:num w:numId="4">
    <w:abstractNumId w:val="110"/>
  </w:num>
  <w:num w:numId="5">
    <w:abstractNumId w:val="78"/>
  </w:num>
  <w:num w:numId="6">
    <w:abstractNumId w:val="60"/>
  </w:num>
  <w:num w:numId="7">
    <w:abstractNumId w:val="162"/>
  </w:num>
  <w:num w:numId="8">
    <w:abstractNumId w:val="151"/>
  </w:num>
  <w:num w:numId="9">
    <w:abstractNumId w:val="125"/>
  </w:num>
  <w:num w:numId="10">
    <w:abstractNumId w:val="62"/>
  </w:num>
  <w:num w:numId="11">
    <w:abstractNumId w:val="56"/>
  </w:num>
  <w:num w:numId="12">
    <w:abstractNumId w:val="174"/>
  </w:num>
  <w:num w:numId="13">
    <w:abstractNumId w:val="106"/>
  </w:num>
  <w:num w:numId="14">
    <w:abstractNumId w:val="170"/>
  </w:num>
  <w:num w:numId="15">
    <w:abstractNumId w:val="57"/>
  </w:num>
  <w:num w:numId="16">
    <w:abstractNumId w:val="1"/>
  </w:num>
  <w:num w:numId="17">
    <w:abstractNumId w:val="0"/>
  </w:num>
  <w:num w:numId="18">
    <w:abstractNumId w:val="160"/>
  </w:num>
  <w:num w:numId="19">
    <w:abstractNumId w:val="71"/>
  </w:num>
  <w:num w:numId="20">
    <w:abstractNumId w:val="102"/>
  </w:num>
  <w:num w:numId="21">
    <w:abstractNumId w:val="164"/>
  </w:num>
  <w:num w:numId="22">
    <w:abstractNumId w:val="97"/>
  </w:num>
  <w:num w:numId="23">
    <w:abstractNumId w:val="148"/>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num>
  <w:num w:numId="26">
    <w:abstractNumId w:val="115"/>
  </w:num>
  <w:num w:numId="27">
    <w:abstractNumId w:val="142"/>
  </w:num>
  <w:num w:numId="28">
    <w:abstractNumId w:val="114"/>
  </w:num>
  <w:num w:numId="29">
    <w:abstractNumId w:val="79"/>
  </w:num>
  <w:num w:numId="30">
    <w:abstractNumId w:val="107"/>
  </w:num>
  <w:num w:numId="31">
    <w:abstractNumId w:val="1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9"/>
  </w:num>
  <w:num w:numId="35">
    <w:abstractNumId w:val="92"/>
  </w:num>
  <w:num w:numId="36">
    <w:abstractNumId w:val="70"/>
  </w:num>
  <w:num w:numId="37">
    <w:abstractNumId w:val="119"/>
  </w:num>
  <w:num w:numId="38">
    <w:abstractNumId w:val="76"/>
  </w:num>
  <w:num w:numId="39">
    <w:abstractNumId w:val="40"/>
  </w:num>
  <w:num w:numId="40">
    <w:abstractNumId w:val="128"/>
  </w:num>
  <w:num w:numId="41">
    <w:abstractNumId w:val="153"/>
  </w:num>
  <w:num w:numId="42">
    <w:abstractNumId w:val="178"/>
  </w:num>
  <w:num w:numId="43">
    <w:abstractNumId w:val="112"/>
  </w:num>
  <w:num w:numId="44">
    <w:abstractNumId w:val="165"/>
  </w:num>
  <w:num w:numId="45">
    <w:abstractNumId w:val="65"/>
  </w:num>
  <w:num w:numId="46">
    <w:abstractNumId w:val="103"/>
  </w:num>
  <w:num w:numId="47">
    <w:abstractNumId w:val="145"/>
  </w:num>
  <w:num w:numId="48">
    <w:abstractNumId w:val="158"/>
  </w:num>
  <w:num w:numId="49">
    <w:abstractNumId w:val="111"/>
  </w:num>
  <w:num w:numId="50">
    <w:abstractNumId w:val="99"/>
  </w:num>
  <w:num w:numId="51">
    <w:abstractNumId w:val="132"/>
  </w:num>
  <w:num w:numId="52">
    <w:abstractNumId w:val="120"/>
  </w:num>
  <w:num w:numId="53">
    <w:abstractNumId w:val="75"/>
  </w:num>
  <w:num w:numId="54">
    <w:abstractNumId w:val="157"/>
  </w:num>
  <w:num w:numId="55">
    <w:abstractNumId w:val="44"/>
  </w:num>
  <w:num w:numId="56">
    <w:abstractNumId w:val="55"/>
  </w:num>
  <w:num w:numId="57">
    <w:abstractNumId w:val="133"/>
  </w:num>
  <w:num w:numId="58">
    <w:abstractNumId w:val="105"/>
  </w:num>
  <w:num w:numId="59">
    <w:abstractNumId w:val="126"/>
  </w:num>
  <w:num w:numId="60">
    <w:abstractNumId w:val="149"/>
  </w:num>
  <w:num w:numId="61">
    <w:abstractNumId w:val="77"/>
  </w:num>
  <w:num w:numId="62">
    <w:abstractNumId w:val="143"/>
  </w:num>
  <w:num w:numId="63">
    <w:abstractNumId w:val="82"/>
  </w:num>
  <w:num w:numId="64">
    <w:abstractNumId w:val="138"/>
  </w:num>
  <w:num w:numId="65">
    <w:abstractNumId w:val="116"/>
  </w:num>
  <w:num w:numId="66">
    <w:abstractNumId w:val="64"/>
  </w:num>
  <w:num w:numId="67">
    <w:abstractNumId w:val="39"/>
  </w:num>
  <w:num w:numId="68">
    <w:abstractNumId w:val="50"/>
  </w:num>
  <w:num w:numId="6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168"/>
  </w:num>
  <w:num w:numId="72">
    <w:abstractNumId w:val="45"/>
  </w:num>
  <w:num w:numId="73">
    <w:abstractNumId w:val="130"/>
  </w:num>
  <w:num w:numId="74">
    <w:abstractNumId w:val="122"/>
  </w:num>
  <w:num w:numId="75">
    <w:abstractNumId w:val="179"/>
  </w:num>
  <w:num w:numId="76">
    <w:abstractNumId w:val="74"/>
  </w:num>
  <w:num w:numId="77">
    <w:abstractNumId w:val="171"/>
  </w:num>
  <w:num w:numId="78">
    <w:abstractNumId w:val="58"/>
  </w:num>
  <w:num w:numId="79">
    <w:abstractNumId w:val="66"/>
  </w:num>
  <w:num w:numId="80">
    <w:abstractNumId w:val="69"/>
  </w:num>
  <w:num w:numId="81">
    <w:abstractNumId w:val="134"/>
  </w:num>
  <w:num w:numId="82">
    <w:abstractNumId w:val="141"/>
  </w:num>
  <w:num w:numId="83">
    <w:abstractNumId w:val="146"/>
  </w:num>
  <w:num w:numId="84">
    <w:abstractNumId w:val="101"/>
  </w:num>
  <w:num w:numId="85">
    <w:abstractNumId w:val="172"/>
  </w:num>
  <w:num w:numId="86">
    <w:abstractNumId w:val="98"/>
  </w:num>
  <w:num w:numId="87">
    <w:abstractNumId w:val="90"/>
  </w:num>
  <w:num w:numId="88">
    <w:abstractNumId w:val="147"/>
  </w:num>
  <w:num w:numId="89">
    <w:abstractNumId w:val="88"/>
  </w:num>
  <w:num w:numId="90">
    <w:abstractNumId w:val="176"/>
  </w:num>
  <w:num w:numId="91">
    <w:abstractNumId w:val="63"/>
  </w:num>
  <w:num w:numId="92">
    <w:abstractNumId w:val="43"/>
  </w:num>
  <w:num w:numId="93">
    <w:abstractNumId w:val="173"/>
  </w:num>
  <w:num w:numId="94">
    <w:abstractNumId w:val="86"/>
  </w:num>
  <w:num w:numId="95">
    <w:abstractNumId w:val="85"/>
  </w:num>
  <w:num w:numId="96">
    <w:abstractNumId w:val="155"/>
  </w:num>
  <w:num w:numId="97">
    <w:abstractNumId w:val="121"/>
  </w:num>
  <w:num w:numId="98">
    <w:abstractNumId w:val="159"/>
  </w:num>
  <w:num w:numId="99">
    <w:abstractNumId w:val="124"/>
  </w:num>
  <w:num w:numId="100">
    <w:abstractNumId w:val="83"/>
  </w:num>
  <w:num w:numId="101">
    <w:abstractNumId w:val="47"/>
  </w:num>
  <w:num w:numId="102">
    <w:abstractNumId w:val="167"/>
  </w:num>
  <w:num w:numId="103">
    <w:abstractNumId w:val="152"/>
  </w:num>
  <w:num w:numId="104">
    <w:abstractNumId w:val="72"/>
  </w:num>
  <w:num w:numId="105">
    <w:abstractNumId w:val="163"/>
  </w:num>
  <w:num w:numId="106">
    <w:abstractNumId w:val="68"/>
  </w:num>
  <w:num w:numId="107">
    <w:abstractNumId w:val="144"/>
  </w:num>
  <w:num w:numId="108">
    <w:abstractNumId w:val="46"/>
  </w:num>
  <w:num w:numId="109">
    <w:abstractNumId w:val="175"/>
  </w:num>
  <w:num w:numId="110">
    <w:abstractNumId w:val="53"/>
  </w:num>
  <w:num w:numId="111">
    <w:abstractNumId w:val="118"/>
  </w:num>
  <w:num w:numId="112">
    <w:abstractNumId w:val="54"/>
  </w:num>
  <w:num w:numId="113">
    <w:abstractNumId w:val="52"/>
  </w:num>
  <w:num w:numId="114">
    <w:abstractNumId w:val="89"/>
  </w:num>
  <w:num w:numId="115">
    <w:abstractNumId w:val="177"/>
  </w:num>
  <w:num w:numId="116">
    <w:abstractNumId w:val="95"/>
  </w:num>
  <w:num w:numId="117">
    <w:abstractNumId w:val="49"/>
  </w:num>
  <w:num w:numId="118">
    <w:abstractNumId w:val="48"/>
  </w:num>
  <w:num w:numId="119">
    <w:abstractNumId w:val="91"/>
  </w:num>
  <w:num w:numId="120">
    <w:abstractNumId w:val="73"/>
  </w:num>
  <w:num w:numId="121">
    <w:abstractNumId w:val="109"/>
  </w:num>
  <w:num w:numId="122">
    <w:abstractNumId w:val="140"/>
  </w:num>
  <w:num w:numId="123">
    <w:abstractNumId w:val="108"/>
  </w:num>
  <w:num w:numId="124">
    <w:abstractNumId w:val="96"/>
  </w:num>
  <w:num w:numId="125">
    <w:abstractNumId w:val="113"/>
  </w:num>
  <w:num w:numId="126">
    <w:abstractNumId w:val="123"/>
  </w:num>
  <w:num w:numId="127">
    <w:abstractNumId w:val="80"/>
  </w:num>
  <w:num w:numId="128">
    <w:abstractNumId w:val="100"/>
  </w:num>
  <w:num w:numId="12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3"/>
  </w:num>
  <w:num w:numId="131">
    <w:abstractNumId w:val="94"/>
  </w:num>
  <w:num w:numId="132">
    <w:abstractNumId w:val="42"/>
  </w:num>
  <w:num w:numId="1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B7E"/>
    <w:rsid w:val="00001C31"/>
    <w:rsid w:val="00001C38"/>
    <w:rsid w:val="00001D1B"/>
    <w:rsid w:val="00002278"/>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678B"/>
    <w:rsid w:val="00006D6B"/>
    <w:rsid w:val="00007055"/>
    <w:rsid w:val="0000745D"/>
    <w:rsid w:val="00007793"/>
    <w:rsid w:val="000077F5"/>
    <w:rsid w:val="00007877"/>
    <w:rsid w:val="00010074"/>
    <w:rsid w:val="000101E5"/>
    <w:rsid w:val="0001040B"/>
    <w:rsid w:val="0001164D"/>
    <w:rsid w:val="000117B6"/>
    <w:rsid w:val="00011B85"/>
    <w:rsid w:val="00011C40"/>
    <w:rsid w:val="00011D8B"/>
    <w:rsid w:val="00011F9C"/>
    <w:rsid w:val="00012B58"/>
    <w:rsid w:val="00012D36"/>
    <w:rsid w:val="000131ED"/>
    <w:rsid w:val="00013290"/>
    <w:rsid w:val="00013FC0"/>
    <w:rsid w:val="00014074"/>
    <w:rsid w:val="00014470"/>
    <w:rsid w:val="00014D26"/>
    <w:rsid w:val="00014F06"/>
    <w:rsid w:val="00015521"/>
    <w:rsid w:val="00015604"/>
    <w:rsid w:val="0001623C"/>
    <w:rsid w:val="0001646A"/>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099"/>
    <w:rsid w:val="00025395"/>
    <w:rsid w:val="00025A12"/>
    <w:rsid w:val="00026158"/>
    <w:rsid w:val="00026740"/>
    <w:rsid w:val="00026885"/>
    <w:rsid w:val="0002753A"/>
    <w:rsid w:val="00027761"/>
    <w:rsid w:val="00027857"/>
    <w:rsid w:val="00027935"/>
    <w:rsid w:val="00027F15"/>
    <w:rsid w:val="000300DB"/>
    <w:rsid w:val="000301E9"/>
    <w:rsid w:val="000301F3"/>
    <w:rsid w:val="000302E7"/>
    <w:rsid w:val="0003032B"/>
    <w:rsid w:val="000306BF"/>
    <w:rsid w:val="00030882"/>
    <w:rsid w:val="00030911"/>
    <w:rsid w:val="00031001"/>
    <w:rsid w:val="00031010"/>
    <w:rsid w:val="0003197F"/>
    <w:rsid w:val="00031A4F"/>
    <w:rsid w:val="00031B4F"/>
    <w:rsid w:val="00031D05"/>
    <w:rsid w:val="00032806"/>
    <w:rsid w:val="00032B8A"/>
    <w:rsid w:val="0003316A"/>
    <w:rsid w:val="00033396"/>
    <w:rsid w:val="00033BE1"/>
    <w:rsid w:val="00033D73"/>
    <w:rsid w:val="00034345"/>
    <w:rsid w:val="00034C88"/>
    <w:rsid w:val="00035625"/>
    <w:rsid w:val="00035644"/>
    <w:rsid w:val="00036FAA"/>
    <w:rsid w:val="00037C33"/>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4410"/>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914"/>
    <w:rsid w:val="00050D5F"/>
    <w:rsid w:val="00051427"/>
    <w:rsid w:val="0005149D"/>
    <w:rsid w:val="00052401"/>
    <w:rsid w:val="00052432"/>
    <w:rsid w:val="000527E0"/>
    <w:rsid w:val="00052814"/>
    <w:rsid w:val="00052BE0"/>
    <w:rsid w:val="00052C7D"/>
    <w:rsid w:val="00052D24"/>
    <w:rsid w:val="000534B5"/>
    <w:rsid w:val="00053AE3"/>
    <w:rsid w:val="00053E34"/>
    <w:rsid w:val="00053EB4"/>
    <w:rsid w:val="000546CE"/>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10C"/>
    <w:rsid w:val="000662A8"/>
    <w:rsid w:val="000667B5"/>
    <w:rsid w:val="00066A0C"/>
    <w:rsid w:val="00066C35"/>
    <w:rsid w:val="00066C98"/>
    <w:rsid w:val="00066CDB"/>
    <w:rsid w:val="00066DDC"/>
    <w:rsid w:val="00067102"/>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4D1F"/>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E0E"/>
    <w:rsid w:val="00086EF7"/>
    <w:rsid w:val="00087244"/>
    <w:rsid w:val="000873DB"/>
    <w:rsid w:val="00087432"/>
    <w:rsid w:val="00087623"/>
    <w:rsid w:val="00087B1D"/>
    <w:rsid w:val="000903C0"/>
    <w:rsid w:val="00090872"/>
    <w:rsid w:val="00090B1D"/>
    <w:rsid w:val="00090CCD"/>
    <w:rsid w:val="00091654"/>
    <w:rsid w:val="000923EB"/>
    <w:rsid w:val="00092CAC"/>
    <w:rsid w:val="00093447"/>
    <w:rsid w:val="00093AE0"/>
    <w:rsid w:val="0009426E"/>
    <w:rsid w:val="000943BB"/>
    <w:rsid w:val="00094F38"/>
    <w:rsid w:val="000954E1"/>
    <w:rsid w:val="0009556F"/>
    <w:rsid w:val="00095644"/>
    <w:rsid w:val="000956E6"/>
    <w:rsid w:val="0009584D"/>
    <w:rsid w:val="000959A7"/>
    <w:rsid w:val="00095AEF"/>
    <w:rsid w:val="00095B2F"/>
    <w:rsid w:val="00095C1C"/>
    <w:rsid w:val="00096141"/>
    <w:rsid w:val="000968B4"/>
    <w:rsid w:val="00096FE1"/>
    <w:rsid w:val="00097C6D"/>
    <w:rsid w:val="000A0075"/>
    <w:rsid w:val="000A00E1"/>
    <w:rsid w:val="000A03CE"/>
    <w:rsid w:val="000A07B3"/>
    <w:rsid w:val="000A0E32"/>
    <w:rsid w:val="000A125F"/>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94D"/>
    <w:rsid w:val="000C4B78"/>
    <w:rsid w:val="000C535B"/>
    <w:rsid w:val="000C537A"/>
    <w:rsid w:val="000C546C"/>
    <w:rsid w:val="000C570E"/>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3099"/>
    <w:rsid w:val="000D34A9"/>
    <w:rsid w:val="000D3739"/>
    <w:rsid w:val="000D3E30"/>
    <w:rsid w:val="000D4384"/>
    <w:rsid w:val="000D4AB6"/>
    <w:rsid w:val="000D4C9B"/>
    <w:rsid w:val="000D4E36"/>
    <w:rsid w:val="000D53FF"/>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AF"/>
    <w:rsid w:val="000E314C"/>
    <w:rsid w:val="000E34D0"/>
    <w:rsid w:val="000E357A"/>
    <w:rsid w:val="000E39B2"/>
    <w:rsid w:val="000E3BCA"/>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C43"/>
    <w:rsid w:val="000F3FF4"/>
    <w:rsid w:val="000F4B73"/>
    <w:rsid w:val="000F52D7"/>
    <w:rsid w:val="000F5355"/>
    <w:rsid w:val="000F582E"/>
    <w:rsid w:val="000F58A8"/>
    <w:rsid w:val="000F58DA"/>
    <w:rsid w:val="000F5DFE"/>
    <w:rsid w:val="000F5EB0"/>
    <w:rsid w:val="000F5EF0"/>
    <w:rsid w:val="000F5F0E"/>
    <w:rsid w:val="000F6339"/>
    <w:rsid w:val="000F656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4BA1"/>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438"/>
    <w:rsid w:val="001208AB"/>
    <w:rsid w:val="00120A4C"/>
    <w:rsid w:val="00120AFE"/>
    <w:rsid w:val="00120C2A"/>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356"/>
    <w:rsid w:val="00132B4C"/>
    <w:rsid w:val="00132C74"/>
    <w:rsid w:val="001330D5"/>
    <w:rsid w:val="00133617"/>
    <w:rsid w:val="00134324"/>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3C05"/>
    <w:rsid w:val="001441A7"/>
    <w:rsid w:val="00144BC8"/>
    <w:rsid w:val="00144D0E"/>
    <w:rsid w:val="00144E52"/>
    <w:rsid w:val="00144EFE"/>
    <w:rsid w:val="001452D5"/>
    <w:rsid w:val="00145928"/>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07D"/>
    <w:rsid w:val="00152132"/>
    <w:rsid w:val="001521F8"/>
    <w:rsid w:val="00152DB4"/>
    <w:rsid w:val="00152F3E"/>
    <w:rsid w:val="001531EF"/>
    <w:rsid w:val="001534EC"/>
    <w:rsid w:val="0015355F"/>
    <w:rsid w:val="00153710"/>
    <w:rsid w:val="0015381C"/>
    <w:rsid w:val="00153927"/>
    <w:rsid w:val="00153B76"/>
    <w:rsid w:val="00154CD9"/>
    <w:rsid w:val="00155582"/>
    <w:rsid w:val="001558BB"/>
    <w:rsid w:val="00155AB2"/>
    <w:rsid w:val="00155B32"/>
    <w:rsid w:val="00155BCF"/>
    <w:rsid w:val="00156474"/>
    <w:rsid w:val="0015694D"/>
    <w:rsid w:val="00156A7C"/>
    <w:rsid w:val="001570E8"/>
    <w:rsid w:val="00157534"/>
    <w:rsid w:val="00157704"/>
    <w:rsid w:val="00157857"/>
    <w:rsid w:val="0015790A"/>
    <w:rsid w:val="00157FCC"/>
    <w:rsid w:val="001603A1"/>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546"/>
    <w:rsid w:val="001676B7"/>
    <w:rsid w:val="001676EC"/>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12"/>
    <w:rsid w:val="001749AC"/>
    <w:rsid w:val="00174B8A"/>
    <w:rsid w:val="00174BA8"/>
    <w:rsid w:val="00174C1B"/>
    <w:rsid w:val="00174E0B"/>
    <w:rsid w:val="00175C2D"/>
    <w:rsid w:val="00176469"/>
    <w:rsid w:val="00176685"/>
    <w:rsid w:val="00176A1D"/>
    <w:rsid w:val="0017720E"/>
    <w:rsid w:val="001774ED"/>
    <w:rsid w:val="00177659"/>
    <w:rsid w:val="00180066"/>
    <w:rsid w:val="001800B9"/>
    <w:rsid w:val="0018019A"/>
    <w:rsid w:val="001801B7"/>
    <w:rsid w:val="00180825"/>
    <w:rsid w:val="00180B57"/>
    <w:rsid w:val="00180C14"/>
    <w:rsid w:val="00180C2C"/>
    <w:rsid w:val="00180E1B"/>
    <w:rsid w:val="00180FFB"/>
    <w:rsid w:val="00181A3B"/>
    <w:rsid w:val="0018215C"/>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6D34"/>
    <w:rsid w:val="00197037"/>
    <w:rsid w:val="00197266"/>
    <w:rsid w:val="0019727B"/>
    <w:rsid w:val="0019747E"/>
    <w:rsid w:val="00197A3F"/>
    <w:rsid w:val="00197DAF"/>
    <w:rsid w:val="001A08F8"/>
    <w:rsid w:val="001A0A72"/>
    <w:rsid w:val="001A0D79"/>
    <w:rsid w:val="001A125D"/>
    <w:rsid w:val="001A170E"/>
    <w:rsid w:val="001A1854"/>
    <w:rsid w:val="001A1920"/>
    <w:rsid w:val="001A1978"/>
    <w:rsid w:val="001A1B97"/>
    <w:rsid w:val="001A273F"/>
    <w:rsid w:val="001A2F9D"/>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B02BE"/>
    <w:rsid w:val="001B0305"/>
    <w:rsid w:val="001B0AD6"/>
    <w:rsid w:val="001B0B41"/>
    <w:rsid w:val="001B104A"/>
    <w:rsid w:val="001B1512"/>
    <w:rsid w:val="001B17AF"/>
    <w:rsid w:val="001B1EBF"/>
    <w:rsid w:val="001B21F9"/>
    <w:rsid w:val="001B2307"/>
    <w:rsid w:val="001B277E"/>
    <w:rsid w:val="001B2954"/>
    <w:rsid w:val="001B3356"/>
    <w:rsid w:val="001B42C3"/>
    <w:rsid w:val="001B42F7"/>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1F7"/>
    <w:rsid w:val="001C27DF"/>
    <w:rsid w:val="001C2953"/>
    <w:rsid w:val="001C2A64"/>
    <w:rsid w:val="001C3250"/>
    <w:rsid w:val="001C353B"/>
    <w:rsid w:val="001C3DBC"/>
    <w:rsid w:val="001C4102"/>
    <w:rsid w:val="001C4AB0"/>
    <w:rsid w:val="001C4C17"/>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14E"/>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FC1"/>
    <w:rsid w:val="001E5A7C"/>
    <w:rsid w:val="001E5E1B"/>
    <w:rsid w:val="001E60A3"/>
    <w:rsid w:val="001E6C9E"/>
    <w:rsid w:val="001E6E1C"/>
    <w:rsid w:val="001E7081"/>
    <w:rsid w:val="001E71C5"/>
    <w:rsid w:val="001E73FF"/>
    <w:rsid w:val="001E7406"/>
    <w:rsid w:val="001E76A7"/>
    <w:rsid w:val="001E779C"/>
    <w:rsid w:val="001E799D"/>
    <w:rsid w:val="001F026C"/>
    <w:rsid w:val="001F0505"/>
    <w:rsid w:val="001F07B7"/>
    <w:rsid w:val="001F0EF9"/>
    <w:rsid w:val="001F164C"/>
    <w:rsid w:val="001F16F0"/>
    <w:rsid w:val="001F1BDA"/>
    <w:rsid w:val="001F278D"/>
    <w:rsid w:val="001F2DD1"/>
    <w:rsid w:val="001F2F0B"/>
    <w:rsid w:val="001F3174"/>
    <w:rsid w:val="001F3368"/>
    <w:rsid w:val="001F3DF6"/>
    <w:rsid w:val="001F4172"/>
    <w:rsid w:val="001F43F1"/>
    <w:rsid w:val="001F485C"/>
    <w:rsid w:val="001F4A9C"/>
    <w:rsid w:val="001F54AF"/>
    <w:rsid w:val="001F5A22"/>
    <w:rsid w:val="001F5B07"/>
    <w:rsid w:val="001F5E29"/>
    <w:rsid w:val="001F6AC2"/>
    <w:rsid w:val="001F6ADD"/>
    <w:rsid w:val="001F708D"/>
    <w:rsid w:val="001F70A9"/>
    <w:rsid w:val="001F75FC"/>
    <w:rsid w:val="001F7EF8"/>
    <w:rsid w:val="00200417"/>
    <w:rsid w:val="00200B80"/>
    <w:rsid w:val="00201328"/>
    <w:rsid w:val="0020144A"/>
    <w:rsid w:val="00201457"/>
    <w:rsid w:val="002017EC"/>
    <w:rsid w:val="002018D0"/>
    <w:rsid w:val="00201A3A"/>
    <w:rsid w:val="00201A50"/>
    <w:rsid w:val="00202031"/>
    <w:rsid w:val="002025C0"/>
    <w:rsid w:val="00202832"/>
    <w:rsid w:val="00202D78"/>
    <w:rsid w:val="00202DC4"/>
    <w:rsid w:val="00203FD2"/>
    <w:rsid w:val="00203FEF"/>
    <w:rsid w:val="002049E9"/>
    <w:rsid w:val="00204B05"/>
    <w:rsid w:val="0020504E"/>
    <w:rsid w:val="0020521E"/>
    <w:rsid w:val="002052FF"/>
    <w:rsid w:val="002055B5"/>
    <w:rsid w:val="0020584A"/>
    <w:rsid w:val="00205B46"/>
    <w:rsid w:val="0020646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1D33"/>
    <w:rsid w:val="002129DE"/>
    <w:rsid w:val="00212B05"/>
    <w:rsid w:val="002130A8"/>
    <w:rsid w:val="0021328B"/>
    <w:rsid w:val="0021348A"/>
    <w:rsid w:val="002134E8"/>
    <w:rsid w:val="00213508"/>
    <w:rsid w:val="00213822"/>
    <w:rsid w:val="00213896"/>
    <w:rsid w:val="00214451"/>
    <w:rsid w:val="002146A0"/>
    <w:rsid w:val="00214E4F"/>
    <w:rsid w:val="00214EF4"/>
    <w:rsid w:val="00215430"/>
    <w:rsid w:val="00215A37"/>
    <w:rsid w:val="00215B0F"/>
    <w:rsid w:val="00215F77"/>
    <w:rsid w:val="00215FC5"/>
    <w:rsid w:val="00216573"/>
    <w:rsid w:val="00216733"/>
    <w:rsid w:val="00216DCF"/>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C7E"/>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514"/>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F1"/>
    <w:rsid w:val="00241D46"/>
    <w:rsid w:val="00242237"/>
    <w:rsid w:val="002423DC"/>
    <w:rsid w:val="00242C62"/>
    <w:rsid w:val="00242DD2"/>
    <w:rsid w:val="00243135"/>
    <w:rsid w:val="00243C9A"/>
    <w:rsid w:val="00243CD9"/>
    <w:rsid w:val="00243CF2"/>
    <w:rsid w:val="00245A61"/>
    <w:rsid w:val="00245AA4"/>
    <w:rsid w:val="00245D82"/>
    <w:rsid w:val="00246070"/>
    <w:rsid w:val="00246828"/>
    <w:rsid w:val="00246C35"/>
    <w:rsid w:val="00246EAA"/>
    <w:rsid w:val="00247268"/>
    <w:rsid w:val="002476E7"/>
    <w:rsid w:val="002479F1"/>
    <w:rsid w:val="00247CB4"/>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92"/>
    <w:rsid w:val="00254028"/>
    <w:rsid w:val="00254153"/>
    <w:rsid w:val="0025415E"/>
    <w:rsid w:val="002541AE"/>
    <w:rsid w:val="00254856"/>
    <w:rsid w:val="00254C23"/>
    <w:rsid w:val="00254F62"/>
    <w:rsid w:val="0025548A"/>
    <w:rsid w:val="00255EC6"/>
    <w:rsid w:val="00256220"/>
    <w:rsid w:val="0025632E"/>
    <w:rsid w:val="0025649D"/>
    <w:rsid w:val="00257E6B"/>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999"/>
    <w:rsid w:val="00263C11"/>
    <w:rsid w:val="00264133"/>
    <w:rsid w:val="002642C7"/>
    <w:rsid w:val="002654C7"/>
    <w:rsid w:val="00265649"/>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276"/>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6D29"/>
    <w:rsid w:val="00287743"/>
    <w:rsid w:val="002879B1"/>
    <w:rsid w:val="002901D7"/>
    <w:rsid w:val="00290305"/>
    <w:rsid w:val="002908E3"/>
    <w:rsid w:val="002909FD"/>
    <w:rsid w:val="00290A7F"/>
    <w:rsid w:val="00291DB4"/>
    <w:rsid w:val="00292851"/>
    <w:rsid w:val="00292874"/>
    <w:rsid w:val="00292AE4"/>
    <w:rsid w:val="00292C5E"/>
    <w:rsid w:val="00292E8C"/>
    <w:rsid w:val="00293E44"/>
    <w:rsid w:val="002942B0"/>
    <w:rsid w:val="00294CE3"/>
    <w:rsid w:val="00294D46"/>
    <w:rsid w:val="00294FE2"/>
    <w:rsid w:val="0029503B"/>
    <w:rsid w:val="00295347"/>
    <w:rsid w:val="0029620D"/>
    <w:rsid w:val="0029681F"/>
    <w:rsid w:val="00296D9F"/>
    <w:rsid w:val="00296FF6"/>
    <w:rsid w:val="00297853"/>
    <w:rsid w:val="00297970"/>
    <w:rsid w:val="00297C66"/>
    <w:rsid w:val="002A0163"/>
    <w:rsid w:val="002A02E7"/>
    <w:rsid w:val="002A0503"/>
    <w:rsid w:val="002A0878"/>
    <w:rsid w:val="002A09C6"/>
    <w:rsid w:val="002A0ADD"/>
    <w:rsid w:val="002A0D45"/>
    <w:rsid w:val="002A13F9"/>
    <w:rsid w:val="002A186C"/>
    <w:rsid w:val="002A1D77"/>
    <w:rsid w:val="002A2409"/>
    <w:rsid w:val="002A2726"/>
    <w:rsid w:val="002A2AE3"/>
    <w:rsid w:val="002A2D4A"/>
    <w:rsid w:val="002A306B"/>
    <w:rsid w:val="002A3087"/>
    <w:rsid w:val="002A309E"/>
    <w:rsid w:val="002A3137"/>
    <w:rsid w:val="002A342A"/>
    <w:rsid w:val="002A3674"/>
    <w:rsid w:val="002A39F3"/>
    <w:rsid w:val="002A3AD2"/>
    <w:rsid w:val="002A3D7D"/>
    <w:rsid w:val="002A3E93"/>
    <w:rsid w:val="002A43E7"/>
    <w:rsid w:val="002A4910"/>
    <w:rsid w:val="002A4938"/>
    <w:rsid w:val="002A4958"/>
    <w:rsid w:val="002A4EAA"/>
    <w:rsid w:val="002A544A"/>
    <w:rsid w:val="002A5520"/>
    <w:rsid w:val="002A5564"/>
    <w:rsid w:val="002A5726"/>
    <w:rsid w:val="002A6048"/>
    <w:rsid w:val="002A6C87"/>
    <w:rsid w:val="002A6E50"/>
    <w:rsid w:val="002A6E79"/>
    <w:rsid w:val="002A7020"/>
    <w:rsid w:val="002A7103"/>
    <w:rsid w:val="002A78C9"/>
    <w:rsid w:val="002A7C91"/>
    <w:rsid w:val="002A7EF7"/>
    <w:rsid w:val="002B049B"/>
    <w:rsid w:val="002B0629"/>
    <w:rsid w:val="002B093D"/>
    <w:rsid w:val="002B0E90"/>
    <w:rsid w:val="002B10CA"/>
    <w:rsid w:val="002B141E"/>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473"/>
    <w:rsid w:val="002C148E"/>
    <w:rsid w:val="002C1EAF"/>
    <w:rsid w:val="002C1FFE"/>
    <w:rsid w:val="002C2114"/>
    <w:rsid w:val="002C221A"/>
    <w:rsid w:val="002C2237"/>
    <w:rsid w:val="002C26DD"/>
    <w:rsid w:val="002C2787"/>
    <w:rsid w:val="002C2A73"/>
    <w:rsid w:val="002C2C72"/>
    <w:rsid w:val="002C338E"/>
    <w:rsid w:val="002C3A32"/>
    <w:rsid w:val="002C3DCD"/>
    <w:rsid w:val="002C3F08"/>
    <w:rsid w:val="002C4E40"/>
    <w:rsid w:val="002C5296"/>
    <w:rsid w:val="002C54B1"/>
    <w:rsid w:val="002C594E"/>
    <w:rsid w:val="002C6941"/>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508"/>
    <w:rsid w:val="002D59BE"/>
    <w:rsid w:val="002D5B4A"/>
    <w:rsid w:val="002D62D5"/>
    <w:rsid w:val="002D6303"/>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509"/>
    <w:rsid w:val="002E169B"/>
    <w:rsid w:val="002E1F3E"/>
    <w:rsid w:val="002E20C2"/>
    <w:rsid w:val="002E2173"/>
    <w:rsid w:val="002E2405"/>
    <w:rsid w:val="002E288A"/>
    <w:rsid w:val="002E2D92"/>
    <w:rsid w:val="002E2D9A"/>
    <w:rsid w:val="002E3011"/>
    <w:rsid w:val="002E32D9"/>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81C"/>
    <w:rsid w:val="002F7A86"/>
    <w:rsid w:val="002F7DA0"/>
    <w:rsid w:val="0030000A"/>
    <w:rsid w:val="003000A6"/>
    <w:rsid w:val="003001CE"/>
    <w:rsid w:val="00300397"/>
    <w:rsid w:val="0030068E"/>
    <w:rsid w:val="00301D32"/>
    <w:rsid w:val="00302907"/>
    <w:rsid w:val="003029AB"/>
    <w:rsid w:val="00302BD8"/>
    <w:rsid w:val="00302F78"/>
    <w:rsid w:val="00303324"/>
    <w:rsid w:val="003033DC"/>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7A0"/>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8F4"/>
    <w:rsid w:val="0031593B"/>
    <w:rsid w:val="00315AA4"/>
    <w:rsid w:val="00315C71"/>
    <w:rsid w:val="003169A1"/>
    <w:rsid w:val="00316ADA"/>
    <w:rsid w:val="00317300"/>
    <w:rsid w:val="00317C61"/>
    <w:rsid w:val="00317D9E"/>
    <w:rsid w:val="003203BB"/>
    <w:rsid w:val="0032048A"/>
    <w:rsid w:val="003205BB"/>
    <w:rsid w:val="00320630"/>
    <w:rsid w:val="00320E5C"/>
    <w:rsid w:val="003217B9"/>
    <w:rsid w:val="00321C73"/>
    <w:rsid w:val="00321F84"/>
    <w:rsid w:val="0032207F"/>
    <w:rsid w:val="0032278E"/>
    <w:rsid w:val="003229AE"/>
    <w:rsid w:val="00322D11"/>
    <w:rsid w:val="00322F2D"/>
    <w:rsid w:val="003231E3"/>
    <w:rsid w:val="0032354D"/>
    <w:rsid w:val="003236A8"/>
    <w:rsid w:val="00323919"/>
    <w:rsid w:val="00323A75"/>
    <w:rsid w:val="00323B4D"/>
    <w:rsid w:val="00323C02"/>
    <w:rsid w:val="00323FA0"/>
    <w:rsid w:val="00324478"/>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E8D"/>
    <w:rsid w:val="0033104F"/>
    <w:rsid w:val="003310E0"/>
    <w:rsid w:val="003311E5"/>
    <w:rsid w:val="003313B3"/>
    <w:rsid w:val="00331411"/>
    <w:rsid w:val="00331E8A"/>
    <w:rsid w:val="00332808"/>
    <w:rsid w:val="003329C5"/>
    <w:rsid w:val="00332A86"/>
    <w:rsid w:val="00333566"/>
    <w:rsid w:val="00333623"/>
    <w:rsid w:val="00333664"/>
    <w:rsid w:val="00333B0B"/>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D1A"/>
    <w:rsid w:val="00346134"/>
    <w:rsid w:val="003462D8"/>
    <w:rsid w:val="003463BA"/>
    <w:rsid w:val="003465AD"/>
    <w:rsid w:val="00346B96"/>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D61"/>
    <w:rsid w:val="00353CB6"/>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F5C"/>
    <w:rsid w:val="00360858"/>
    <w:rsid w:val="0036097E"/>
    <w:rsid w:val="00361244"/>
    <w:rsid w:val="00361BCF"/>
    <w:rsid w:val="00361D5C"/>
    <w:rsid w:val="00361FD8"/>
    <w:rsid w:val="00362149"/>
    <w:rsid w:val="003629AE"/>
    <w:rsid w:val="00362E8D"/>
    <w:rsid w:val="003635E0"/>
    <w:rsid w:val="00363737"/>
    <w:rsid w:val="00364051"/>
    <w:rsid w:val="0036421C"/>
    <w:rsid w:val="0036426E"/>
    <w:rsid w:val="00364C3D"/>
    <w:rsid w:val="00364F9F"/>
    <w:rsid w:val="00365123"/>
    <w:rsid w:val="00365572"/>
    <w:rsid w:val="00365580"/>
    <w:rsid w:val="003655A1"/>
    <w:rsid w:val="00365793"/>
    <w:rsid w:val="00365C27"/>
    <w:rsid w:val="00365F81"/>
    <w:rsid w:val="003661E2"/>
    <w:rsid w:val="003663EA"/>
    <w:rsid w:val="0036649E"/>
    <w:rsid w:val="003674BF"/>
    <w:rsid w:val="00367783"/>
    <w:rsid w:val="0036788E"/>
    <w:rsid w:val="003679C8"/>
    <w:rsid w:val="00367B66"/>
    <w:rsid w:val="00367F97"/>
    <w:rsid w:val="00370135"/>
    <w:rsid w:val="003702BA"/>
    <w:rsid w:val="0037060C"/>
    <w:rsid w:val="0037085F"/>
    <w:rsid w:val="00370AE6"/>
    <w:rsid w:val="0037207B"/>
    <w:rsid w:val="003723F0"/>
    <w:rsid w:val="00372508"/>
    <w:rsid w:val="00372BA4"/>
    <w:rsid w:val="00372CAB"/>
    <w:rsid w:val="00372F7B"/>
    <w:rsid w:val="003737C9"/>
    <w:rsid w:val="00373F45"/>
    <w:rsid w:val="00374567"/>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78A"/>
    <w:rsid w:val="0038303C"/>
    <w:rsid w:val="003832E2"/>
    <w:rsid w:val="0038342C"/>
    <w:rsid w:val="00383B8E"/>
    <w:rsid w:val="00383C91"/>
    <w:rsid w:val="0038495E"/>
    <w:rsid w:val="00384B64"/>
    <w:rsid w:val="003853AC"/>
    <w:rsid w:val="00385770"/>
    <w:rsid w:val="00385942"/>
    <w:rsid w:val="00385AF2"/>
    <w:rsid w:val="00385B40"/>
    <w:rsid w:val="00385E5A"/>
    <w:rsid w:val="00385F95"/>
    <w:rsid w:val="0038606C"/>
    <w:rsid w:val="00386206"/>
    <w:rsid w:val="003864C4"/>
    <w:rsid w:val="00386582"/>
    <w:rsid w:val="00386C6F"/>
    <w:rsid w:val="00386E18"/>
    <w:rsid w:val="00387AFB"/>
    <w:rsid w:val="00387C3A"/>
    <w:rsid w:val="00390680"/>
    <w:rsid w:val="00390789"/>
    <w:rsid w:val="00390900"/>
    <w:rsid w:val="00390F91"/>
    <w:rsid w:val="003910EE"/>
    <w:rsid w:val="00391145"/>
    <w:rsid w:val="00391177"/>
    <w:rsid w:val="00391326"/>
    <w:rsid w:val="003914B3"/>
    <w:rsid w:val="003916FA"/>
    <w:rsid w:val="00392352"/>
    <w:rsid w:val="00392602"/>
    <w:rsid w:val="00392745"/>
    <w:rsid w:val="003929C3"/>
    <w:rsid w:val="00393527"/>
    <w:rsid w:val="0039375C"/>
    <w:rsid w:val="003938EA"/>
    <w:rsid w:val="0039396E"/>
    <w:rsid w:val="00393E52"/>
    <w:rsid w:val="00394752"/>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A7A"/>
    <w:rsid w:val="003B6E8F"/>
    <w:rsid w:val="003B702C"/>
    <w:rsid w:val="003B70BA"/>
    <w:rsid w:val="003B7CDD"/>
    <w:rsid w:val="003C007A"/>
    <w:rsid w:val="003C0A05"/>
    <w:rsid w:val="003C0ECE"/>
    <w:rsid w:val="003C1BCB"/>
    <w:rsid w:val="003C21D5"/>
    <w:rsid w:val="003C220D"/>
    <w:rsid w:val="003C226B"/>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678"/>
    <w:rsid w:val="003D0906"/>
    <w:rsid w:val="003D0FB2"/>
    <w:rsid w:val="003D10E8"/>
    <w:rsid w:val="003D12ED"/>
    <w:rsid w:val="003D1377"/>
    <w:rsid w:val="003D137F"/>
    <w:rsid w:val="003D1594"/>
    <w:rsid w:val="003D1819"/>
    <w:rsid w:val="003D1B98"/>
    <w:rsid w:val="003D1ED2"/>
    <w:rsid w:val="003D1F75"/>
    <w:rsid w:val="003D28C7"/>
    <w:rsid w:val="003D28E3"/>
    <w:rsid w:val="003D329A"/>
    <w:rsid w:val="003D3637"/>
    <w:rsid w:val="003D3820"/>
    <w:rsid w:val="003D3989"/>
    <w:rsid w:val="003D3A86"/>
    <w:rsid w:val="003D3C2A"/>
    <w:rsid w:val="003D3F99"/>
    <w:rsid w:val="003D498E"/>
    <w:rsid w:val="003D4A5C"/>
    <w:rsid w:val="003D5017"/>
    <w:rsid w:val="003D50B0"/>
    <w:rsid w:val="003D55D5"/>
    <w:rsid w:val="003D5CDE"/>
    <w:rsid w:val="003D5FD4"/>
    <w:rsid w:val="003D6107"/>
    <w:rsid w:val="003D6DAB"/>
    <w:rsid w:val="003D6EE4"/>
    <w:rsid w:val="003D704F"/>
    <w:rsid w:val="003D70DD"/>
    <w:rsid w:val="003D71C7"/>
    <w:rsid w:val="003D71C8"/>
    <w:rsid w:val="003D7216"/>
    <w:rsid w:val="003D7575"/>
    <w:rsid w:val="003D7708"/>
    <w:rsid w:val="003D7EF0"/>
    <w:rsid w:val="003E00EA"/>
    <w:rsid w:val="003E03FB"/>
    <w:rsid w:val="003E04D0"/>
    <w:rsid w:val="003E068D"/>
    <w:rsid w:val="003E07BD"/>
    <w:rsid w:val="003E07E0"/>
    <w:rsid w:val="003E07FC"/>
    <w:rsid w:val="003E0B5D"/>
    <w:rsid w:val="003E0EC5"/>
    <w:rsid w:val="003E104B"/>
    <w:rsid w:val="003E19DA"/>
    <w:rsid w:val="003E21F1"/>
    <w:rsid w:val="003E2398"/>
    <w:rsid w:val="003E29D0"/>
    <w:rsid w:val="003E2C65"/>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1A"/>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437C"/>
    <w:rsid w:val="003F439F"/>
    <w:rsid w:val="003F4543"/>
    <w:rsid w:val="003F4864"/>
    <w:rsid w:val="003F4C64"/>
    <w:rsid w:val="003F4D13"/>
    <w:rsid w:val="003F5A42"/>
    <w:rsid w:val="003F5A48"/>
    <w:rsid w:val="003F5D9E"/>
    <w:rsid w:val="003F5E10"/>
    <w:rsid w:val="003F5EDC"/>
    <w:rsid w:val="003F5F32"/>
    <w:rsid w:val="003F6289"/>
    <w:rsid w:val="003F62B9"/>
    <w:rsid w:val="003F62FE"/>
    <w:rsid w:val="003F66C9"/>
    <w:rsid w:val="003F6E37"/>
    <w:rsid w:val="003F7061"/>
    <w:rsid w:val="003F734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02D"/>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2F91"/>
    <w:rsid w:val="00413E52"/>
    <w:rsid w:val="00414BEC"/>
    <w:rsid w:val="00414D57"/>
    <w:rsid w:val="00415ADF"/>
    <w:rsid w:val="0041645F"/>
    <w:rsid w:val="004167D0"/>
    <w:rsid w:val="004168BE"/>
    <w:rsid w:val="00416930"/>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BF3"/>
    <w:rsid w:val="00421C42"/>
    <w:rsid w:val="00421D76"/>
    <w:rsid w:val="00422BBD"/>
    <w:rsid w:val="00422FF1"/>
    <w:rsid w:val="004230EF"/>
    <w:rsid w:val="004235B8"/>
    <w:rsid w:val="0042373A"/>
    <w:rsid w:val="00423C55"/>
    <w:rsid w:val="00424300"/>
    <w:rsid w:val="00424796"/>
    <w:rsid w:val="0042539E"/>
    <w:rsid w:val="004253D3"/>
    <w:rsid w:val="004254B6"/>
    <w:rsid w:val="004256C5"/>
    <w:rsid w:val="0042578C"/>
    <w:rsid w:val="00425ECD"/>
    <w:rsid w:val="004263D7"/>
    <w:rsid w:val="00426624"/>
    <w:rsid w:val="00426744"/>
    <w:rsid w:val="0042681A"/>
    <w:rsid w:val="00426F3E"/>
    <w:rsid w:val="004270A1"/>
    <w:rsid w:val="004274FA"/>
    <w:rsid w:val="00427921"/>
    <w:rsid w:val="00427F60"/>
    <w:rsid w:val="00430896"/>
    <w:rsid w:val="00430BD8"/>
    <w:rsid w:val="00431001"/>
    <w:rsid w:val="00431072"/>
    <w:rsid w:val="0043123C"/>
    <w:rsid w:val="00431356"/>
    <w:rsid w:val="00431608"/>
    <w:rsid w:val="004317D5"/>
    <w:rsid w:val="00431BE5"/>
    <w:rsid w:val="0043365B"/>
    <w:rsid w:val="00433A24"/>
    <w:rsid w:val="00433B7A"/>
    <w:rsid w:val="00434084"/>
    <w:rsid w:val="004344DA"/>
    <w:rsid w:val="00434B70"/>
    <w:rsid w:val="00434BBE"/>
    <w:rsid w:val="00434E4F"/>
    <w:rsid w:val="00435611"/>
    <w:rsid w:val="00435942"/>
    <w:rsid w:val="00435F92"/>
    <w:rsid w:val="0043625E"/>
    <w:rsid w:val="00436599"/>
    <w:rsid w:val="00436929"/>
    <w:rsid w:val="00436A3C"/>
    <w:rsid w:val="004370BD"/>
    <w:rsid w:val="004370EB"/>
    <w:rsid w:val="00437105"/>
    <w:rsid w:val="00437114"/>
    <w:rsid w:val="00437531"/>
    <w:rsid w:val="0043771C"/>
    <w:rsid w:val="004379CA"/>
    <w:rsid w:val="00437B3F"/>
    <w:rsid w:val="00437C69"/>
    <w:rsid w:val="00437DE2"/>
    <w:rsid w:val="004400CE"/>
    <w:rsid w:val="0044026B"/>
    <w:rsid w:val="00440D4A"/>
    <w:rsid w:val="00440DE9"/>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8FE"/>
    <w:rsid w:val="00444998"/>
    <w:rsid w:val="004458B3"/>
    <w:rsid w:val="00445D8A"/>
    <w:rsid w:val="0044610E"/>
    <w:rsid w:val="004464E0"/>
    <w:rsid w:val="0044664A"/>
    <w:rsid w:val="00447273"/>
    <w:rsid w:val="0044734E"/>
    <w:rsid w:val="00447E6B"/>
    <w:rsid w:val="00447EEE"/>
    <w:rsid w:val="00450162"/>
    <w:rsid w:val="004502C0"/>
    <w:rsid w:val="004502CE"/>
    <w:rsid w:val="00450D1E"/>
    <w:rsid w:val="0045105A"/>
    <w:rsid w:val="00451605"/>
    <w:rsid w:val="00451836"/>
    <w:rsid w:val="00451A3E"/>
    <w:rsid w:val="00451B50"/>
    <w:rsid w:val="00452269"/>
    <w:rsid w:val="00452DDA"/>
    <w:rsid w:val="00453105"/>
    <w:rsid w:val="00453264"/>
    <w:rsid w:val="0045334F"/>
    <w:rsid w:val="004539CB"/>
    <w:rsid w:val="004541B4"/>
    <w:rsid w:val="004546A6"/>
    <w:rsid w:val="00454813"/>
    <w:rsid w:val="0045484D"/>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A77"/>
    <w:rsid w:val="00462002"/>
    <w:rsid w:val="004631A8"/>
    <w:rsid w:val="0046346E"/>
    <w:rsid w:val="004636B5"/>
    <w:rsid w:val="00463B13"/>
    <w:rsid w:val="00463C6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501D"/>
    <w:rsid w:val="00475520"/>
    <w:rsid w:val="00475E81"/>
    <w:rsid w:val="00475ECB"/>
    <w:rsid w:val="00476712"/>
    <w:rsid w:val="00476733"/>
    <w:rsid w:val="00476814"/>
    <w:rsid w:val="004771ED"/>
    <w:rsid w:val="00477523"/>
    <w:rsid w:val="00477637"/>
    <w:rsid w:val="00477A1E"/>
    <w:rsid w:val="00477F30"/>
    <w:rsid w:val="00480046"/>
    <w:rsid w:val="00480B5A"/>
    <w:rsid w:val="00480F28"/>
    <w:rsid w:val="004811B3"/>
    <w:rsid w:val="00481772"/>
    <w:rsid w:val="0048184F"/>
    <w:rsid w:val="004818ED"/>
    <w:rsid w:val="00481901"/>
    <w:rsid w:val="00481BE4"/>
    <w:rsid w:val="00481EF2"/>
    <w:rsid w:val="00482235"/>
    <w:rsid w:val="0048224D"/>
    <w:rsid w:val="004828AF"/>
    <w:rsid w:val="00482B4F"/>
    <w:rsid w:val="00482D89"/>
    <w:rsid w:val="00482E93"/>
    <w:rsid w:val="004832A3"/>
    <w:rsid w:val="00483ACD"/>
    <w:rsid w:val="00483F3D"/>
    <w:rsid w:val="00484550"/>
    <w:rsid w:val="004852C9"/>
    <w:rsid w:val="0048538F"/>
    <w:rsid w:val="00485905"/>
    <w:rsid w:val="00485937"/>
    <w:rsid w:val="004859DC"/>
    <w:rsid w:val="00485AF7"/>
    <w:rsid w:val="00485EBA"/>
    <w:rsid w:val="004860CB"/>
    <w:rsid w:val="004862DA"/>
    <w:rsid w:val="0048692C"/>
    <w:rsid w:val="0048698A"/>
    <w:rsid w:val="00487137"/>
    <w:rsid w:val="00487494"/>
    <w:rsid w:val="0048787E"/>
    <w:rsid w:val="00487B53"/>
    <w:rsid w:val="00487F03"/>
    <w:rsid w:val="0049019D"/>
    <w:rsid w:val="0049061D"/>
    <w:rsid w:val="0049071D"/>
    <w:rsid w:val="0049114C"/>
    <w:rsid w:val="00491284"/>
    <w:rsid w:val="00491370"/>
    <w:rsid w:val="004913D7"/>
    <w:rsid w:val="00491A09"/>
    <w:rsid w:val="00491C34"/>
    <w:rsid w:val="00492001"/>
    <w:rsid w:val="00492390"/>
    <w:rsid w:val="0049247A"/>
    <w:rsid w:val="004928A3"/>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940"/>
    <w:rsid w:val="004A0DFC"/>
    <w:rsid w:val="004A12FE"/>
    <w:rsid w:val="004A13B7"/>
    <w:rsid w:val="004A17F0"/>
    <w:rsid w:val="004A1C8D"/>
    <w:rsid w:val="004A1F93"/>
    <w:rsid w:val="004A24BE"/>
    <w:rsid w:val="004A26C3"/>
    <w:rsid w:val="004A2E2A"/>
    <w:rsid w:val="004A336F"/>
    <w:rsid w:val="004A39CD"/>
    <w:rsid w:val="004A3C28"/>
    <w:rsid w:val="004A4414"/>
    <w:rsid w:val="004A485B"/>
    <w:rsid w:val="004A4E05"/>
    <w:rsid w:val="004A4F5D"/>
    <w:rsid w:val="004A4F8E"/>
    <w:rsid w:val="004A60F5"/>
    <w:rsid w:val="004A61AD"/>
    <w:rsid w:val="004A6A3E"/>
    <w:rsid w:val="004A70BF"/>
    <w:rsid w:val="004A7161"/>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C8D"/>
    <w:rsid w:val="004B7F15"/>
    <w:rsid w:val="004C0128"/>
    <w:rsid w:val="004C0449"/>
    <w:rsid w:val="004C05E8"/>
    <w:rsid w:val="004C0695"/>
    <w:rsid w:val="004C0CCD"/>
    <w:rsid w:val="004C118A"/>
    <w:rsid w:val="004C154B"/>
    <w:rsid w:val="004C16FA"/>
    <w:rsid w:val="004C188D"/>
    <w:rsid w:val="004C1AD8"/>
    <w:rsid w:val="004C1F10"/>
    <w:rsid w:val="004C228C"/>
    <w:rsid w:val="004C35FC"/>
    <w:rsid w:val="004C3B44"/>
    <w:rsid w:val="004C3CD2"/>
    <w:rsid w:val="004C3D14"/>
    <w:rsid w:val="004C3D7C"/>
    <w:rsid w:val="004C3ED6"/>
    <w:rsid w:val="004C4472"/>
    <w:rsid w:val="004C4890"/>
    <w:rsid w:val="004C514D"/>
    <w:rsid w:val="004C5A16"/>
    <w:rsid w:val="004C5A94"/>
    <w:rsid w:val="004C5B4F"/>
    <w:rsid w:val="004C5C5F"/>
    <w:rsid w:val="004C7671"/>
    <w:rsid w:val="004C7741"/>
    <w:rsid w:val="004C7822"/>
    <w:rsid w:val="004C7884"/>
    <w:rsid w:val="004D07EB"/>
    <w:rsid w:val="004D0B99"/>
    <w:rsid w:val="004D0BF5"/>
    <w:rsid w:val="004D16EC"/>
    <w:rsid w:val="004D1C3B"/>
    <w:rsid w:val="004D1E6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6785"/>
    <w:rsid w:val="004D6842"/>
    <w:rsid w:val="004D6973"/>
    <w:rsid w:val="004D7075"/>
    <w:rsid w:val="004D742E"/>
    <w:rsid w:val="004D78A1"/>
    <w:rsid w:val="004D78B0"/>
    <w:rsid w:val="004D79CC"/>
    <w:rsid w:val="004E087A"/>
    <w:rsid w:val="004E0904"/>
    <w:rsid w:val="004E0B26"/>
    <w:rsid w:val="004E0DB2"/>
    <w:rsid w:val="004E102F"/>
    <w:rsid w:val="004E1108"/>
    <w:rsid w:val="004E1368"/>
    <w:rsid w:val="004E1993"/>
    <w:rsid w:val="004E1D2B"/>
    <w:rsid w:val="004E22AB"/>
    <w:rsid w:val="004E26D5"/>
    <w:rsid w:val="004E309F"/>
    <w:rsid w:val="004E325F"/>
    <w:rsid w:val="004E3293"/>
    <w:rsid w:val="004E3639"/>
    <w:rsid w:val="004E3956"/>
    <w:rsid w:val="004E3C9E"/>
    <w:rsid w:val="004E436B"/>
    <w:rsid w:val="004E4512"/>
    <w:rsid w:val="004E4580"/>
    <w:rsid w:val="004E46D8"/>
    <w:rsid w:val="004E4BD7"/>
    <w:rsid w:val="004E4C8B"/>
    <w:rsid w:val="004E514A"/>
    <w:rsid w:val="004E56A2"/>
    <w:rsid w:val="004E5A4C"/>
    <w:rsid w:val="004E5E48"/>
    <w:rsid w:val="004E6005"/>
    <w:rsid w:val="004E7650"/>
    <w:rsid w:val="004E7E7C"/>
    <w:rsid w:val="004F02EA"/>
    <w:rsid w:val="004F0365"/>
    <w:rsid w:val="004F0542"/>
    <w:rsid w:val="004F0A8E"/>
    <w:rsid w:val="004F0F72"/>
    <w:rsid w:val="004F13B0"/>
    <w:rsid w:val="004F1567"/>
    <w:rsid w:val="004F218F"/>
    <w:rsid w:val="004F2A5E"/>
    <w:rsid w:val="004F2BC3"/>
    <w:rsid w:val="004F330F"/>
    <w:rsid w:val="004F333E"/>
    <w:rsid w:val="004F38B7"/>
    <w:rsid w:val="004F3C2D"/>
    <w:rsid w:val="004F4A53"/>
    <w:rsid w:val="004F4C38"/>
    <w:rsid w:val="004F4F20"/>
    <w:rsid w:val="004F5B69"/>
    <w:rsid w:val="004F5E53"/>
    <w:rsid w:val="004F6487"/>
    <w:rsid w:val="004F64C8"/>
    <w:rsid w:val="004F6933"/>
    <w:rsid w:val="004F6FFB"/>
    <w:rsid w:val="004F7B40"/>
    <w:rsid w:val="004F7BD8"/>
    <w:rsid w:val="005000D7"/>
    <w:rsid w:val="00500480"/>
    <w:rsid w:val="00500676"/>
    <w:rsid w:val="005006CC"/>
    <w:rsid w:val="0050072F"/>
    <w:rsid w:val="005008E4"/>
    <w:rsid w:val="00500C3F"/>
    <w:rsid w:val="00500E2D"/>
    <w:rsid w:val="00500E50"/>
    <w:rsid w:val="005012EC"/>
    <w:rsid w:val="0050160B"/>
    <w:rsid w:val="005019DE"/>
    <w:rsid w:val="00501D17"/>
    <w:rsid w:val="00501EB7"/>
    <w:rsid w:val="0050275F"/>
    <w:rsid w:val="00502AE3"/>
    <w:rsid w:val="0050301F"/>
    <w:rsid w:val="005036C4"/>
    <w:rsid w:val="00503734"/>
    <w:rsid w:val="00503E2F"/>
    <w:rsid w:val="005040ED"/>
    <w:rsid w:val="005045CD"/>
    <w:rsid w:val="00504698"/>
    <w:rsid w:val="005047E1"/>
    <w:rsid w:val="005049E9"/>
    <w:rsid w:val="00504DBB"/>
    <w:rsid w:val="00505344"/>
    <w:rsid w:val="00505421"/>
    <w:rsid w:val="0050546A"/>
    <w:rsid w:val="00506122"/>
    <w:rsid w:val="00506DE0"/>
    <w:rsid w:val="00506E8A"/>
    <w:rsid w:val="00506E9A"/>
    <w:rsid w:val="00506FF7"/>
    <w:rsid w:val="00507248"/>
    <w:rsid w:val="00507421"/>
    <w:rsid w:val="005076E3"/>
    <w:rsid w:val="00507D03"/>
    <w:rsid w:val="00507D31"/>
    <w:rsid w:val="00510040"/>
    <w:rsid w:val="00510134"/>
    <w:rsid w:val="005101F3"/>
    <w:rsid w:val="00510286"/>
    <w:rsid w:val="0051051F"/>
    <w:rsid w:val="005108AB"/>
    <w:rsid w:val="00510BE7"/>
    <w:rsid w:val="00511298"/>
    <w:rsid w:val="005112D4"/>
    <w:rsid w:val="0051206A"/>
    <w:rsid w:val="0051207C"/>
    <w:rsid w:val="00512338"/>
    <w:rsid w:val="005124CC"/>
    <w:rsid w:val="0051292C"/>
    <w:rsid w:val="0051356C"/>
    <w:rsid w:val="0051368A"/>
    <w:rsid w:val="005146CF"/>
    <w:rsid w:val="00514DEB"/>
    <w:rsid w:val="00515272"/>
    <w:rsid w:val="005163E5"/>
    <w:rsid w:val="0051665C"/>
    <w:rsid w:val="00516A9E"/>
    <w:rsid w:val="00517172"/>
    <w:rsid w:val="00517912"/>
    <w:rsid w:val="00517AFB"/>
    <w:rsid w:val="00517CD6"/>
    <w:rsid w:val="005201CF"/>
    <w:rsid w:val="0052064D"/>
    <w:rsid w:val="00520B00"/>
    <w:rsid w:val="00521845"/>
    <w:rsid w:val="005219FF"/>
    <w:rsid w:val="00522223"/>
    <w:rsid w:val="005226AF"/>
    <w:rsid w:val="0052287C"/>
    <w:rsid w:val="005228B3"/>
    <w:rsid w:val="00522BEB"/>
    <w:rsid w:val="00522F01"/>
    <w:rsid w:val="00522F98"/>
    <w:rsid w:val="005230E5"/>
    <w:rsid w:val="00523211"/>
    <w:rsid w:val="00524281"/>
    <w:rsid w:val="005242D2"/>
    <w:rsid w:val="0052471C"/>
    <w:rsid w:val="00524DA7"/>
    <w:rsid w:val="00524FD2"/>
    <w:rsid w:val="005259FB"/>
    <w:rsid w:val="00525D2C"/>
    <w:rsid w:val="00525D58"/>
    <w:rsid w:val="00525D6F"/>
    <w:rsid w:val="0052699C"/>
    <w:rsid w:val="00526B89"/>
    <w:rsid w:val="0052753A"/>
    <w:rsid w:val="00527E72"/>
    <w:rsid w:val="00530040"/>
    <w:rsid w:val="00530128"/>
    <w:rsid w:val="0053030E"/>
    <w:rsid w:val="00530422"/>
    <w:rsid w:val="005304DD"/>
    <w:rsid w:val="00530C54"/>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E16"/>
    <w:rsid w:val="00546170"/>
    <w:rsid w:val="005464C2"/>
    <w:rsid w:val="00546950"/>
    <w:rsid w:val="00546D9D"/>
    <w:rsid w:val="00546FA9"/>
    <w:rsid w:val="0054701F"/>
    <w:rsid w:val="005501FC"/>
    <w:rsid w:val="00550216"/>
    <w:rsid w:val="00550675"/>
    <w:rsid w:val="005506D6"/>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E3A"/>
    <w:rsid w:val="00555F01"/>
    <w:rsid w:val="00555F85"/>
    <w:rsid w:val="005562EA"/>
    <w:rsid w:val="0055656A"/>
    <w:rsid w:val="00556A80"/>
    <w:rsid w:val="00556BAB"/>
    <w:rsid w:val="00557AC8"/>
    <w:rsid w:val="00557F91"/>
    <w:rsid w:val="005600A7"/>
    <w:rsid w:val="0056049D"/>
    <w:rsid w:val="00560C65"/>
    <w:rsid w:val="00560FB4"/>
    <w:rsid w:val="005613D7"/>
    <w:rsid w:val="005617BE"/>
    <w:rsid w:val="00561872"/>
    <w:rsid w:val="00561CE8"/>
    <w:rsid w:val="00561F5C"/>
    <w:rsid w:val="00562626"/>
    <w:rsid w:val="00562900"/>
    <w:rsid w:val="00562997"/>
    <w:rsid w:val="00562F08"/>
    <w:rsid w:val="00563148"/>
    <w:rsid w:val="00563D04"/>
    <w:rsid w:val="005644C7"/>
    <w:rsid w:val="00564664"/>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F98"/>
    <w:rsid w:val="00585013"/>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87"/>
    <w:rsid w:val="00592BE9"/>
    <w:rsid w:val="00593211"/>
    <w:rsid w:val="00593461"/>
    <w:rsid w:val="00593739"/>
    <w:rsid w:val="00593805"/>
    <w:rsid w:val="00593E55"/>
    <w:rsid w:val="0059457E"/>
    <w:rsid w:val="005949D2"/>
    <w:rsid w:val="00594C6D"/>
    <w:rsid w:val="0059573C"/>
    <w:rsid w:val="005959E6"/>
    <w:rsid w:val="00595F4C"/>
    <w:rsid w:val="00596095"/>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1963"/>
    <w:rsid w:val="005A23E6"/>
    <w:rsid w:val="005A259C"/>
    <w:rsid w:val="005A2BC8"/>
    <w:rsid w:val="005A2FEC"/>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07C"/>
    <w:rsid w:val="005A78AF"/>
    <w:rsid w:val="005A7A21"/>
    <w:rsid w:val="005A7A3B"/>
    <w:rsid w:val="005A7C40"/>
    <w:rsid w:val="005A7E00"/>
    <w:rsid w:val="005A7E91"/>
    <w:rsid w:val="005B097B"/>
    <w:rsid w:val="005B0C1F"/>
    <w:rsid w:val="005B0D9B"/>
    <w:rsid w:val="005B11E9"/>
    <w:rsid w:val="005B1223"/>
    <w:rsid w:val="005B1876"/>
    <w:rsid w:val="005B206A"/>
    <w:rsid w:val="005B2B4B"/>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1E6"/>
    <w:rsid w:val="005C74D7"/>
    <w:rsid w:val="005C79A5"/>
    <w:rsid w:val="005C7B8D"/>
    <w:rsid w:val="005C7D08"/>
    <w:rsid w:val="005D08A4"/>
    <w:rsid w:val="005D0CA8"/>
    <w:rsid w:val="005D0ED6"/>
    <w:rsid w:val="005D1803"/>
    <w:rsid w:val="005D1DE7"/>
    <w:rsid w:val="005D1F7B"/>
    <w:rsid w:val="005D24B8"/>
    <w:rsid w:val="005D2CF6"/>
    <w:rsid w:val="005D2DDA"/>
    <w:rsid w:val="005D3D3D"/>
    <w:rsid w:val="005D4499"/>
    <w:rsid w:val="005D4505"/>
    <w:rsid w:val="005D47A3"/>
    <w:rsid w:val="005D484C"/>
    <w:rsid w:val="005D4AD4"/>
    <w:rsid w:val="005D5D61"/>
    <w:rsid w:val="005D5DD5"/>
    <w:rsid w:val="005D62AB"/>
    <w:rsid w:val="005D6F44"/>
    <w:rsid w:val="005D7443"/>
    <w:rsid w:val="005D77BF"/>
    <w:rsid w:val="005D7DDB"/>
    <w:rsid w:val="005E0533"/>
    <w:rsid w:val="005E061A"/>
    <w:rsid w:val="005E06AE"/>
    <w:rsid w:val="005E06C3"/>
    <w:rsid w:val="005E0C64"/>
    <w:rsid w:val="005E0E05"/>
    <w:rsid w:val="005E0E1B"/>
    <w:rsid w:val="005E107D"/>
    <w:rsid w:val="005E149A"/>
    <w:rsid w:val="005E17AD"/>
    <w:rsid w:val="005E1E49"/>
    <w:rsid w:val="005E1EDD"/>
    <w:rsid w:val="005E2084"/>
    <w:rsid w:val="005E209C"/>
    <w:rsid w:val="005E2536"/>
    <w:rsid w:val="005E2813"/>
    <w:rsid w:val="005E3480"/>
    <w:rsid w:val="005E3983"/>
    <w:rsid w:val="005E3E1C"/>
    <w:rsid w:val="005E415F"/>
    <w:rsid w:val="005E41FE"/>
    <w:rsid w:val="005E4372"/>
    <w:rsid w:val="005E4EDB"/>
    <w:rsid w:val="005E5262"/>
    <w:rsid w:val="005E53C4"/>
    <w:rsid w:val="005E5598"/>
    <w:rsid w:val="005E56CE"/>
    <w:rsid w:val="005E619E"/>
    <w:rsid w:val="005E6487"/>
    <w:rsid w:val="005E6C03"/>
    <w:rsid w:val="005E6C5A"/>
    <w:rsid w:val="005E75FB"/>
    <w:rsid w:val="005E76C9"/>
    <w:rsid w:val="005E794A"/>
    <w:rsid w:val="005F0011"/>
    <w:rsid w:val="005F001C"/>
    <w:rsid w:val="005F00C1"/>
    <w:rsid w:val="005F063F"/>
    <w:rsid w:val="005F06CB"/>
    <w:rsid w:val="005F0CC8"/>
    <w:rsid w:val="005F0EE9"/>
    <w:rsid w:val="005F1EA3"/>
    <w:rsid w:val="005F20C0"/>
    <w:rsid w:val="005F21CB"/>
    <w:rsid w:val="005F24C0"/>
    <w:rsid w:val="005F2518"/>
    <w:rsid w:val="005F28D5"/>
    <w:rsid w:val="005F2D60"/>
    <w:rsid w:val="005F2EFB"/>
    <w:rsid w:val="005F2F99"/>
    <w:rsid w:val="005F36A9"/>
    <w:rsid w:val="005F37D7"/>
    <w:rsid w:val="005F3811"/>
    <w:rsid w:val="005F386A"/>
    <w:rsid w:val="005F3985"/>
    <w:rsid w:val="005F3A94"/>
    <w:rsid w:val="005F4A84"/>
    <w:rsid w:val="005F4DBC"/>
    <w:rsid w:val="005F50F1"/>
    <w:rsid w:val="005F51CF"/>
    <w:rsid w:val="005F582C"/>
    <w:rsid w:val="005F5BD3"/>
    <w:rsid w:val="005F5E45"/>
    <w:rsid w:val="005F5F1A"/>
    <w:rsid w:val="005F6082"/>
    <w:rsid w:val="005F6098"/>
    <w:rsid w:val="005F6140"/>
    <w:rsid w:val="005F69A3"/>
    <w:rsid w:val="005F6AAD"/>
    <w:rsid w:val="005F6FE1"/>
    <w:rsid w:val="005F7252"/>
    <w:rsid w:val="005F7AF9"/>
    <w:rsid w:val="005F7F74"/>
    <w:rsid w:val="00600344"/>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9A"/>
    <w:rsid w:val="006069E8"/>
    <w:rsid w:val="00606C68"/>
    <w:rsid w:val="006070BF"/>
    <w:rsid w:val="00607634"/>
    <w:rsid w:val="00610079"/>
    <w:rsid w:val="00610576"/>
    <w:rsid w:val="00610AA5"/>
    <w:rsid w:val="00610D51"/>
    <w:rsid w:val="00610E2C"/>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6D7"/>
    <w:rsid w:val="00623773"/>
    <w:rsid w:val="00623F41"/>
    <w:rsid w:val="00623FD1"/>
    <w:rsid w:val="006243F7"/>
    <w:rsid w:val="00624BD4"/>
    <w:rsid w:val="00624E26"/>
    <w:rsid w:val="00624E6C"/>
    <w:rsid w:val="0062516E"/>
    <w:rsid w:val="006252D6"/>
    <w:rsid w:val="00625330"/>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4025B"/>
    <w:rsid w:val="00640625"/>
    <w:rsid w:val="006409FB"/>
    <w:rsid w:val="00640C6B"/>
    <w:rsid w:val="00641261"/>
    <w:rsid w:val="006414BD"/>
    <w:rsid w:val="006417B5"/>
    <w:rsid w:val="00641A1B"/>
    <w:rsid w:val="00641D86"/>
    <w:rsid w:val="00641EDD"/>
    <w:rsid w:val="0064260A"/>
    <w:rsid w:val="00642B02"/>
    <w:rsid w:val="00643212"/>
    <w:rsid w:val="00643448"/>
    <w:rsid w:val="00643839"/>
    <w:rsid w:val="00643C9E"/>
    <w:rsid w:val="00644565"/>
    <w:rsid w:val="00644C93"/>
    <w:rsid w:val="0064503C"/>
    <w:rsid w:val="00645119"/>
    <w:rsid w:val="00645173"/>
    <w:rsid w:val="00646739"/>
    <w:rsid w:val="00646E06"/>
    <w:rsid w:val="00646EC4"/>
    <w:rsid w:val="006472A2"/>
    <w:rsid w:val="0064753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6C85"/>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48F"/>
    <w:rsid w:val="006647A6"/>
    <w:rsid w:val="00664DEB"/>
    <w:rsid w:val="0066519C"/>
    <w:rsid w:val="00665215"/>
    <w:rsid w:val="0066534A"/>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538"/>
    <w:rsid w:val="00682702"/>
    <w:rsid w:val="00682C30"/>
    <w:rsid w:val="006831C8"/>
    <w:rsid w:val="00683D27"/>
    <w:rsid w:val="00683D37"/>
    <w:rsid w:val="006840C5"/>
    <w:rsid w:val="006840F7"/>
    <w:rsid w:val="006840FA"/>
    <w:rsid w:val="00684625"/>
    <w:rsid w:val="006847AE"/>
    <w:rsid w:val="00684A81"/>
    <w:rsid w:val="00685380"/>
    <w:rsid w:val="0068557A"/>
    <w:rsid w:val="00686755"/>
    <w:rsid w:val="00686820"/>
    <w:rsid w:val="00686AEB"/>
    <w:rsid w:val="00686F20"/>
    <w:rsid w:val="00687EC1"/>
    <w:rsid w:val="00687EC5"/>
    <w:rsid w:val="0069071E"/>
    <w:rsid w:val="006909CC"/>
    <w:rsid w:val="00690D06"/>
    <w:rsid w:val="00690ECE"/>
    <w:rsid w:val="00690F39"/>
    <w:rsid w:val="0069143A"/>
    <w:rsid w:val="00691558"/>
    <w:rsid w:val="00691977"/>
    <w:rsid w:val="00691B2A"/>
    <w:rsid w:val="0069229B"/>
    <w:rsid w:val="00692307"/>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3F9E"/>
    <w:rsid w:val="006A432E"/>
    <w:rsid w:val="006A4426"/>
    <w:rsid w:val="006A4B6D"/>
    <w:rsid w:val="006A4C03"/>
    <w:rsid w:val="006A5153"/>
    <w:rsid w:val="006A5210"/>
    <w:rsid w:val="006A5501"/>
    <w:rsid w:val="006A59E4"/>
    <w:rsid w:val="006A5F8E"/>
    <w:rsid w:val="006A61FF"/>
    <w:rsid w:val="006A637C"/>
    <w:rsid w:val="006A66DA"/>
    <w:rsid w:val="006A6753"/>
    <w:rsid w:val="006A70CF"/>
    <w:rsid w:val="006A74AF"/>
    <w:rsid w:val="006A765A"/>
    <w:rsid w:val="006A771E"/>
    <w:rsid w:val="006A7DD2"/>
    <w:rsid w:val="006A7E7B"/>
    <w:rsid w:val="006B0255"/>
    <w:rsid w:val="006B0D87"/>
    <w:rsid w:val="006B0D9D"/>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B7B8F"/>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9DE"/>
    <w:rsid w:val="006C3BB4"/>
    <w:rsid w:val="006C4109"/>
    <w:rsid w:val="006C43D1"/>
    <w:rsid w:val="006C4419"/>
    <w:rsid w:val="006C4AAE"/>
    <w:rsid w:val="006C4D1C"/>
    <w:rsid w:val="006C4F32"/>
    <w:rsid w:val="006C5136"/>
    <w:rsid w:val="006C51D9"/>
    <w:rsid w:val="006C531A"/>
    <w:rsid w:val="006C547D"/>
    <w:rsid w:val="006C54F4"/>
    <w:rsid w:val="006C5651"/>
    <w:rsid w:val="006C5731"/>
    <w:rsid w:val="006C593B"/>
    <w:rsid w:val="006C67B1"/>
    <w:rsid w:val="006C700D"/>
    <w:rsid w:val="006C714A"/>
    <w:rsid w:val="006C76CA"/>
    <w:rsid w:val="006C7D42"/>
    <w:rsid w:val="006C7FAC"/>
    <w:rsid w:val="006D0464"/>
    <w:rsid w:val="006D0479"/>
    <w:rsid w:val="006D07DC"/>
    <w:rsid w:val="006D0979"/>
    <w:rsid w:val="006D0DCA"/>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6D78"/>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A5D"/>
    <w:rsid w:val="006E2B9C"/>
    <w:rsid w:val="006E3245"/>
    <w:rsid w:val="006E34F1"/>
    <w:rsid w:val="006E36CA"/>
    <w:rsid w:val="006E3FA6"/>
    <w:rsid w:val="006E405F"/>
    <w:rsid w:val="006E42E2"/>
    <w:rsid w:val="006E4BBF"/>
    <w:rsid w:val="006E4C28"/>
    <w:rsid w:val="006E4C86"/>
    <w:rsid w:val="006E5044"/>
    <w:rsid w:val="006E51E7"/>
    <w:rsid w:val="006E54A7"/>
    <w:rsid w:val="006E567F"/>
    <w:rsid w:val="006E63D3"/>
    <w:rsid w:val="006E6A95"/>
    <w:rsid w:val="006E6EDD"/>
    <w:rsid w:val="006E75BC"/>
    <w:rsid w:val="006E7C0D"/>
    <w:rsid w:val="006E7DCA"/>
    <w:rsid w:val="006F02FC"/>
    <w:rsid w:val="006F08B9"/>
    <w:rsid w:val="006F0B3A"/>
    <w:rsid w:val="006F0C43"/>
    <w:rsid w:val="006F0CBD"/>
    <w:rsid w:val="006F1207"/>
    <w:rsid w:val="006F123A"/>
    <w:rsid w:val="006F14BE"/>
    <w:rsid w:val="006F1EB8"/>
    <w:rsid w:val="006F1FB1"/>
    <w:rsid w:val="006F1FF1"/>
    <w:rsid w:val="006F2118"/>
    <w:rsid w:val="006F21AB"/>
    <w:rsid w:val="006F21F4"/>
    <w:rsid w:val="006F23E2"/>
    <w:rsid w:val="006F23F8"/>
    <w:rsid w:val="006F256C"/>
    <w:rsid w:val="006F301F"/>
    <w:rsid w:val="006F32CD"/>
    <w:rsid w:val="006F3676"/>
    <w:rsid w:val="006F41A5"/>
    <w:rsid w:val="006F4696"/>
    <w:rsid w:val="006F482C"/>
    <w:rsid w:val="006F49FF"/>
    <w:rsid w:val="006F4A42"/>
    <w:rsid w:val="006F5192"/>
    <w:rsid w:val="006F5ADF"/>
    <w:rsid w:val="006F5ECA"/>
    <w:rsid w:val="006F6030"/>
    <w:rsid w:val="006F619D"/>
    <w:rsid w:val="006F63A4"/>
    <w:rsid w:val="006F63BD"/>
    <w:rsid w:val="006F646B"/>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2D11"/>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973"/>
    <w:rsid w:val="00714EA6"/>
    <w:rsid w:val="0071509C"/>
    <w:rsid w:val="00715336"/>
    <w:rsid w:val="007158C2"/>
    <w:rsid w:val="00715EAD"/>
    <w:rsid w:val="00715F14"/>
    <w:rsid w:val="00715FAB"/>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1157"/>
    <w:rsid w:val="00721537"/>
    <w:rsid w:val="00721948"/>
    <w:rsid w:val="00721984"/>
    <w:rsid w:val="007219A3"/>
    <w:rsid w:val="00721C8B"/>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830"/>
    <w:rsid w:val="00734A41"/>
    <w:rsid w:val="007350C0"/>
    <w:rsid w:val="00735144"/>
    <w:rsid w:val="00735D78"/>
    <w:rsid w:val="00736203"/>
    <w:rsid w:val="00736641"/>
    <w:rsid w:val="00737014"/>
    <w:rsid w:val="00737127"/>
    <w:rsid w:val="007377CB"/>
    <w:rsid w:val="00737C60"/>
    <w:rsid w:val="00737E57"/>
    <w:rsid w:val="00740745"/>
    <w:rsid w:val="00741A03"/>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152"/>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87"/>
    <w:rsid w:val="0076282E"/>
    <w:rsid w:val="007628FA"/>
    <w:rsid w:val="00763006"/>
    <w:rsid w:val="00763528"/>
    <w:rsid w:val="007635ED"/>
    <w:rsid w:val="00763ECD"/>
    <w:rsid w:val="0076419E"/>
    <w:rsid w:val="007647C8"/>
    <w:rsid w:val="007647EB"/>
    <w:rsid w:val="00764DA8"/>
    <w:rsid w:val="00765032"/>
    <w:rsid w:val="007659FC"/>
    <w:rsid w:val="00765A2F"/>
    <w:rsid w:val="00765B43"/>
    <w:rsid w:val="00765B53"/>
    <w:rsid w:val="00766414"/>
    <w:rsid w:val="007668AF"/>
    <w:rsid w:val="00766A94"/>
    <w:rsid w:val="00766C56"/>
    <w:rsid w:val="0076720F"/>
    <w:rsid w:val="0076758B"/>
    <w:rsid w:val="007679D1"/>
    <w:rsid w:val="00767AAE"/>
    <w:rsid w:val="00767CBC"/>
    <w:rsid w:val="00767CF9"/>
    <w:rsid w:val="00767EDC"/>
    <w:rsid w:val="00770922"/>
    <w:rsid w:val="00770A1D"/>
    <w:rsid w:val="00770CEE"/>
    <w:rsid w:val="00770E42"/>
    <w:rsid w:val="00771414"/>
    <w:rsid w:val="00771A41"/>
    <w:rsid w:val="00771C59"/>
    <w:rsid w:val="00771D44"/>
    <w:rsid w:val="00771D57"/>
    <w:rsid w:val="00771E1F"/>
    <w:rsid w:val="00772289"/>
    <w:rsid w:val="0077243F"/>
    <w:rsid w:val="007724B2"/>
    <w:rsid w:val="00772A55"/>
    <w:rsid w:val="00773384"/>
    <w:rsid w:val="0077362C"/>
    <w:rsid w:val="00773A95"/>
    <w:rsid w:val="007746DA"/>
    <w:rsid w:val="00774858"/>
    <w:rsid w:val="00774F1B"/>
    <w:rsid w:val="0077576C"/>
    <w:rsid w:val="00775AA5"/>
    <w:rsid w:val="007762A5"/>
    <w:rsid w:val="007765B5"/>
    <w:rsid w:val="007766CE"/>
    <w:rsid w:val="00776809"/>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BED"/>
    <w:rsid w:val="00782EB6"/>
    <w:rsid w:val="007832B5"/>
    <w:rsid w:val="007835B9"/>
    <w:rsid w:val="00783A57"/>
    <w:rsid w:val="0078402D"/>
    <w:rsid w:val="00784133"/>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BB2"/>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27E0"/>
    <w:rsid w:val="007B2A78"/>
    <w:rsid w:val="007B30BF"/>
    <w:rsid w:val="007B3701"/>
    <w:rsid w:val="007B3B45"/>
    <w:rsid w:val="007B3BFC"/>
    <w:rsid w:val="007B3CA8"/>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DB8"/>
    <w:rsid w:val="007C1EEF"/>
    <w:rsid w:val="007C2265"/>
    <w:rsid w:val="007C2A90"/>
    <w:rsid w:val="007C3132"/>
    <w:rsid w:val="007C3797"/>
    <w:rsid w:val="007C4620"/>
    <w:rsid w:val="007C472E"/>
    <w:rsid w:val="007C494F"/>
    <w:rsid w:val="007C4C7E"/>
    <w:rsid w:val="007C53C7"/>
    <w:rsid w:val="007C548D"/>
    <w:rsid w:val="007C5621"/>
    <w:rsid w:val="007C5E51"/>
    <w:rsid w:val="007C6BE6"/>
    <w:rsid w:val="007C7199"/>
    <w:rsid w:val="007C7C65"/>
    <w:rsid w:val="007C7CD5"/>
    <w:rsid w:val="007C7CF4"/>
    <w:rsid w:val="007C7DE9"/>
    <w:rsid w:val="007C7FFA"/>
    <w:rsid w:val="007D0178"/>
    <w:rsid w:val="007D0361"/>
    <w:rsid w:val="007D0556"/>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5B6"/>
    <w:rsid w:val="007D7794"/>
    <w:rsid w:val="007D785D"/>
    <w:rsid w:val="007E09EE"/>
    <w:rsid w:val="007E0A39"/>
    <w:rsid w:val="007E0B7C"/>
    <w:rsid w:val="007E0BFA"/>
    <w:rsid w:val="007E0E14"/>
    <w:rsid w:val="007E13F7"/>
    <w:rsid w:val="007E15EA"/>
    <w:rsid w:val="007E16AB"/>
    <w:rsid w:val="007E1DC2"/>
    <w:rsid w:val="007E22CC"/>
    <w:rsid w:val="007E2DD2"/>
    <w:rsid w:val="007E2FD0"/>
    <w:rsid w:val="007E302E"/>
    <w:rsid w:val="007E3181"/>
    <w:rsid w:val="007E36F0"/>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26B8"/>
    <w:rsid w:val="007F2BC3"/>
    <w:rsid w:val="007F2FD6"/>
    <w:rsid w:val="007F37F3"/>
    <w:rsid w:val="007F3CB5"/>
    <w:rsid w:val="007F3FEA"/>
    <w:rsid w:val="007F4487"/>
    <w:rsid w:val="007F46C6"/>
    <w:rsid w:val="007F50D0"/>
    <w:rsid w:val="007F5B4A"/>
    <w:rsid w:val="007F5FE5"/>
    <w:rsid w:val="007F60F6"/>
    <w:rsid w:val="007F6488"/>
    <w:rsid w:val="007F6826"/>
    <w:rsid w:val="007F693C"/>
    <w:rsid w:val="008000AD"/>
    <w:rsid w:val="0080018F"/>
    <w:rsid w:val="00800CA9"/>
    <w:rsid w:val="00800E2D"/>
    <w:rsid w:val="0080110C"/>
    <w:rsid w:val="0080114E"/>
    <w:rsid w:val="00801711"/>
    <w:rsid w:val="008017FB"/>
    <w:rsid w:val="00801F93"/>
    <w:rsid w:val="00802797"/>
    <w:rsid w:val="00802D68"/>
    <w:rsid w:val="00803080"/>
    <w:rsid w:val="00803081"/>
    <w:rsid w:val="00803C77"/>
    <w:rsid w:val="00803CB3"/>
    <w:rsid w:val="008044F1"/>
    <w:rsid w:val="00804615"/>
    <w:rsid w:val="0080471D"/>
    <w:rsid w:val="00804B75"/>
    <w:rsid w:val="0080522C"/>
    <w:rsid w:val="0080533A"/>
    <w:rsid w:val="00805551"/>
    <w:rsid w:val="00805692"/>
    <w:rsid w:val="0080596F"/>
    <w:rsid w:val="00805A93"/>
    <w:rsid w:val="00805D8C"/>
    <w:rsid w:val="008063C0"/>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2F43"/>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7B6"/>
    <w:rsid w:val="00824AF8"/>
    <w:rsid w:val="00824EF5"/>
    <w:rsid w:val="00825077"/>
    <w:rsid w:val="0082520E"/>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230"/>
    <w:rsid w:val="008357BD"/>
    <w:rsid w:val="0083600F"/>
    <w:rsid w:val="008362A2"/>
    <w:rsid w:val="00836AD7"/>
    <w:rsid w:val="0083732D"/>
    <w:rsid w:val="0083775E"/>
    <w:rsid w:val="0084040C"/>
    <w:rsid w:val="00841A24"/>
    <w:rsid w:val="008422E9"/>
    <w:rsid w:val="008425C0"/>
    <w:rsid w:val="00842FBF"/>
    <w:rsid w:val="008435D1"/>
    <w:rsid w:val="008438A1"/>
    <w:rsid w:val="00844387"/>
    <w:rsid w:val="00844450"/>
    <w:rsid w:val="00844453"/>
    <w:rsid w:val="00844B02"/>
    <w:rsid w:val="00844C6F"/>
    <w:rsid w:val="00844E79"/>
    <w:rsid w:val="008457E2"/>
    <w:rsid w:val="00845CF1"/>
    <w:rsid w:val="00845E55"/>
    <w:rsid w:val="008460FA"/>
    <w:rsid w:val="00846640"/>
    <w:rsid w:val="00846707"/>
    <w:rsid w:val="00846C36"/>
    <w:rsid w:val="00846D7D"/>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662"/>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27"/>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2FC"/>
    <w:rsid w:val="00887BC7"/>
    <w:rsid w:val="00887D0B"/>
    <w:rsid w:val="00887F7C"/>
    <w:rsid w:val="008902B7"/>
    <w:rsid w:val="008903A5"/>
    <w:rsid w:val="0089040B"/>
    <w:rsid w:val="00890801"/>
    <w:rsid w:val="0089141F"/>
    <w:rsid w:val="0089177D"/>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172"/>
    <w:rsid w:val="00896700"/>
    <w:rsid w:val="00896A0F"/>
    <w:rsid w:val="00896BBE"/>
    <w:rsid w:val="00896F7D"/>
    <w:rsid w:val="008971EF"/>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25E6"/>
    <w:rsid w:val="008B3214"/>
    <w:rsid w:val="008B326D"/>
    <w:rsid w:val="008B3860"/>
    <w:rsid w:val="008B3E69"/>
    <w:rsid w:val="008B3EC8"/>
    <w:rsid w:val="008B43E6"/>
    <w:rsid w:val="008B465C"/>
    <w:rsid w:val="008B4716"/>
    <w:rsid w:val="008B49B9"/>
    <w:rsid w:val="008B4D15"/>
    <w:rsid w:val="008B5746"/>
    <w:rsid w:val="008B59B3"/>
    <w:rsid w:val="008B60B3"/>
    <w:rsid w:val="008B6122"/>
    <w:rsid w:val="008B663A"/>
    <w:rsid w:val="008B6E7F"/>
    <w:rsid w:val="008B6ED1"/>
    <w:rsid w:val="008B6EE6"/>
    <w:rsid w:val="008B72DC"/>
    <w:rsid w:val="008B74A3"/>
    <w:rsid w:val="008B762C"/>
    <w:rsid w:val="008B76D6"/>
    <w:rsid w:val="008B7B89"/>
    <w:rsid w:val="008B7D1E"/>
    <w:rsid w:val="008B7EF6"/>
    <w:rsid w:val="008C0455"/>
    <w:rsid w:val="008C05F4"/>
    <w:rsid w:val="008C08AD"/>
    <w:rsid w:val="008C0AE3"/>
    <w:rsid w:val="008C0E43"/>
    <w:rsid w:val="008C16C1"/>
    <w:rsid w:val="008C1FC3"/>
    <w:rsid w:val="008C22FF"/>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C7F4F"/>
    <w:rsid w:val="008D0798"/>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724"/>
    <w:rsid w:val="008D7EAB"/>
    <w:rsid w:val="008D7F33"/>
    <w:rsid w:val="008E0008"/>
    <w:rsid w:val="008E07E9"/>
    <w:rsid w:val="008E0ADA"/>
    <w:rsid w:val="008E10C6"/>
    <w:rsid w:val="008E1194"/>
    <w:rsid w:val="008E1310"/>
    <w:rsid w:val="008E16FD"/>
    <w:rsid w:val="008E17A0"/>
    <w:rsid w:val="008E2A82"/>
    <w:rsid w:val="008E32ED"/>
    <w:rsid w:val="008E338E"/>
    <w:rsid w:val="008E40C8"/>
    <w:rsid w:val="008E40EE"/>
    <w:rsid w:val="008E4161"/>
    <w:rsid w:val="008E43AF"/>
    <w:rsid w:val="008E4834"/>
    <w:rsid w:val="008E49D8"/>
    <w:rsid w:val="008E4BAF"/>
    <w:rsid w:val="008E4DA9"/>
    <w:rsid w:val="008E50FF"/>
    <w:rsid w:val="008E56AF"/>
    <w:rsid w:val="008E577B"/>
    <w:rsid w:val="008E5829"/>
    <w:rsid w:val="008E599B"/>
    <w:rsid w:val="008E603B"/>
    <w:rsid w:val="008E65FF"/>
    <w:rsid w:val="008E6C8E"/>
    <w:rsid w:val="008E7474"/>
    <w:rsid w:val="008E74E6"/>
    <w:rsid w:val="008E7805"/>
    <w:rsid w:val="008E790B"/>
    <w:rsid w:val="008E7B08"/>
    <w:rsid w:val="008E7D3C"/>
    <w:rsid w:val="008F0379"/>
    <w:rsid w:val="008F039A"/>
    <w:rsid w:val="008F0574"/>
    <w:rsid w:val="008F0857"/>
    <w:rsid w:val="008F1715"/>
    <w:rsid w:val="008F1C8A"/>
    <w:rsid w:val="008F1E95"/>
    <w:rsid w:val="008F3072"/>
    <w:rsid w:val="008F383E"/>
    <w:rsid w:val="008F3DB6"/>
    <w:rsid w:val="008F425B"/>
    <w:rsid w:val="008F46EF"/>
    <w:rsid w:val="008F4ED0"/>
    <w:rsid w:val="008F4F2C"/>
    <w:rsid w:val="008F51E6"/>
    <w:rsid w:val="008F52BC"/>
    <w:rsid w:val="008F61CB"/>
    <w:rsid w:val="008F6585"/>
    <w:rsid w:val="008F6641"/>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C32"/>
    <w:rsid w:val="00902C50"/>
    <w:rsid w:val="00902DDD"/>
    <w:rsid w:val="009030B2"/>
    <w:rsid w:val="009030C4"/>
    <w:rsid w:val="009037DF"/>
    <w:rsid w:val="009043A5"/>
    <w:rsid w:val="00904F7D"/>
    <w:rsid w:val="00905008"/>
    <w:rsid w:val="0090526B"/>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6867"/>
    <w:rsid w:val="00916F35"/>
    <w:rsid w:val="0091723B"/>
    <w:rsid w:val="009204DA"/>
    <w:rsid w:val="0092051D"/>
    <w:rsid w:val="009206EA"/>
    <w:rsid w:val="00920B77"/>
    <w:rsid w:val="00920C51"/>
    <w:rsid w:val="00920D31"/>
    <w:rsid w:val="00921065"/>
    <w:rsid w:val="0092149D"/>
    <w:rsid w:val="009214F9"/>
    <w:rsid w:val="00921613"/>
    <w:rsid w:val="009217CD"/>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1"/>
    <w:rsid w:val="00932159"/>
    <w:rsid w:val="0093259B"/>
    <w:rsid w:val="00932A38"/>
    <w:rsid w:val="00932BEA"/>
    <w:rsid w:val="00932CA4"/>
    <w:rsid w:val="00932FBD"/>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6A1"/>
    <w:rsid w:val="00937AC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10F"/>
    <w:rsid w:val="0095523C"/>
    <w:rsid w:val="0095598E"/>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1F60"/>
    <w:rsid w:val="00972017"/>
    <w:rsid w:val="0097242A"/>
    <w:rsid w:val="00972CCF"/>
    <w:rsid w:val="0097346B"/>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0E4"/>
    <w:rsid w:val="009773A2"/>
    <w:rsid w:val="0097756A"/>
    <w:rsid w:val="0097769B"/>
    <w:rsid w:val="0097773C"/>
    <w:rsid w:val="009777D6"/>
    <w:rsid w:val="009777FB"/>
    <w:rsid w:val="00977977"/>
    <w:rsid w:val="00977B08"/>
    <w:rsid w:val="00977FF6"/>
    <w:rsid w:val="00980BE7"/>
    <w:rsid w:val="00981222"/>
    <w:rsid w:val="009816AD"/>
    <w:rsid w:val="00981B09"/>
    <w:rsid w:val="00981EBD"/>
    <w:rsid w:val="00981F23"/>
    <w:rsid w:val="009824F1"/>
    <w:rsid w:val="0098255A"/>
    <w:rsid w:val="00982652"/>
    <w:rsid w:val="00982FBB"/>
    <w:rsid w:val="009831D9"/>
    <w:rsid w:val="009833E3"/>
    <w:rsid w:val="009836FF"/>
    <w:rsid w:val="0098394F"/>
    <w:rsid w:val="0098399F"/>
    <w:rsid w:val="00983B2D"/>
    <w:rsid w:val="0098416D"/>
    <w:rsid w:val="00984DC0"/>
    <w:rsid w:val="00984E80"/>
    <w:rsid w:val="00985227"/>
    <w:rsid w:val="00985557"/>
    <w:rsid w:val="009855D9"/>
    <w:rsid w:val="00986405"/>
    <w:rsid w:val="00986427"/>
    <w:rsid w:val="00986A3F"/>
    <w:rsid w:val="009872E9"/>
    <w:rsid w:val="0098742D"/>
    <w:rsid w:val="009879AC"/>
    <w:rsid w:val="00987A8A"/>
    <w:rsid w:val="00987BB0"/>
    <w:rsid w:val="00987D2B"/>
    <w:rsid w:val="00987DCD"/>
    <w:rsid w:val="00987F4A"/>
    <w:rsid w:val="009900B3"/>
    <w:rsid w:val="009902A8"/>
    <w:rsid w:val="009909CD"/>
    <w:rsid w:val="00990AA7"/>
    <w:rsid w:val="00990D0E"/>
    <w:rsid w:val="00991113"/>
    <w:rsid w:val="00991227"/>
    <w:rsid w:val="00991344"/>
    <w:rsid w:val="00991A8A"/>
    <w:rsid w:val="00992176"/>
    <w:rsid w:val="0099224F"/>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4D34"/>
    <w:rsid w:val="009A560F"/>
    <w:rsid w:val="009A5941"/>
    <w:rsid w:val="009A599E"/>
    <w:rsid w:val="009A59B7"/>
    <w:rsid w:val="009A6152"/>
    <w:rsid w:val="009A6306"/>
    <w:rsid w:val="009A63A4"/>
    <w:rsid w:val="009A67A3"/>
    <w:rsid w:val="009A6E47"/>
    <w:rsid w:val="009A6F1D"/>
    <w:rsid w:val="009A71BB"/>
    <w:rsid w:val="009A7259"/>
    <w:rsid w:val="009A7442"/>
    <w:rsid w:val="009A75E9"/>
    <w:rsid w:val="009A7A47"/>
    <w:rsid w:val="009A7A79"/>
    <w:rsid w:val="009B0C29"/>
    <w:rsid w:val="009B0C86"/>
    <w:rsid w:val="009B0F68"/>
    <w:rsid w:val="009B165D"/>
    <w:rsid w:val="009B19A9"/>
    <w:rsid w:val="009B1ABB"/>
    <w:rsid w:val="009B1B95"/>
    <w:rsid w:val="009B1FBC"/>
    <w:rsid w:val="009B295C"/>
    <w:rsid w:val="009B2A30"/>
    <w:rsid w:val="009B2DE3"/>
    <w:rsid w:val="009B321D"/>
    <w:rsid w:val="009B3225"/>
    <w:rsid w:val="009B3400"/>
    <w:rsid w:val="009B3667"/>
    <w:rsid w:val="009B37BA"/>
    <w:rsid w:val="009B419C"/>
    <w:rsid w:val="009B4294"/>
    <w:rsid w:val="009B42B0"/>
    <w:rsid w:val="009B4EAB"/>
    <w:rsid w:val="009B5E0B"/>
    <w:rsid w:val="009B607C"/>
    <w:rsid w:val="009B673D"/>
    <w:rsid w:val="009B6D38"/>
    <w:rsid w:val="009B6F8C"/>
    <w:rsid w:val="009B74E9"/>
    <w:rsid w:val="009B78ED"/>
    <w:rsid w:val="009B7B35"/>
    <w:rsid w:val="009C00EA"/>
    <w:rsid w:val="009C01D2"/>
    <w:rsid w:val="009C0421"/>
    <w:rsid w:val="009C05A7"/>
    <w:rsid w:val="009C0AAA"/>
    <w:rsid w:val="009C0BF1"/>
    <w:rsid w:val="009C0DDC"/>
    <w:rsid w:val="009C13D9"/>
    <w:rsid w:val="009C158B"/>
    <w:rsid w:val="009C1775"/>
    <w:rsid w:val="009C178C"/>
    <w:rsid w:val="009C1F1C"/>
    <w:rsid w:val="009C28F6"/>
    <w:rsid w:val="009C33F2"/>
    <w:rsid w:val="009C36A3"/>
    <w:rsid w:val="009C392B"/>
    <w:rsid w:val="009C40B6"/>
    <w:rsid w:val="009C4342"/>
    <w:rsid w:val="009C4435"/>
    <w:rsid w:val="009C4885"/>
    <w:rsid w:val="009C59AA"/>
    <w:rsid w:val="009C60C7"/>
    <w:rsid w:val="009C6905"/>
    <w:rsid w:val="009C7652"/>
    <w:rsid w:val="009C7E94"/>
    <w:rsid w:val="009C7F29"/>
    <w:rsid w:val="009D0559"/>
    <w:rsid w:val="009D066F"/>
    <w:rsid w:val="009D0A66"/>
    <w:rsid w:val="009D0A69"/>
    <w:rsid w:val="009D0B84"/>
    <w:rsid w:val="009D109A"/>
    <w:rsid w:val="009D14E1"/>
    <w:rsid w:val="009D2487"/>
    <w:rsid w:val="009D2806"/>
    <w:rsid w:val="009D2F2D"/>
    <w:rsid w:val="009D3027"/>
    <w:rsid w:val="009D3672"/>
    <w:rsid w:val="009D383F"/>
    <w:rsid w:val="009D3D7A"/>
    <w:rsid w:val="009D4699"/>
    <w:rsid w:val="009D4825"/>
    <w:rsid w:val="009D4F93"/>
    <w:rsid w:val="009D587C"/>
    <w:rsid w:val="009D58F2"/>
    <w:rsid w:val="009D60D3"/>
    <w:rsid w:val="009D6AED"/>
    <w:rsid w:val="009D6D9B"/>
    <w:rsid w:val="009D6E7B"/>
    <w:rsid w:val="009D6EE0"/>
    <w:rsid w:val="009D75C5"/>
    <w:rsid w:val="009D7B2A"/>
    <w:rsid w:val="009D7F80"/>
    <w:rsid w:val="009E00B6"/>
    <w:rsid w:val="009E07FD"/>
    <w:rsid w:val="009E0896"/>
    <w:rsid w:val="009E0BB1"/>
    <w:rsid w:val="009E0E69"/>
    <w:rsid w:val="009E10D1"/>
    <w:rsid w:val="009E1224"/>
    <w:rsid w:val="009E1B09"/>
    <w:rsid w:val="009E1C41"/>
    <w:rsid w:val="009E1ECE"/>
    <w:rsid w:val="009E214D"/>
    <w:rsid w:val="009E2369"/>
    <w:rsid w:val="009E278E"/>
    <w:rsid w:val="009E2F0D"/>
    <w:rsid w:val="009E334D"/>
    <w:rsid w:val="009E370F"/>
    <w:rsid w:val="009E3F85"/>
    <w:rsid w:val="009E44B5"/>
    <w:rsid w:val="009E5542"/>
    <w:rsid w:val="009E565C"/>
    <w:rsid w:val="009E56AB"/>
    <w:rsid w:val="009E5783"/>
    <w:rsid w:val="009E5BD2"/>
    <w:rsid w:val="009E6793"/>
    <w:rsid w:val="009E68DE"/>
    <w:rsid w:val="009E690C"/>
    <w:rsid w:val="009E6C51"/>
    <w:rsid w:val="009E6FCB"/>
    <w:rsid w:val="009E7E4B"/>
    <w:rsid w:val="009E7EB6"/>
    <w:rsid w:val="009F0629"/>
    <w:rsid w:val="009F071B"/>
    <w:rsid w:val="009F07A5"/>
    <w:rsid w:val="009F0EC7"/>
    <w:rsid w:val="009F0F35"/>
    <w:rsid w:val="009F1146"/>
    <w:rsid w:val="009F1424"/>
    <w:rsid w:val="009F1961"/>
    <w:rsid w:val="009F1DE8"/>
    <w:rsid w:val="009F1EE0"/>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1CE6"/>
    <w:rsid w:val="00A02737"/>
    <w:rsid w:val="00A02CFF"/>
    <w:rsid w:val="00A02E4E"/>
    <w:rsid w:val="00A02F18"/>
    <w:rsid w:val="00A0302E"/>
    <w:rsid w:val="00A036C4"/>
    <w:rsid w:val="00A037D2"/>
    <w:rsid w:val="00A040FE"/>
    <w:rsid w:val="00A04374"/>
    <w:rsid w:val="00A0580F"/>
    <w:rsid w:val="00A059B6"/>
    <w:rsid w:val="00A05B68"/>
    <w:rsid w:val="00A05CE1"/>
    <w:rsid w:val="00A05E0C"/>
    <w:rsid w:val="00A06167"/>
    <w:rsid w:val="00A06D5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4FD4"/>
    <w:rsid w:val="00A15163"/>
    <w:rsid w:val="00A1524D"/>
    <w:rsid w:val="00A156D5"/>
    <w:rsid w:val="00A15E17"/>
    <w:rsid w:val="00A16385"/>
    <w:rsid w:val="00A166EE"/>
    <w:rsid w:val="00A16A6D"/>
    <w:rsid w:val="00A16DB8"/>
    <w:rsid w:val="00A16E89"/>
    <w:rsid w:val="00A17B6B"/>
    <w:rsid w:val="00A200C3"/>
    <w:rsid w:val="00A2019C"/>
    <w:rsid w:val="00A2069A"/>
    <w:rsid w:val="00A20CD0"/>
    <w:rsid w:val="00A20D01"/>
    <w:rsid w:val="00A20D6E"/>
    <w:rsid w:val="00A20DF7"/>
    <w:rsid w:val="00A20E58"/>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598"/>
    <w:rsid w:val="00A2478A"/>
    <w:rsid w:val="00A24EF9"/>
    <w:rsid w:val="00A2517C"/>
    <w:rsid w:val="00A25520"/>
    <w:rsid w:val="00A257AB"/>
    <w:rsid w:val="00A25907"/>
    <w:rsid w:val="00A25A40"/>
    <w:rsid w:val="00A25BBA"/>
    <w:rsid w:val="00A26C79"/>
    <w:rsid w:val="00A26F84"/>
    <w:rsid w:val="00A2734F"/>
    <w:rsid w:val="00A27668"/>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99"/>
    <w:rsid w:val="00A35BE4"/>
    <w:rsid w:val="00A361D6"/>
    <w:rsid w:val="00A36623"/>
    <w:rsid w:val="00A368B0"/>
    <w:rsid w:val="00A36CC2"/>
    <w:rsid w:val="00A36E5B"/>
    <w:rsid w:val="00A37B20"/>
    <w:rsid w:val="00A37E1A"/>
    <w:rsid w:val="00A40581"/>
    <w:rsid w:val="00A413F4"/>
    <w:rsid w:val="00A415BF"/>
    <w:rsid w:val="00A41BF8"/>
    <w:rsid w:val="00A42270"/>
    <w:rsid w:val="00A4237C"/>
    <w:rsid w:val="00A429F8"/>
    <w:rsid w:val="00A42D8D"/>
    <w:rsid w:val="00A43B69"/>
    <w:rsid w:val="00A44767"/>
    <w:rsid w:val="00A44A16"/>
    <w:rsid w:val="00A44A62"/>
    <w:rsid w:val="00A44ECD"/>
    <w:rsid w:val="00A456CF"/>
    <w:rsid w:val="00A457CA"/>
    <w:rsid w:val="00A458F2"/>
    <w:rsid w:val="00A46044"/>
    <w:rsid w:val="00A463D3"/>
    <w:rsid w:val="00A4655E"/>
    <w:rsid w:val="00A46687"/>
    <w:rsid w:val="00A46716"/>
    <w:rsid w:val="00A4672D"/>
    <w:rsid w:val="00A46DDC"/>
    <w:rsid w:val="00A47285"/>
    <w:rsid w:val="00A479AE"/>
    <w:rsid w:val="00A47CE8"/>
    <w:rsid w:val="00A50328"/>
    <w:rsid w:val="00A510AD"/>
    <w:rsid w:val="00A51274"/>
    <w:rsid w:val="00A513ED"/>
    <w:rsid w:val="00A5156C"/>
    <w:rsid w:val="00A51651"/>
    <w:rsid w:val="00A51733"/>
    <w:rsid w:val="00A51B7D"/>
    <w:rsid w:val="00A51ECC"/>
    <w:rsid w:val="00A51F07"/>
    <w:rsid w:val="00A52284"/>
    <w:rsid w:val="00A52418"/>
    <w:rsid w:val="00A5263A"/>
    <w:rsid w:val="00A52817"/>
    <w:rsid w:val="00A52CCB"/>
    <w:rsid w:val="00A53A6D"/>
    <w:rsid w:val="00A53BE6"/>
    <w:rsid w:val="00A53E89"/>
    <w:rsid w:val="00A54004"/>
    <w:rsid w:val="00A541FF"/>
    <w:rsid w:val="00A543B9"/>
    <w:rsid w:val="00A54430"/>
    <w:rsid w:val="00A54AC5"/>
    <w:rsid w:val="00A55285"/>
    <w:rsid w:val="00A55325"/>
    <w:rsid w:val="00A559D8"/>
    <w:rsid w:val="00A55A6E"/>
    <w:rsid w:val="00A56486"/>
    <w:rsid w:val="00A56D9F"/>
    <w:rsid w:val="00A56FC4"/>
    <w:rsid w:val="00A57037"/>
    <w:rsid w:val="00A5713C"/>
    <w:rsid w:val="00A571EC"/>
    <w:rsid w:val="00A57870"/>
    <w:rsid w:val="00A57F13"/>
    <w:rsid w:val="00A57FBE"/>
    <w:rsid w:val="00A606D3"/>
    <w:rsid w:val="00A60B2F"/>
    <w:rsid w:val="00A60ED3"/>
    <w:rsid w:val="00A61039"/>
    <w:rsid w:val="00A6104D"/>
    <w:rsid w:val="00A61166"/>
    <w:rsid w:val="00A6146B"/>
    <w:rsid w:val="00A618D9"/>
    <w:rsid w:val="00A624F0"/>
    <w:rsid w:val="00A63709"/>
    <w:rsid w:val="00A643AD"/>
    <w:rsid w:val="00A6440C"/>
    <w:rsid w:val="00A645F1"/>
    <w:rsid w:val="00A647F9"/>
    <w:rsid w:val="00A6521C"/>
    <w:rsid w:val="00A65B1F"/>
    <w:rsid w:val="00A65B8A"/>
    <w:rsid w:val="00A67073"/>
    <w:rsid w:val="00A672D2"/>
    <w:rsid w:val="00A672F4"/>
    <w:rsid w:val="00A677E8"/>
    <w:rsid w:val="00A67960"/>
    <w:rsid w:val="00A67AED"/>
    <w:rsid w:val="00A67CFE"/>
    <w:rsid w:val="00A67FB5"/>
    <w:rsid w:val="00A70001"/>
    <w:rsid w:val="00A700B8"/>
    <w:rsid w:val="00A70182"/>
    <w:rsid w:val="00A70327"/>
    <w:rsid w:val="00A705FC"/>
    <w:rsid w:val="00A70A88"/>
    <w:rsid w:val="00A718E4"/>
    <w:rsid w:val="00A71D57"/>
    <w:rsid w:val="00A71DD5"/>
    <w:rsid w:val="00A7205C"/>
    <w:rsid w:val="00A7233E"/>
    <w:rsid w:val="00A727C0"/>
    <w:rsid w:val="00A7301D"/>
    <w:rsid w:val="00A7376E"/>
    <w:rsid w:val="00A74089"/>
    <w:rsid w:val="00A746C0"/>
    <w:rsid w:val="00A7518E"/>
    <w:rsid w:val="00A75805"/>
    <w:rsid w:val="00A75917"/>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09"/>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B0A"/>
    <w:rsid w:val="00A84EB4"/>
    <w:rsid w:val="00A8527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A88"/>
    <w:rsid w:val="00A93B43"/>
    <w:rsid w:val="00A93BC3"/>
    <w:rsid w:val="00A9418B"/>
    <w:rsid w:val="00A9441B"/>
    <w:rsid w:val="00A94A9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D"/>
    <w:rsid w:val="00AA2F3F"/>
    <w:rsid w:val="00AA31EC"/>
    <w:rsid w:val="00AA3313"/>
    <w:rsid w:val="00AA38E5"/>
    <w:rsid w:val="00AA3DD9"/>
    <w:rsid w:val="00AA3EB6"/>
    <w:rsid w:val="00AA406E"/>
    <w:rsid w:val="00AA52D2"/>
    <w:rsid w:val="00AA56F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6FD"/>
    <w:rsid w:val="00AB09B4"/>
    <w:rsid w:val="00AB1976"/>
    <w:rsid w:val="00AB1B11"/>
    <w:rsid w:val="00AB243E"/>
    <w:rsid w:val="00AB2B55"/>
    <w:rsid w:val="00AB3838"/>
    <w:rsid w:val="00AB3CFA"/>
    <w:rsid w:val="00AB3D5C"/>
    <w:rsid w:val="00AB4080"/>
    <w:rsid w:val="00AB4337"/>
    <w:rsid w:val="00AB4657"/>
    <w:rsid w:val="00AB47D9"/>
    <w:rsid w:val="00AB4B1F"/>
    <w:rsid w:val="00AB5A50"/>
    <w:rsid w:val="00AB6544"/>
    <w:rsid w:val="00AB6C1E"/>
    <w:rsid w:val="00AB6E43"/>
    <w:rsid w:val="00AB7315"/>
    <w:rsid w:val="00AB74B9"/>
    <w:rsid w:val="00AB7818"/>
    <w:rsid w:val="00AB7A67"/>
    <w:rsid w:val="00AB7DF3"/>
    <w:rsid w:val="00AC0012"/>
    <w:rsid w:val="00AC0ED5"/>
    <w:rsid w:val="00AC14C6"/>
    <w:rsid w:val="00AC1AC7"/>
    <w:rsid w:val="00AC26BB"/>
    <w:rsid w:val="00AC290B"/>
    <w:rsid w:val="00AC294E"/>
    <w:rsid w:val="00AC29E6"/>
    <w:rsid w:val="00AC2B97"/>
    <w:rsid w:val="00AC2D95"/>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C79FD"/>
    <w:rsid w:val="00AD013A"/>
    <w:rsid w:val="00AD04D9"/>
    <w:rsid w:val="00AD053F"/>
    <w:rsid w:val="00AD0884"/>
    <w:rsid w:val="00AD0E12"/>
    <w:rsid w:val="00AD27E3"/>
    <w:rsid w:val="00AD27F1"/>
    <w:rsid w:val="00AD2D12"/>
    <w:rsid w:val="00AD2EFE"/>
    <w:rsid w:val="00AD34B4"/>
    <w:rsid w:val="00AD34E0"/>
    <w:rsid w:val="00AD3805"/>
    <w:rsid w:val="00AD39AD"/>
    <w:rsid w:val="00AD3A44"/>
    <w:rsid w:val="00AD3CA5"/>
    <w:rsid w:val="00AD3E40"/>
    <w:rsid w:val="00AD4157"/>
    <w:rsid w:val="00AD43FC"/>
    <w:rsid w:val="00AD481E"/>
    <w:rsid w:val="00AD482B"/>
    <w:rsid w:val="00AD4B5C"/>
    <w:rsid w:val="00AD50A2"/>
    <w:rsid w:val="00AD514E"/>
    <w:rsid w:val="00AD55CB"/>
    <w:rsid w:val="00AD570F"/>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C96"/>
    <w:rsid w:val="00AE2D4D"/>
    <w:rsid w:val="00AE31EB"/>
    <w:rsid w:val="00AE3530"/>
    <w:rsid w:val="00AE36B7"/>
    <w:rsid w:val="00AE3815"/>
    <w:rsid w:val="00AE396A"/>
    <w:rsid w:val="00AE3995"/>
    <w:rsid w:val="00AE39AD"/>
    <w:rsid w:val="00AE49DE"/>
    <w:rsid w:val="00AE4D17"/>
    <w:rsid w:val="00AE5E15"/>
    <w:rsid w:val="00AE622B"/>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5E0"/>
    <w:rsid w:val="00AF49CA"/>
    <w:rsid w:val="00AF4A8F"/>
    <w:rsid w:val="00AF4B8A"/>
    <w:rsid w:val="00AF51DB"/>
    <w:rsid w:val="00AF58C3"/>
    <w:rsid w:val="00AF5970"/>
    <w:rsid w:val="00AF6928"/>
    <w:rsid w:val="00AF6C9F"/>
    <w:rsid w:val="00AF6E94"/>
    <w:rsid w:val="00AF6FC5"/>
    <w:rsid w:val="00AF71F7"/>
    <w:rsid w:val="00AF779A"/>
    <w:rsid w:val="00AF7897"/>
    <w:rsid w:val="00AF7D59"/>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43F6"/>
    <w:rsid w:val="00B04608"/>
    <w:rsid w:val="00B04611"/>
    <w:rsid w:val="00B04AE4"/>
    <w:rsid w:val="00B04E37"/>
    <w:rsid w:val="00B04FEF"/>
    <w:rsid w:val="00B05032"/>
    <w:rsid w:val="00B051CF"/>
    <w:rsid w:val="00B0578D"/>
    <w:rsid w:val="00B058E9"/>
    <w:rsid w:val="00B05BEE"/>
    <w:rsid w:val="00B05DD9"/>
    <w:rsid w:val="00B05E67"/>
    <w:rsid w:val="00B06A7E"/>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190"/>
    <w:rsid w:val="00B112A4"/>
    <w:rsid w:val="00B11629"/>
    <w:rsid w:val="00B116D3"/>
    <w:rsid w:val="00B116D4"/>
    <w:rsid w:val="00B1225F"/>
    <w:rsid w:val="00B126B4"/>
    <w:rsid w:val="00B127DF"/>
    <w:rsid w:val="00B130E4"/>
    <w:rsid w:val="00B13546"/>
    <w:rsid w:val="00B13957"/>
    <w:rsid w:val="00B13DE1"/>
    <w:rsid w:val="00B14281"/>
    <w:rsid w:val="00B14302"/>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0E72"/>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1D3"/>
    <w:rsid w:val="00B34324"/>
    <w:rsid w:val="00B345E4"/>
    <w:rsid w:val="00B3492B"/>
    <w:rsid w:val="00B34A99"/>
    <w:rsid w:val="00B34DFA"/>
    <w:rsid w:val="00B34FD1"/>
    <w:rsid w:val="00B355E8"/>
    <w:rsid w:val="00B35BE9"/>
    <w:rsid w:val="00B35EEC"/>
    <w:rsid w:val="00B362F3"/>
    <w:rsid w:val="00B3636E"/>
    <w:rsid w:val="00B36ACC"/>
    <w:rsid w:val="00B376EE"/>
    <w:rsid w:val="00B404E8"/>
    <w:rsid w:val="00B405AF"/>
    <w:rsid w:val="00B40AFB"/>
    <w:rsid w:val="00B40CF9"/>
    <w:rsid w:val="00B40D95"/>
    <w:rsid w:val="00B41212"/>
    <w:rsid w:val="00B42B87"/>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840"/>
    <w:rsid w:val="00B519E8"/>
    <w:rsid w:val="00B519FE"/>
    <w:rsid w:val="00B51DEB"/>
    <w:rsid w:val="00B520CE"/>
    <w:rsid w:val="00B52F3C"/>
    <w:rsid w:val="00B53227"/>
    <w:rsid w:val="00B53618"/>
    <w:rsid w:val="00B53E52"/>
    <w:rsid w:val="00B5408F"/>
    <w:rsid w:val="00B54A41"/>
    <w:rsid w:val="00B54A9F"/>
    <w:rsid w:val="00B54CE0"/>
    <w:rsid w:val="00B54DFF"/>
    <w:rsid w:val="00B54F02"/>
    <w:rsid w:val="00B558EE"/>
    <w:rsid w:val="00B55D66"/>
    <w:rsid w:val="00B55DC6"/>
    <w:rsid w:val="00B56681"/>
    <w:rsid w:val="00B5668C"/>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6E2"/>
    <w:rsid w:val="00B63E6E"/>
    <w:rsid w:val="00B647C1"/>
    <w:rsid w:val="00B6487B"/>
    <w:rsid w:val="00B64C1F"/>
    <w:rsid w:val="00B64EEF"/>
    <w:rsid w:val="00B65D3A"/>
    <w:rsid w:val="00B65D90"/>
    <w:rsid w:val="00B65D9A"/>
    <w:rsid w:val="00B67620"/>
    <w:rsid w:val="00B67F95"/>
    <w:rsid w:val="00B70017"/>
    <w:rsid w:val="00B7075F"/>
    <w:rsid w:val="00B71257"/>
    <w:rsid w:val="00B71272"/>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A44"/>
    <w:rsid w:val="00B76A55"/>
    <w:rsid w:val="00B773CE"/>
    <w:rsid w:val="00B77D49"/>
    <w:rsid w:val="00B77D71"/>
    <w:rsid w:val="00B80233"/>
    <w:rsid w:val="00B80CA2"/>
    <w:rsid w:val="00B81273"/>
    <w:rsid w:val="00B81542"/>
    <w:rsid w:val="00B81663"/>
    <w:rsid w:val="00B81680"/>
    <w:rsid w:val="00B81860"/>
    <w:rsid w:val="00B81B1A"/>
    <w:rsid w:val="00B825FE"/>
    <w:rsid w:val="00B8283B"/>
    <w:rsid w:val="00B82FA6"/>
    <w:rsid w:val="00B8306D"/>
    <w:rsid w:val="00B83538"/>
    <w:rsid w:val="00B83D9E"/>
    <w:rsid w:val="00B84121"/>
    <w:rsid w:val="00B843A0"/>
    <w:rsid w:val="00B84A0E"/>
    <w:rsid w:val="00B85064"/>
    <w:rsid w:val="00B850ED"/>
    <w:rsid w:val="00B8518C"/>
    <w:rsid w:val="00B85409"/>
    <w:rsid w:val="00B85432"/>
    <w:rsid w:val="00B85618"/>
    <w:rsid w:val="00B85737"/>
    <w:rsid w:val="00B8582E"/>
    <w:rsid w:val="00B85927"/>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7BC"/>
    <w:rsid w:val="00B937FB"/>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A0330"/>
    <w:rsid w:val="00BA07F3"/>
    <w:rsid w:val="00BA0CF1"/>
    <w:rsid w:val="00BA12FE"/>
    <w:rsid w:val="00BA1313"/>
    <w:rsid w:val="00BA216A"/>
    <w:rsid w:val="00BA222D"/>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72E0"/>
    <w:rsid w:val="00BA757A"/>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EF"/>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93"/>
    <w:rsid w:val="00BB764D"/>
    <w:rsid w:val="00BB7B4B"/>
    <w:rsid w:val="00BC08EF"/>
    <w:rsid w:val="00BC1628"/>
    <w:rsid w:val="00BC1940"/>
    <w:rsid w:val="00BC196A"/>
    <w:rsid w:val="00BC25CF"/>
    <w:rsid w:val="00BC2917"/>
    <w:rsid w:val="00BC2E2D"/>
    <w:rsid w:val="00BC47FB"/>
    <w:rsid w:val="00BC48DA"/>
    <w:rsid w:val="00BC4954"/>
    <w:rsid w:val="00BC4B58"/>
    <w:rsid w:val="00BC4CF3"/>
    <w:rsid w:val="00BC6245"/>
    <w:rsid w:val="00BC723F"/>
    <w:rsid w:val="00BC72DD"/>
    <w:rsid w:val="00BC7442"/>
    <w:rsid w:val="00BC754B"/>
    <w:rsid w:val="00BC7D2F"/>
    <w:rsid w:val="00BC7F15"/>
    <w:rsid w:val="00BD01CE"/>
    <w:rsid w:val="00BD0970"/>
    <w:rsid w:val="00BD0E88"/>
    <w:rsid w:val="00BD15A2"/>
    <w:rsid w:val="00BD1AD9"/>
    <w:rsid w:val="00BD1DD8"/>
    <w:rsid w:val="00BD1EFE"/>
    <w:rsid w:val="00BD1F3E"/>
    <w:rsid w:val="00BD20C6"/>
    <w:rsid w:val="00BD20E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B1F"/>
    <w:rsid w:val="00BD6B42"/>
    <w:rsid w:val="00BD6B89"/>
    <w:rsid w:val="00BD6BF9"/>
    <w:rsid w:val="00BD6D03"/>
    <w:rsid w:val="00BE071C"/>
    <w:rsid w:val="00BE090A"/>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A88"/>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7BE"/>
    <w:rsid w:val="00BF3932"/>
    <w:rsid w:val="00BF3AD6"/>
    <w:rsid w:val="00BF3C98"/>
    <w:rsid w:val="00BF3D57"/>
    <w:rsid w:val="00BF4203"/>
    <w:rsid w:val="00BF4A7A"/>
    <w:rsid w:val="00BF4B82"/>
    <w:rsid w:val="00BF5141"/>
    <w:rsid w:val="00BF5C26"/>
    <w:rsid w:val="00BF5CD4"/>
    <w:rsid w:val="00BF6AF9"/>
    <w:rsid w:val="00BF7200"/>
    <w:rsid w:val="00BF749A"/>
    <w:rsid w:val="00BF7D58"/>
    <w:rsid w:val="00C006BD"/>
    <w:rsid w:val="00C00913"/>
    <w:rsid w:val="00C00A90"/>
    <w:rsid w:val="00C00C6A"/>
    <w:rsid w:val="00C01584"/>
    <w:rsid w:val="00C01816"/>
    <w:rsid w:val="00C01AC4"/>
    <w:rsid w:val="00C01C59"/>
    <w:rsid w:val="00C01EFC"/>
    <w:rsid w:val="00C021DE"/>
    <w:rsid w:val="00C02459"/>
    <w:rsid w:val="00C02587"/>
    <w:rsid w:val="00C02A4C"/>
    <w:rsid w:val="00C02FA0"/>
    <w:rsid w:val="00C0328E"/>
    <w:rsid w:val="00C036A9"/>
    <w:rsid w:val="00C03852"/>
    <w:rsid w:val="00C03C88"/>
    <w:rsid w:val="00C0410F"/>
    <w:rsid w:val="00C0461C"/>
    <w:rsid w:val="00C04A7E"/>
    <w:rsid w:val="00C04D0F"/>
    <w:rsid w:val="00C04F84"/>
    <w:rsid w:val="00C0576A"/>
    <w:rsid w:val="00C05D38"/>
    <w:rsid w:val="00C065B8"/>
    <w:rsid w:val="00C06764"/>
    <w:rsid w:val="00C0676B"/>
    <w:rsid w:val="00C0775A"/>
    <w:rsid w:val="00C0789C"/>
    <w:rsid w:val="00C07CA2"/>
    <w:rsid w:val="00C07DEE"/>
    <w:rsid w:val="00C07F2C"/>
    <w:rsid w:val="00C104B3"/>
    <w:rsid w:val="00C10A1F"/>
    <w:rsid w:val="00C11B0B"/>
    <w:rsid w:val="00C12181"/>
    <w:rsid w:val="00C12425"/>
    <w:rsid w:val="00C129F0"/>
    <w:rsid w:val="00C12D99"/>
    <w:rsid w:val="00C1344C"/>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23F1"/>
    <w:rsid w:val="00C32555"/>
    <w:rsid w:val="00C33683"/>
    <w:rsid w:val="00C33C38"/>
    <w:rsid w:val="00C33E8B"/>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820"/>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362F"/>
    <w:rsid w:val="00C636E4"/>
    <w:rsid w:val="00C6441B"/>
    <w:rsid w:val="00C654F4"/>
    <w:rsid w:val="00C658CF"/>
    <w:rsid w:val="00C6594D"/>
    <w:rsid w:val="00C65D32"/>
    <w:rsid w:val="00C65DFE"/>
    <w:rsid w:val="00C66939"/>
    <w:rsid w:val="00C66E3E"/>
    <w:rsid w:val="00C670D7"/>
    <w:rsid w:val="00C6733D"/>
    <w:rsid w:val="00C67638"/>
    <w:rsid w:val="00C67D23"/>
    <w:rsid w:val="00C67EDE"/>
    <w:rsid w:val="00C702EC"/>
    <w:rsid w:val="00C704BF"/>
    <w:rsid w:val="00C70977"/>
    <w:rsid w:val="00C71031"/>
    <w:rsid w:val="00C7118D"/>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8DB"/>
    <w:rsid w:val="00C839AE"/>
    <w:rsid w:val="00C83C2B"/>
    <w:rsid w:val="00C842BE"/>
    <w:rsid w:val="00C846E3"/>
    <w:rsid w:val="00C847E9"/>
    <w:rsid w:val="00C84FBE"/>
    <w:rsid w:val="00C85194"/>
    <w:rsid w:val="00C8540F"/>
    <w:rsid w:val="00C857B1"/>
    <w:rsid w:val="00C85AE2"/>
    <w:rsid w:val="00C85EC1"/>
    <w:rsid w:val="00C86282"/>
    <w:rsid w:val="00C864FA"/>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48DD"/>
    <w:rsid w:val="00C94BFC"/>
    <w:rsid w:val="00C9534B"/>
    <w:rsid w:val="00C95B2C"/>
    <w:rsid w:val="00C9635B"/>
    <w:rsid w:val="00C964C4"/>
    <w:rsid w:val="00C9653D"/>
    <w:rsid w:val="00C96803"/>
    <w:rsid w:val="00C96B32"/>
    <w:rsid w:val="00C974F5"/>
    <w:rsid w:val="00C9751D"/>
    <w:rsid w:val="00C97597"/>
    <w:rsid w:val="00C975CB"/>
    <w:rsid w:val="00C97A22"/>
    <w:rsid w:val="00C97A8D"/>
    <w:rsid w:val="00CA01D6"/>
    <w:rsid w:val="00CA01DD"/>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31E"/>
    <w:rsid w:val="00CA6987"/>
    <w:rsid w:val="00CA6E7E"/>
    <w:rsid w:val="00CA7176"/>
    <w:rsid w:val="00CA748F"/>
    <w:rsid w:val="00CA766B"/>
    <w:rsid w:val="00CA76A8"/>
    <w:rsid w:val="00CA7AAA"/>
    <w:rsid w:val="00CA7EDB"/>
    <w:rsid w:val="00CB0616"/>
    <w:rsid w:val="00CB0796"/>
    <w:rsid w:val="00CB0E4A"/>
    <w:rsid w:val="00CB10D7"/>
    <w:rsid w:val="00CB1BF7"/>
    <w:rsid w:val="00CB1D50"/>
    <w:rsid w:val="00CB1F9C"/>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579"/>
    <w:rsid w:val="00CC7611"/>
    <w:rsid w:val="00CC76CC"/>
    <w:rsid w:val="00CC77C1"/>
    <w:rsid w:val="00CC7E4D"/>
    <w:rsid w:val="00CD0AAB"/>
    <w:rsid w:val="00CD0C6E"/>
    <w:rsid w:val="00CD0EE2"/>
    <w:rsid w:val="00CD101F"/>
    <w:rsid w:val="00CD114D"/>
    <w:rsid w:val="00CD1620"/>
    <w:rsid w:val="00CD1D4A"/>
    <w:rsid w:val="00CD2194"/>
    <w:rsid w:val="00CD258B"/>
    <w:rsid w:val="00CD2B9B"/>
    <w:rsid w:val="00CD2F94"/>
    <w:rsid w:val="00CD3278"/>
    <w:rsid w:val="00CD36D8"/>
    <w:rsid w:val="00CD3985"/>
    <w:rsid w:val="00CD3C25"/>
    <w:rsid w:val="00CD3DF8"/>
    <w:rsid w:val="00CD494A"/>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37A"/>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E8B"/>
    <w:rsid w:val="00CF0F58"/>
    <w:rsid w:val="00CF120A"/>
    <w:rsid w:val="00CF132E"/>
    <w:rsid w:val="00CF170D"/>
    <w:rsid w:val="00CF17D5"/>
    <w:rsid w:val="00CF1F36"/>
    <w:rsid w:val="00CF25EC"/>
    <w:rsid w:val="00CF268B"/>
    <w:rsid w:val="00CF369C"/>
    <w:rsid w:val="00CF396B"/>
    <w:rsid w:val="00CF4321"/>
    <w:rsid w:val="00CF44CF"/>
    <w:rsid w:val="00CF4602"/>
    <w:rsid w:val="00CF4B3A"/>
    <w:rsid w:val="00CF4C5C"/>
    <w:rsid w:val="00CF571B"/>
    <w:rsid w:val="00CF60C0"/>
    <w:rsid w:val="00CF6106"/>
    <w:rsid w:val="00CF6608"/>
    <w:rsid w:val="00CF6920"/>
    <w:rsid w:val="00CF6FB9"/>
    <w:rsid w:val="00CF7228"/>
    <w:rsid w:val="00CF740E"/>
    <w:rsid w:val="00CF7A59"/>
    <w:rsid w:val="00CF7EA3"/>
    <w:rsid w:val="00D005C8"/>
    <w:rsid w:val="00D00683"/>
    <w:rsid w:val="00D00792"/>
    <w:rsid w:val="00D00EB7"/>
    <w:rsid w:val="00D010B9"/>
    <w:rsid w:val="00D011DD"/>
    <w:rsid w:val="00D01A80"/>
    <w:rsid w:val="00D01B74"/>
    <w:rsid w:val="00D01C53"/>
    <w:rsid w:val="00D01E4F"/>
    <w:rsid w:val="00D02990"/>
    <w:rsid w:val="00D03119"/>
    <w:rsid w:val="00D03E29"/>
    <w:rsid w:val="00D044BF"/>
    <w:rsid w:val="00D047A1"/>
    <w:rsid w:val="00D04E09"/>
    <w:rsid w:val="00D05162"/>
    <w:rsid w:val="00D05658"/>
    <w:rsid w:val="00D056E4"/>
    <w:rsid w:val="00D0587F"/>
    <w:rsid w:val="00D0596C"/>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251A"/>
    <w:rsid w:val="00D13028"/>
    <w:rsid w:val="00D1306E"/>
    <w:rsid w:val="00D13366"/>
    <w:rsid w:val="00D1377A"/>
    <w:rsid w:val="00D13A8F"/>
    <w:rsid w:val="00D13F6E"/>
    <w:rsid w:val="00D144D0"/>
    <w:rsid w:val="00D14962"/>
    <w:rsid w:val="00D14D74"/>
    <w:rsid w:val="00D15089"/>
    <w:rsid w:val="00D1513C"/>
    <w:rsid w:val="00D1555E"/>
    <w:rsid w:val="00D15E08"/>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0A9"/>
    <w:rsid w:val="00D22349"/>
    <w:rsid w:val="00D2240A"/>
    <w:rsid w:val="00D22809"/>
    <w:rsid w:val="00D236E0"/>
    <w:rsid w:val="00D237BB"/>
    <w:rsid w:val="00D244E0"/>
    <w:rsid w:val="00D245E8"/>
    <w:rsid w:val="00D247DA"/>
    <w:rsid w:val="00D24854"/>
    <w:rsid w:val="00D24F84"/>
    <w:rsid w:val="00D251CA"/>
    <w:rsid w:val="00D25463"/>
    <w:rsid w:val="00D254CD"/>
    <w:rsid w:val="00D26340"/>
    <w:rsid w:val="00D26972"/>
    <w:rsid w:val="00D26AE7"/>
    <w:rsid w:val="00D26F75"/>
    <w:rsid w:val="00D27611"/>
    <w:rsid w:val="00D27CC6"/>
    <w:rsid w:val="00D30042"/>
    <w:rsid w:val="00D30389"/>
    <w:rsid w:val="00D30C12"/>
    <w:rsid w:val="00D3135E"/>
    <w:rsid w:val="00D3176C"/>
    <w:rsid w:val="00D31940"/>
    <w:rsid w:val="00D31B9B"/>
    <w:rsid w:val="00D3370A"/>
    <w:rsid w:val="00D339DD"/>
    <w:rsid w:val="00D33E57"/>
    <w:rsid w:val="00D3416F"/>
    <w:rsid w:val="00D342AE"/>
    <w:rsid w:val="00D34331"/>
    <w:rsid w:val="00D3479F"/>
    <w:rsid w:val="00D348DA"/>
    <w:rsid w:val="00D34980"/>
    <w:rsid w:val="00D34DCE"/>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33D"/>
    <w:rsid w:val="00D45645"/>
    <w:rsid w:val="00D45C14"/>
    <w:rsid w:val="00D46593"/>
    <w:rsid w:val="00D46E9F"/>
    <w:rsid w:val="00D474C3"/>
    <w:rsid w:val="00D4750C"/>
    <w:rsid w:val="00D47913"/>
    <w:rsid w:val="00D50067"/>
    <w:rsid w:val="00D5068D"/>
    <w:rsid w:val="00D506E2"/>
    <w:rsid w:val="00D50EA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B4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1C5"/>
    <w:rsid w:val="00D6577E"/>
    <w:rsid w:val="00D657A1"/>
    <w:rsid w:val="00D65B27"/>
    <w:rsid w:val="00D65B9B"/>
    <w:rsid w:val="00D65E4A"/>
    <w:rsid w:val="00D66005"/>
    <w:rsid w:val="00D660FC"/>
    <w:rsid w:val="00D6653E"/>
    <w:rsid w:val="00D66921"/>
    <w:rsid w:val="00D66D69"/>
    <w:rsid w:val="00D66D78"/>
    <w:rsid w:val="00D66D9B"/>
    <w:rsid w:val="00D66F66"/>
    <w:rsid w:val="00D67535"/>
    <w:rsid w:val="00D6777A"/>
    <w:rsid w:val="00D67A16"/>
    <w:rsid w:val="00D67B0F"/>
    <w:rsid w:val="00D67FEC"/>
    <w:rsid w:val="00D7080B"/>
    <w:rsid w:val="00D70AC3"/>
    <w:rsid w:val="00D70E3C"/>
    <w:rsid w:val="00D70ED8"/>
    <w:rsid w:val="00D7126E"/>
    <w:rsid w:val="00D7141B"/>
    <w:rsid w:val="00D71CC8"/>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A37"/>
    <w:rsid w:val="00D82C82"/>
    <w:rsid w:val="00D82EB6"/>
    <w:rsid w:val="00D82F91"/>
    <w:rsid w:val="00D83106"/>
    <w:rsid w:val="00D83525"/>
    <w:rsid w:val="00D83678"/>
    <w:rsid w:val="00D83A77"/>
    <w:rsid w:val="00D83F73"/>
    <w:rsid w:val="00D84136"/>
    <w:rsid w:val="00D8477D"/>
    <w:rsid w:val="00D84A08"/>
    <w:rsid w:val="00D85472"/>
    <w:rsid w:val="00D85682"/>
    <w:rsid w:val="00D85824"/>
    <w:rsid w:val="00D85AE8"/>
    <w:rsid w:val="00D85B09"/>
    <w:rsid w:val="00D85B80"/>
    <w:rsid w:val="00D85C2D"/>
    <w:rsid w:val="00D8649C"/>
    <w:rsid w:val="00D864D5"/>
    <w:rsid w:val="00D86950"/>
    <w:rsid w:val="00D86CA7"/>
    <w:rsid w:val="00D87254"/>
    <w:rsid w:val="00D87685"/>
    <w:rsid w:val="00D90230"/>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6F1A"/>
    <w:rsid w:val="00D9706A"/>
    <w:rsid w:val="00D972D5"/>
    <w:rsid w:val="00D97CFD"/>
    <w:rsid w:val="00D97FD9"/>
    <w:rsid w:val="00DA008D"/>
    <w:rsid w:val="00DA011C"/>
    <w:rsid w:val="00DA01BA"/>
    <w:rsid w:val="00DA01D9"/>
    <w:rsid w:val="00DA035D"/>
    <w:rsid w:val="00DA0996"/>
    <w:rsid w:val="00DA0AE6"/>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BBD"/>
    <w:rsid w:val="00DA6C74"/>
    <w:rsid w:val="00DA729F"/>
    <w:rsid w:val="00DA77D0"/>
    <w:rsid w:val="00DA7DE8"/>
    <w:rsid w:val="00DB0107"/>
    <w:rsid w:val="00DB01E8"/>
    <w:rsid w:val="00DB0224"/>
    <w:rsid w:val="00DB06D0"/>
    <w:rsid w:val="00DB07C2"/>
    <w:rsid w:val="00DB0B90"/>
    <w:rsid w:val="00DB0EBF"/>
    <w:rsid w:val="00DB0F6E"/>
    <w:rsid w:val="00DB1326"/>
    <w:rsid w:val="00DB17A7"/>
    <w:rsid w:val="00DB1879"/>
    <w:rsid w:val="00DB18C2"/>
    <w:rsid w:val="00DB18C4"/>
    <w:rsid w:val="00DB1F53"/>
    <w:rsid w:val="00DB21F2"/>
    <w:rsid w:val="00DB2873"/>
    <w:rsid w:val="00DB2A70"/>
    <w:rsid w:val="00DB2B69"/>
    <w:rsid w:val="00DB31B0"/>
    <w:rsid w:val="00DB397A"/>
    <w:rsid w:val="00DB3AB3"/>
    <w:rsid w:val="00DB3C5E"/>
    <w:rsid w:val="00DB3F52"/>
    <w:rsid w:val="00DB4DDC"/>
    <w:rsid w:val="00DB5042"/>
    <w:rsid w:val="00DB5130"/>
    <w:rsid w:val="00DB5339"/>
    <w:rsid w:val="00DB5380"/>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29A"/>
    <w:rsid w:val="00DD1402"/>
    <w:rsid w:val="00DD1A67"/>
    <w:rsid w:val="00DD21B7"/>
    <w:rsid w:val="00DD24B7"/>
    <w:rsid w:val="00DD2822"/>
    <w:rsid w:val="00DD2C93"/>
    <w:rsid w:val="00DD2DFC"/>
    <w:rsid w:val="00DD2F4E"/>
    <w:rsid w:val="00DD3B9A"/>
    <w:rsid w:val="00DD4888"/>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CFC"/>
    <w:rsid w:val="00DE0EEA"/>
    <w:rsid w:val="00DE1512"/>
    <w:rsid w:val="00DE1909"/>
    <w:rsid w:val="00DE20A5"/>
    <w:rsid w:val="00DE2179"/>
    <w:rsid w:val="00DE2840"/>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60F6"/>
    <w:rsid w:val="00E1626E"/>
    <w:rsid w:val="00E1643A"/>
    <w:rsid w:val="00E16870"/>
    <w:rsid w:val="00E16996"/>
    <w:rsid w:val="00E16CA4"/>
    <w:rsid w:val="00E171E7"/>
    <w:rsid w:val="00E17328"/>
    <w:rsid w:val="00E20062"/>
    <w:rsid w:val="00E20535"/>
    <w:rsid w:val="00E20E91"/>
    <w:rsid w:val="00E20F35"/>
    <w:rsid w:val="00E214D0"/>
    <w:rsid w:val="00E21561"/>
    <w:rsid w:val="00E217FF"/>
    <w:rsid w:val="00E21B47"/>
    <w:rsid w:val="00E2217C"/>
    <w:rsid w:val="00E226A7"/>
    <w:rsid w:val="00E22985"/>
    <w:rsid w:val="00E229F8"/>
    <w:rsid w:val="00E22B76"/>
    <w:rsid w:val="00E22D28"/>
    <w:rsid w:val="00E23307"/>
    <w:rsid w:val="00E2370B"/>
    <w:rsid w:val="00E23A11"/>
    <w:rsid w:val="00E2487A"/>
    <w:rsid w:val="00E24D64"/>
    <w:rsid w:val="00E24EB1"/>
    <w:rsid w:val="00E250A6"/>
    <w:rsid w:val="00E25696"/>
    <w:rsid w:val="00E2611C"/>
    <w:rsid w:val="00E2662F"/>
    <w:rsid w:val="00E26B21"/>
    <w:rsid w:val="00E26E15"/>
    <w:rsid w:val="00E270B4"/>
    <w:rsid w:val="00E2721C"/>
    <w:rsid w:val="00E273F9"/>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3FA0"/>
    <w:rsid w:val="00E34417"/>
    <w:rsid w:val="00E347F4"/>
    <w:rsid w:val="00E34881"/>
    <w:rsid w:val="00E34901"/>
    <w:rsid w:val="00E349F0"/>
    <w:rsid w:val="00E34A2D"/>
    <w:rsid w:val="00E34A98"/>
    <w:rsid w:val="00E34DEE"/>
    <w:rsid w:val="00E34EA0"/>
    <w:rsid w:val="00E34F9E"/>
    <w:rsid w:val="00E35669"/>
    <w:rsid w:val="00E35884"/>
    <w:rsid w:val="00E36187"/>
    <w:rsid w:val="00E366F7"/>
    <w:rsid w:val="00E369C3"/>
    <w:rsid w:val="00E36DEA"/>
    <w:rsid w:val="00E36FBB"/>
    <w:rsid w:val="00E3768E"/>
    <w:rsid w:val="00E37BE3"/>
    <w:rsid w:val="00E37E88"/>
    <w:rsid w:val="00E4028E"/>
    <w:rsid w:val="00E403E6"/>
    <w:rsid w:val="00E40500"/>
    <w:rsid w:val="00E407F5"/>
    <w:rsid w:val="00E41016"/>
    <w:rsid w:val="00E41591"/>
    <w:rsid w:val="00E419D1"/>
    <w:rsid w:val="00E4200F"/>
    <w:rsid w:val="00E420E8"/>
    <w:rsid w:val="00E4252E"/>
    <w:rsid w:val="00E42727"/>
    <w:rsid w:val="00E42839"/>
    <w:rsid w:val="00E42A9C"/>
    <w:rsid w:val="00E43175"/>
    <w:rsid w:val="00E43582"/>
    <w:rsid w:val="00E436C9"/>
    <w:rsid w:val="00E43C25"/>
    <w:rsid w:val="00E440C9"/>
    <w:rsid w:val="00E441B9"/>
    <w:rsid w:val="00E4422C"/>
    <w:rsid w:val="00E446D9"/>
    <w:rsid w:val="00E44C31"/>
    <w:rsid w:val="00E44D42"/>
    <w:rsid w:val="00E45104"/>
    <w:rsid w:val="00E45110"/>
    <w:rsid w:val="00E455ED"/>
    <w:rsid w:val="00E4635D"/>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C30"/>
    <w:rsid w:val="00E57366"/>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B7"/>
    <w:rsid w:val="00E71401"/>
    <w:rsid w:val="00E714A7"/>
    <w:rsid w:val="00E71B66"/>
    <w:rsid w:val="00E71EB7"/>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8A0"/>
    <w:rsid w:val="00E86AA1"/>
    <w:rsid w:val="00E86DE3"/>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D7A"/>
    <w:rsid w:val="00EB1EB4"/>
    <w:rsid w:val="00EB25B9"/>
    <w:rsid w:val="00EB2C68"/>
    <w:rsid w:val="00EB2FE6"/>
    <w:rsid w:val="00EB305C"/>
    <w:rsid w:val="00EB3598"/>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583"/>
    <w:rsid w:val="00EC3F13"/>
    <w:rsid w:val="00EC4BD6"/>
    <w:rsid w:val="00EC4FD0"/>
    <w:rsid w:val="00EC51DA"/>
    <w:rsid w:val="00EC52CE"/>
    <w:rsid w:val="00EC547B"/>
    <w:rsid w:val="00EC56FD"/>
    <w:rsid w:val="00EC5C73"/>
    <w:rsid w:val="00EC5F3F"/>
    <w:rsid w:val="00EC6071"/>
    <w:rsid w:val="00EC65B6"/>
    <w:rsid w:val="00EC74BF"/>
    <w:rsid w:val="00ED0265"/>
    <w:rsid w:val="00ED0743"/>
    <w:rsid w:val="00ED0822"/>
    <w:rsid w:val="00ED0BF9"/>
    <w:rsid w:val="00ED1015"/>
    <w:rsid w:val="00ED1652"/>
    <w:rsid w:val="00ED1B33"/>
    <w:rsid w:val="00ED23F5"/>
    <w:rsid w:val="00ED2812"/>
    <w:rsid w:val="00ED2C51"/>
    <w:rsid w:val="00ED3065"/>
    <w:rsid w:val="00ED306B"/>
    <w:rsid w:val="00ED30C9"/>
    <w:rsid w:val="00ED33AE"/>
    <w:rsid w:val="00ED34A8"/>
    <w:rsid w:val="00ED3A48"/>
    <w:rsid w:val="00ED3ECE"/>
    <w:rsid w:val="00ED3F48"/>
    <w:rsid w:val="00ED4B0B"/>
    <w:rsid w:val="00ED4BBD"/>
    <w:rsid w:val="00ED4F52"/>
    <w:rsid w:val="00ED516C"/>
    <w:rsid w:val="00ED5DFA"/>
    <w:rsid w:val="00ED5EEC"/>
    <w:rsid w:val="00ED60D6"/>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23CC"/>
    <w:rsid w:val="00EE2482"/>
    <w:rsid w:val="00EE24D6"/>
    <w:rsid w:val="00EE25FD"/>
    <w:rsid w:val="00EE292F"/>
    <w:rsid w:val="00EE2A39"/>
    <w:rsid w:val="00EE2E40"/>
    <w:rsid w:val="00EE2EA3"/>
    <w:rsid w:val="00EE38A2"/>
    <w:rsid w:val="00EE46F3"/>
    <w:rsid w:val="00EE4DBC"/>
    <w:rsid w:val="00EE5A35"/>
    <w:rsid w:val="00EE626E"/>
    <w:rsid w:val="00EE6477"/>
    <w:rsid w:val="00EE6694"/>
    <w:rsid w:val="00EE66D5"/>
    <w:rsid w:val="00EE6D43"/>
    <w:rsid w:val="00EE6E57"/>
    <w:rsid w:val="00EE75BA"/>
    <w:rsid w:val="00EE779D"/>
    <w:rsid w:val="00EE7946"/>
    <w:rsid w:val="00EE7B1E"/>
    <w:rsid w:val="00EE7F44"/>
    <w:rsid w:val="00EE7FE5"/>
    <w:rsid w:val="00EF05C0"/>
    <w:rsid w:val="00EF10C8"/>
    <w:rsid w:val="00EF120E"/>
    <w:rsid w:val="00EF17A6"/>
    <w:rsid w:val="00EF1A84"/>
    <w:rsid w:val="00EF1E24"/>
    <w:rsid w:val="00EF1ED7"/>
    <w:rsid w:val="00EF27F9"/>
    <w:rsid w:val="00EF2B45"/>
    <w:rsid w:val="00EF3797"/>
    <w:rsid w:val="00EF3D46"/>
    <w:rsid w:val="00EF3DDD"/>
    <w:rsid w:val="00EF474D"/>
    <w:rsid w:val="00EF48ED"/>
    <w:rsid w:val="00EF4A1E"/>
    <w:rsid w:val="00EF4B5B"/>
    <w:rsid w:val="00EF5371"/>
    <w:rsid w:val="00EF546E"/>
    <w:rsid w:val="00EF5696"/>
    <w:rsid w:val="00EF58A7"/>
    <w:rsid w:val="00EF5938"/>
    <w:rsid w:val="00EF5BA7"/>
    <w:rsid w:val="00EF5FA2"/>
    <w:rsid w:val="00EF65FF"/>
    <w:rsid w:val="00EF67DB"/>
    <w:rsid w:val="00EF6B3E"/>
    <w:rsid w:val="00EF6E44"/>
    <w:rsid w:val="00EF7239"/>
    <w:rsid w:val="00EF7BFB"/>
    <w:rsid w:val="00EF7D3A"/>
    <w:rsid w:val="00F0005F"/>
    <w:rsid w:val="00F000A5"/>
    <w:rsid w:val="00F00109"/>
    <w:rsid w:val="00F00110"/>
    <w:rsid w:val="00F00223"/>
    <w:rsid w:val="00F0029C"/>
    <w:rsid w:val="00F005A5"/>
    <w:rsid w:val="00F00B8E"/>
    <w:rsid w:val="00F00BD5"/>
    <w:rsid w:val="00F00E14"/>
    <w:rsid w:val="00F00EF7"/>
    <w:rsid w:val="00F01106"/>
    <w:rsid w:val="00F019AA"/>
    <w:rsid w:val="00F01BA6"/>
    <w:rsid w:val="00F0205C"/>
    <w:rsid w:val="00F0210F"/>
    <w:rsid w:val="00F021F4"/>
    <w:rsid w:val="00F0267D"/>
    <w:rsid w:val="00F02A81"/>
    <w:rsid w:val="00F03146"/>
    <w:rsid w:val="00F03739"/>
    <w:rsid w:val="00F03A85"/>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C80"/>
    <w:rsid w:val="00F13561"/>
    <w:rsid w:val="00F136F0"/>
    <w:rsid w:val="00F13C3C"/>
    <w:rsid w:val="00F13D8B"/>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68A4"/>
    <w:rsid w:val="00F26FC6"/>
    <w:rsid w:val="00F27001"/>
    <w:rsid w:val="00F27286"/>
    <w:rsid w:val="00F27666"/>
    <w:rsid w:val="00F27847"/>
    <w:rsid w:val="00F27B76"/>
    <w:rsid w:val="00F30129"/>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5C4"/>
    <w:rsid w:val="00F35805"/>
    <w:rsid w:val="00F35A31"/>
    <w:rsid w:val="00F35C07"/>
    <w:rsid w:val="00F3668D"/>
    <w:rsid w:val="00F36A60"/>
    <w:rsid w:val="00F36D01"/>
    <w:rsid w:val="00F37423"/>
    <w:rsid w:val="00F376B2"/>
    <w:rsid w:val="00F377C9"/>
    <w:rsid w:val="00F40A05"/>
    <w:rsid w:val="00F40BBC"/>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4F5"/>
    <w:rsid w:val="00F47AB0"/>
    <w:rsid w:val="00F47B0C"/>
    <w:rsid w:val="00F5030C"/>
    <w:rsid w:val="00F5039A"/>
    <w:rsid w:val="00F50C16"/>
    <w:rsid w:val="00F51548"/>
    <w:rsid w:val="00F5198A"/>
    <w:rsid w:val="00F5198F"/>
    <w:rsid w:val="00F51A48"/>
    <w:rsid w:val="00F51C99"/>
    <w:rsid w:val="00F51DF2"/>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6326"/>
    <w:rsid w:val="00F56512"/>
    <w:rsid w:val="00F566AB"/>
    <w:rsid w:val="00F568C4"/>
    <w:rsid w:val="00F56A4B"/>
    <w:rsid w:val="00F56B0C"/>
    <w:rsid w:val="00F571DE"/>
    <w:rsid w:val="00F57BF7"/>
    <w:rsid w:val="00F60185"/>
    <w:rsid w:val="00F6033E"/>
    <w:rsid w:val="00F606FF"/>
    <w:rsid w:val="00F609BE"/>
    <w:rsid w:val="00F60B37"/>
    <w:rsid w:val="00F60ED9"/>
    <w:rsid w:val="00F61084"/>
    <w:rsid w:val="00F6119B"/>
    <w:rsid w:val="00F6144C"/>
    <w:rsid w:val="00F614FD"/>
    <w:rsid w:val="00F6151D"/>
    <w:rsid w:val="00F616C7"/>
    <w:rsid w:val="00F6174B"/>
    <w:rsid w:val="00F617F5"/>
    <w:rsid w:val="00F61BE0"/>
    <w:rsid w:val="00F62667"/>
    <w:rsid w:val="00F62925"/>
    <w:rsid w:val="00F62BE6"/>
    <w:rsid w:val="00F62DBD"/>
    <w:rsid w:val="00F6349D"/>
    <w:rsid w:val="00F63705"/>
    <w:rsid w:val="00F63B4B"/>
    <w:rsid w:val="00F63F19"/>
    <w:rsid w:val="00F643EA"/>
    <w:rsid w:val="00F64795"/>
    <w:rsid w:val="00F65072"/>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485E"/>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470"/>
    <w:rsid w:val="00F8485B"/>
    <w:rsid w:val="00F84CF3"/>
    <w:rsid w:val="00F853E9"/>
    <w:rsid w:val="00F858BA"/>
    <w:rsid w:val="00F85CA6"/>
    <w:rsid w:val="00F85FCC"/>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0B1"/>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AB"/>
    <w:rsid w:val="00FA50A0"/>
    <w:rsid w:val="00FA55D5"/>
    <w:rsid w:val="00FA574C"/>
    <w:rsid w:val="00FA5D20"/>
    <w:rsid w:val="00FA5EB3"/>
    <w:rsid w:val="00FA6192"/>
    <w:rsid w:val="00FA634F"/>
    <w:rsid w:val="00FA6472"/>
    <w:rsid w:val="00FA67BA"/>
    <w:rsid w:val="00FA6819"/>
    <w:rsid w:val="00FA6B4A"/>
    <w:rsid w:val="00FA7182"/>
    <w:rsid w:val="00FA7842"/>
    <w:rsid w:val="00FA78C2"/>
    <w:rsid w:val="00FA7B92"/>
    <w:rsid w:val="00FB0226"/>
    <w:rsid w:val="00FB03F3"/>
    <w:rsid w:val="00FB0BDC"/>
    <w:rsid w:val="00FB0C60"/>
    <w:rsid w:val="00FB0D09"/>
    <w:rsid w:val="00FB0F1F"/>
    <w:rsid w:val="00FB1687"/>
    <w:rsid w:val="00FB1E3A"/>
    <w:rsid w:val="00FB1F44"/>
    <w:rsid w:val="00FB218B"/>
    <w:rsid w:val="00FB2B34"/>
    <w:rsid w:val="00FB2B5C"/>
    <w:rsid w:val="00FB382F"/>
    <w:rsid w:val="00FB3AED"/>
    <w:rsid w:val="00FB3CA5"/>
    <w:rsid w:val="00FB3DD9"/>
    <w:rsid w:val="00FB43BF"/>
    <w:rsid w:val="00FB43FE"/>
    <w:rsid w:val="00FB49DB"/>
    <w:rsid w:val="00FB5090"/>
    <w:rsid w:val="00FB5314"/>
    <w:rsid w:val="00FB60CE"/>
    <w:rsid w:val="00FB6CD8"/>
    <w:rsid w:val="00FB7126"/>
    <w:rsid w:val="00FB7769"/>
    <w:rsid w:val="00FC0A49"/>
    <w:rsid w:val="00FC0E33"/>
    <w:rsid w:val="00FC1268"/>
    <w:rsid w:val="00FC142E"/>
    <w:rsid w:val="00FC177A"/>
    <w:rsid w:val="00FC19AC"/>
    <w:rsid w:val="00FC19D7"/>
    <w:rsid w:val="00FC1B5F"/>
    <w:rsid w:val="00FC1C14"/>
    <w:rsid w:val="00FC2431"/>
    <w:rsid w:val="00FC2B9B"/>
    <w:rsid w:val="00FC2CC4"/>
    <w:rsid w:val="00FC33CF"/>
    <w:rsid w:val="00FC38ED"/>
    <w:rsid w:val="00FC4123"/>
    <w:rsid w:val="00FC420B"/>
    <w:rsid w:val="00FC4457"/>
    <w:rsid w:val="00FC47A5"/>
    <w:rsid w:val="00FC4DB9"/>
    <w:rsid w:val="00FC4E00"/>
    <w:rsid w:val="00FC511A"/>
    <w:rsid w:val="00FC62CD"/>
    <w:rsid w:val="00FC62E0"/>
    <w:rsid w:val="00FC679D"/>
    <w:rsid w:val="00FC6C3C"/>
    <w:rsid w:val="00FC70CE"/>
    <w:rsid w:val="00FC7156"/>
    <w:rsid w:val="00FC729A"/>
    <w:rsid w:val="00FC7772"/>
    <w:rsid w:val="00FC782E"/>
    <w:rsid w:val="00FC7D81"/>
    <w:rsid w:val="00FC7F11"/>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945"/>
    <w:rsid w:val="00FE2D63"/>
    <w:rsid w:val="00FE2DC8"/>
    <w:rsid w:val="00FE2E0F"/>
    <w:rsid w:val="00FE2E88"/>
    <w:rsid w:val="00FE2EDE"/>
    <w:rsid w:val="00FE3327"/>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9E5"/>
    <w:rsid w:val="00FF3A98"/>
    <w:rsid w:val="00FF3ECD"/>
    <w:rsid w:val="00FF43FB"/>
    <w:rsid w:val="00FF4966"/>
    <w:rsid w:val="00FF4993"/>
    <w:rsid w:val="00FF61AE"/>
    <w:rsid w:val="00FF6A1D"/>
    <w:rsid w:val="00FF6A2C"/>
    <w:rsid w:val="00FF6E62"/>
    <w:rsid w:val="00FF753D"/>
    <w:rsid w:val="00FF763C"/>
    <w:rsid w:val="00FF7788"/>
    <w:rsid w:val="00FF780A"/>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80E5B015-CD31-41B6-A135-FB79074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uiPriority w:val="99"/>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99"/>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792D5E"/>
    <w:pPr>
      <w:pBdr>
        <w:top w:val="single" w:sz="12" w:space="4" w:color="004A82"/>
        <w:bottom w:val="single" w:sz="12" w:space="4" w:color="004A82"/>
      </w:pBdr>
      <w:shd w:val="clear" w:color="B8CCE4" w:themeColor="accent1" w:themeTint="66" w:fill="auto"/>
      <w:tabs>
        <w:tab w:val="left" w:pos="1560"/>
      </w:tabs>
      <w:suppressAutoHyphens/>
      <w:spacing w:before="480" w:after="120" w:line="360" w:lineRule="auto"/>
      <w:ind w:left="1418" w:hanging="1418"/>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792D5E"/>
    <w:rPr>
      <w:rFonts w:asciiTheme="majorHAnsi" w:eastAsiaTheme="minorHAnsi" w:hAnsiTheme="majorHAnsi" w:cstheme="minorBidi"/>
      <w:b/>
      <w:color w:val="002060"/>
      <w:sz w:val="22"/>
      <w:shd w:val="clear" w:color="B8CCE4" w:themeColor="accent1" w:themeTint="66"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3485">
      <w:bodyDiv w:val="1"/>
      <w:marLeft w:val="0"/>
      <w:marRight w:val="0"/>
      <w:marTop w:val="0"/>
      <w:marBottom w:val="0"/>
      <w:divBdr>
        <w:top w:val="none" w:sz="0" w:space="0" w:color="auto"/>
        <w:left w:val="none" w:sz="0" w:space="0" w:color="auto"/>
        <w:bottom w:val="none" w:sz="0" w:space="0" w:color="auto"/>
        <w:right w:val="none" w:sz="0" w:space="0" w:color="auto"/>
      </w:divBdr>
    </w:div>
    <w:div w:id="182591511">
      <w:bodyDiv w:val="1"/>
      <w:marLeft w:val="0"/>
      <w:marRight w:val="0"/>
      <w:marTop w:val="0"/>
      <w:marBottom w:val="0"/>
      <w:divBdr>
        <w:top w:val="none" w:sz="0" w:space="0" w:color="auto"/>
        <w:left w:val="none" w:sz="0" w:space="0" w:color="auto"/>
        <w:bottom w:val="none" w:sz="0" w:space="0" w:color="auto"/>
        <w:right w:val="none" w:sz="0" w:space="0" w:color="auto"/>
      </w:divBdr>
    </w:div>
    <w:div w:id="199637197">
      <w:bodyDiv w:val="1"/>
      <w:marLeft w:val="0"/>
      <w:marRight w:val="0"/>
      <w:marTop w:val="0"/>
      <w:marBottom w:val="0"/>
      <w:divBdr>
        <w:top w:val="none" w:sz="0" w:space="0" w:color="auto"/>
        <w:left w:val="none" w:sz="0" w:space="0" w:color="auto"/>
        <w:bottom w:val="none" w:sz="0" w:space="0" w:color="auto"/>
        <w:right w:val="none" w:sz="0" w:space="0" w:color="auto"/>
      </w:divBdr>
    </w:div>
    <w:div w:id="294025950">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614555946">
      <w:bodyDiv w:val="1"/>
      <w:marLeft w:val="0"/>
      <w:marRight w:val="0"/>
      <w:marTop w:val="0"/>
      <w:marBottom w:val="0"/>
      <w:divBdr>
        <w:top w:val="none" w:sz="0" w:space="0" w:color="auto"/>
        <w:left w:val="none" w:sz="0" w:space="0" w:color="auto"/>
        <w:bottom w:val="none" w:sz="0" w:space="0" w:color="auto"/>
        <w:right w:val="none" w:sz="0" w:space="0" w:color="auto"/>
      </w:divBdr>
    </w:div>
    <w:div w:id="662855647">
      <w:bodyDiv w:val="1"/>
      <w:marLeft w:val="0"/>
      <w:marRight w:val="0"/>
      <w:marTop w:val="0"/>
      <w:marBottom w:val="0"/>
      <w:divBdr>
        <w:top w:val="none" w:sz="0" w:space="0" w:color="auto"/>
        <w:left w:val="none" w:sz="0" w:space="0" w:color="auto"/>
        <w:bottom w:val="none" w:sz="0" w:space="0" w:color="auto"/>
        <w:right w:val="none" w:sz="0" w:space="0" w:color="auto"/>
      </w:divBdr>
    </w:div>
    <w:div w:id="811412504">
      <w:bodyDiv w:val="1"/>
      <w:marLeft w:val="0"/>
      <w:marRight w:val="0"/>
      <w:marTop w:val="0"/>
      <w:marBottom w:val="0"/>
      <w:divBdr>
        <w:top w:val="none" w:sz="0" w:space="0" w:color="auto"/>
        <w:left w:val="none" w:sz="0" w:space="0" w:color="auto"/>
        <w:bottom w:val="none" w:sz="0" w:space="0" w:color="auto"/>
        <w:right w:val="none" w:sz="0" w:space="0" w:color="auto"/>
      </w:divBdr>
    </w:div>
    <w:div w:id="891844229">
      <w:bodyDiv w:val="1"/>
      <w:marLeft w:val="0"/>
      <w:marRight w:val="0"/>
      <w:marTop w:val="0"/>
      <w:marBottom w:val="0"/>
      <w:divBdr>
        <w:top w:val="none" w:sz="0" w:space="0" w:color="auto"/>
        <w:left w:val="none" w:sz="0" w:space="0" w:color="auto"/>
        <w:bottom w:val="none" w:sz="0" w:space="0" w:color="auto"/>
        <w:right w:val="none" w:sz="0" w:space="0" w:color="auto"/>
      </w:divBdr>
    </w:div>
    <w:div w:id="1129589130">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312828881">
      <w:bodyDiv w:val="1"/>
      <w:marLeft w:val="0"/>
      <w:marRight w:val="0"/>
      <w:marTop w:val="0"/>
      <w:marBottom w:val="0"/>
      <w:divBdr>
        <w:top w:val="none" w:sz="0" w:space="0" w:color="auto"/>
        <w:left w:val="none" w:sz="0" w:space="0" w:color="auto"/>
        <w:bottom w:val="none" w:sz="0" w:space="0" w:color="auto"/>
        <w:right w:val="none" w:sz="0" w:space="0" w:color="auto"/>
      </w:divBdr>
    </w:div>
    <w:div w:id="1520200264">
      <w:bodyDiv w:val="1"/>
      <w:marLeft w:val="0"/>
      <w:marRight w:val="0"/>
      <w:marTop w:val="0"/>
      <w:marBottom w:val="0"/>
      <w:divBdr>
        <w:top w:val="none" w:sz="0" w:space="0" w:color="auto"/>
        <w:left w:val="none" w:sz="0" w:space="0" w:color="auto"/>
        <w:bottom w:val="none" w:sz="0" w:space="0" w:color="auto"/>
        <w:right w:val="none" w:sz="0" w:space="0" w:color="auto"/>
      </w:divBdr>
    </w:div>
    <w:div w:id="1557936473">
      <w:bodyDiv w:val="1"/>
      <w:marLeft w:val="0"/>
      <w:marRight w:val="0"/>
      <w:marTop w:val="0"/>
      <w:marBottom w:val="0"/>
      <w:divBdr>
        <w:top w:val="none" w:sz="0" w:space="0" w:color="auto"/>
        <w:left w:val="none" w:sz="0" w:space="0" w:color="auto"/>
        <w:bottom w:val="none" w:sz="0" w:space="0" w:color="auto"/>
        <w:right w:val="none" w:sz="0" w:space="0" w:color="auto"/>
      </w:divBdr>
    </w:div>
    <w:div w:id="1601789413">
      <w:bodyDiv w:val="1"/>
      <w:marLeft w:val="0"/>
      <w:marRight w:val="0"/>
      <w:marTop w:val="0"/>
      <w:marBottom w:val="0"/>
      <w:divBdr>
        <w:top w:val="none" w:sz="0" w:space="0" w:color="auto"/>
        <w:left w:val="none" w:sz="0" w:space="0" w:color="auto"/>
        <w:bottom w:val="none" w:sz="0" w:space="0" w:color="auto"/>
        <w:right w:val="none" w:sz="0" w:space="0" w:color="auto"/>
      </w:divBdr>
    </w:div>
    <w:div w:id="1668900722">
      <w:bodyDiv w:val="1"/>
      <w:marLeft w:val="0"/>
      <w:marRight w:val="0"/>
      <w:marTop w:val="0"/>
      <w:marBottom w:val="0"/>
      <w:divBdr>
        <w:top w:val="none" w:sz="0" w:space="0" w:color="auto"/>
        <w:left w:val="none" w:sz="0" w:space="0" w:color="auto"/>
        <w:bottom w:val="none" w:sz="0" w:space="0" w:color="auto"/>
        <w:right w:val="none" w:sz="0" w:space="0" w:color="auto"/>
      </w:divBdr>
    </w:div>
    <w:div w:id="1855921728">
      <w:bodyDiv w:val="1"/>
      <w:marLeft w:val="0"/>
      <w:marRight w:val="0"/>
      <w:marTop w:val="0"/>
      <w:marBottom w:val="0"/>
      <w:divBdr>
        <w:top w:val="none" w:sz="0" w:space="0" w:color="auto"/>
        <w:left w:val="none" w:sz="0" w:space="0" w:color="auto"/>
        <w:bottom w:val="none" w:sz="0" w:space="0" w:color="auto"/>
        <w:right w:val="none" w:sz="0" w:space="0" w:color="auto"/>
      </w:divBdr>
    </w:div>
    <w:div w:id="19778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A1FF-BD7B-49C4-B024-ED4E4A3E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5574</Words>
  <Characters>33448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Kamila Krakowiak</cp:lastModifiedBy>
  <cp:revision>30</cp:revision>
  <cp:lastPrinted>2020-11-27T06:39:00Z</cp:lastPrinted>
  <dcterms:created xsi:type="dcterms:W3CDTF">2020-12-09T12:05:00Z</dcterms:created>
  <dcterms:modified xsi:type="dcterms:W3CDTF">2020-12-11T06:29:00Z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