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FE" w:rsidRPr="00897B6A" w:rsidRDefault="00A67AFE" w:rsidP="00897B6A">
      <w:pPr>
        <w:jc w:val="both"/>
        <w:rPr>
          <w:rFonts w:ascii="Century Gothic" w:hAnsi="Century Gothic"/>
        </w:rPr>
      </w:pPr>
      <w:bookmarkStart w:id="0" w:name="_GoBack"/>
      <w:bookmarkEnd w:id="0"/>
      <w:r w:rsidRPr="00897B6A">
        <w:rPr>
          <w:rFonts w:ascii="Century Gothic" w:hAnsi="Century Gothic"/>
        </w:rPr>
        <w:t xml:space="preserve">Załącznik nr 5A do SWZ w Opisie przedmiotu zamówienia uległ zmianie w zakresie zaznaczonym </w:t>
      </w:r>
      <w:r w:rsidRPr="00897B6A">
        <w:rPr>
          <w:rFonts w:ascii="Century Gothic" w:hAnsi="Century Gothic"/>
          <w:b/>
          <w:color w:val="0070C0"/>
        </w:rPr>
        <w:t>kolorem niebieskim</w:t>
      </w:r>
    </w:p>
    <w:p w:rsidR="00A67AFE" w:rsidRPr="00691982" w:rsidRDefault="00A67AFE" w:rsidP="00A67AFE">
      <w:pPr>
        <w:spacing w:after="60"/>
        <w:jc w:val="right"/>
        <w:rPr>
          <w:rFonts w:ascii="Century Gothic" w:hAnsi="Century Gothic" w:cs="Times New Roman"/>
          <w:b/>
          <w:sz w:val="20"/>
          <w:szCs w:val="20"/>
        </w:rPr>
      </w:pPr>
      <w:r w:rsidRPr="00691982">
        <w:rPr>
          <w:rFonts w:ascii="Century Gothic" w:hAnsi="Century Gothic" w:cs="Times New Roman"/>
          <w:b/>
          <w:bCs/>
          <w:sz w:val="20"/>
          <w:szCs w:val="20"/>
        </w:rPr>
        <w:t>Wzór-Załącznik nr 5</w:t>
      </w:r>
      <w:r>
        <w:rPr>
          <w:rFonts w:ascii="Century Gothic" w:hAnsi="Century Gothic" w:cs="Times New Roman"/>
          <w:b/>
          <w:bCs/>
          <w:sz w:val="20"/>
          <w:szCs w:val="20"/>
        </w:rPr>
        <w:t>A</w:t>
      </w:r>
      <w:r w:rsidRPr="00691982">
        <w:rPr>
          <w:rFonts w:ascii="Century Gothic" w:hAnsi="Century Gothic" w:cs="Times New Roman"/>
          <w:b/>
          <w:bCs/>
          <w:sz w:val="20"/>
          <w:szCs w:val="20"/>
        </w:rPr>
        <w:t xml:space="preserve"> do SWZ</w:t>
      </w:r>
    </w:p>
    <w:p w:rsidR="00A67AFE" w:rsidRPr="00691982" w:rsidRDefault="00A67AFE" w:rsidP="00A67AFE">
      <w:pPr>
        <w:pStyle w:val="Textbody"/>
        <w:rPr>
          <w:rFonts w:ascii="Century Gothic" w:hAnsi="Century Gothic"/>
          <w:i/>
          <w:sz w:val="16"/>
          <w:szCs w:val="16"/>
        </w:rPr>
      </w:pPr>
    </w:p>
    <w:p w:rsidR="00A67AFE" w:rsidRDefault="00A67AFE" w:rsidP="00A67AFE">
      <w:pPr>
        <w:pStyle w:val="Textbody"/>
        <w:jc w:val="center"/>
        <w:rPr>
          <w:rFonts w:ascii="Century Gothic" w:hAnsi="Century Gothic"/>
          <w:b/>
          <w:sz w:val="20"/>
          <w:u w:val="single"/>
        </w:rPr>
      </w:pPr>
      <w:r w:rsidRPr="00016377">
        <w:rPr>
          <w:rFonts w:ascii="Century Gothic" w:hAnsi="Century Gothic"/>
          <w:b/>
          <w:sz w:val="20"/>
          <w:u w:val="single"/>
        </w:rPr>
        <w:t>Opis przedmiotu zamówienia</w:t>
      </w:r>
      <w:r>
        <w:rPr>
          <w:rFonts w:ascii="Century Gothic" w:hAnsi="Century Gothic"/>
          <w:b/>
          <w:sz w:val="20"/>
          <w:u w:val="single"/>
        </w:rPr>
        <w:t>- zadanie nr 1</w:t>
      </w:r>
    </w:p>
    <w:p w:rsidR="00A67AFE" w:rsidRDefault="00A67AFE" w:rsidP="00A67AFE">
      <w:pPr>
        <w:pStyle w:val="Textbody"/>
        <w:rPr>
          <w:rFonts w:ascii="Century Gothic" w:hAnsi="Century Gothic"/>
          <w:b/>
          <w:sz w:val="20"/>
        </w:rPr>
      </w:pPr>
    </w:p>
    <w:p w:rsidR="00A67AFE" w:rsidRPr="003D012B" w:rsidRDefault="00A67AFE" w:rsidP="00A67AFE">
      <w:pPr>
        <w:spacing w:line="360" w:lineRule="auto"/>
        <w:jc w:val="both"/>
        <w:rPr>
          <w:rFonts w:ascii="Century Gothic" w:hAnsi="Century Gothic" w:cs="Century Gothic"/>
          <w:sz w:val="20"/>
          <w:szCs w:val="20"/>
        </w:rPr>
      </w:pPr>
      <w:r w:rsidRPr="003D012B">
        <w:rPr>
          <w:rFonts w:ascii="Century Gothic" w:hAnsi="Century Gothic" w:cs="Century Gothic"/>
          <w:bCs/>
          <w:sz w:val="20"/>
          <w:szCs w:val="20"/>
        </w:rPr>
        <w:t>I. Przedmiot zamówienia</w:t>
      </w:r>
      <w:r w:rsidRPr="003D012B">
        <w:rPr>
          <w:rFonts w:ascii="Century Gothic" w:hAnsi="Century Gothic" w:cs="Century Gothic"/>
          <w:sz w:val="20"/>
          <w:szCs w:val="20"/>
        </w:rPr>
        <w:t xml:space="preserve">: </w:t>
      </w:r>
    </w:p>
    <w:p w:rsidR="00A67AFE" w:rsidRPr="00A67AFE" w:rsidRDefault="00A67AFE" w:rsidP="00A67AFE">
      <w:pPr>
        <w:pStyle w:val="Nagwek1"/>
        <w:spacing w:line="360" w:lineRule="auto"/>
        <w:ind w:firstLine="708"/>
        <w:jc w:val="both"/>
        <w:rPr>
          <w:rFonts w:ascii="Century Gothic" w:hAnsi="Century Gothic" w:cs="Century Gothic"/>
          <w:b/>
          <w:color w:val="0070C0"/>
          <w:sz w:val="20"/>
          <w:szCs w:val="20"/>
        </w:rPr>
      </w:pPr>
      <w:r w:rsidRPr="00A67AFE">
        <w:rPr>
          <w:rFonts w:ascii="Century Gothic" w:hAnsi="Century Gothic" w:cs="Century Gothic"/>
          <w:color w:val="0070C0"/>
          <w:sz w:val="20"/>
          <w:szCs w:val="20"/>
        </w:rPr>
        <w:t xml:space="preserve">Przedmiotem zamówienia jest dostawa </w:t>
      </w:r>
      <w:r w:rsidRPr="00A67AFE">
        <w:rPr>
          <w:rFonts w:ascii="Century Gothic" w:hAnsi="Century Gothic"/>
          <w:color w:val="0070C0"/>
          <w:sz w:val="20"/>
          <w:szCs w:val="20"/>
        </w:rPr>
        <w:t xml:space="preserve">fabrycznie nowych, nieużywanych, oryginalnie zapakowanych wraz z akcesoriami </w:t>
      </w:r>
      <w:r w:rsidRPr="00A67AFE">
        <w:rPr>
          <w:rFonts w:ascii="Century Gothic" w:hAnsi="Century Gothic" w:cs="Century Gothic"/>
          <w:color w:val="0070C0"/>
          <w:sz w:val="20"/>
          <w:szCs w:val="20"/>
        </w:rPr>
        <w:t>aparatów IP i modułów rozszerzających objętych serwisem gwarancyjnym na okres min. 36 miesięcy oraz licencji wraz ze wsparciem producenckim.</w:t>
      </w:r>
      <w:r w:rsidRPr="00A67AFE">
        <w:rPr>
          <w:rFonts w:ascii="Century Gothic" w:hAnsi="Century Gothic"/>
          <w:color w:val="0070C0"/>
          <w:sz w:val="20"/>
          <w:szCs w:val="20"/>
        </w:rPr>
        <w:t xml:space="preserve"> Czas trwania licencji ma być tożsamy z okresem gwarancji i rękojmi</w:t>
      </w:r>
      <w:r w:rsidRPr="00A67AFE">
        <w:rPr>
          <w:rFonts w:ascii="Century Gothic" w:hAnsi="Century Gothic" w:cs="Century Gothic"/>
          <w:color w:val="0070C0"/>
          <w:sz w:val="20"/>
          <w:szCs w:val="20"/>
        </w:rPr>
        <w:t>.</w:t>
      </w:r>
    </w:p>
    <w:p w:rsidR="00A67AFE" w:rsidRPr="003D012B"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sz w:val="20"/>
          <w:szCs w:val="20"/>
        </w:rPr>
      </w:pPr>
      <w:r w:rsidRPr="003D012B">
        <w:rPr>
          <w:rFonts w:ascii="Century Gothic" w:hAnsi="Century Gothic" w:cs="Century Gothic"/>
          <w:sz w:val="20"/>
          <w:szCs w:val="20"/>
        </w:rPr>
        <w:t>600 sztuk aparatów IP typu A.</w:t>
      </w:r>
    </w:p>
    <w:p w:rsidR="00A67AFE" w:rsidRPr="003D012B"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sz w:val="20"/>
          <w:szCs w:val="20"/>
        </w:rPr>
      </w:pPr>
      <w:r w:rsidRPr="003D012B">
        <w:rPr>
          <w:rFonts w:ascii="Century Gothic" w:hAnsi="Century Gothic" w:cs="Century Gothic"/>
          <w:sz w:val="20"/>
          <w:szCs w:val="20"/>
        </w:rPr>
        <w:t>300 sztuki aparatów IP typu B.</w:t>
      </w:r>
    </w:p>
    <w:p w:rsidR="00A67AFE" w:rsidRPr="003D012B"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sz w:val="20"/>
          <w:szCs w:val="20"/>
        </w:rPr>
      </w:pPr>
      <w:r w:rsidRPr="003D012B">
        <w:rPr>
          <w:rFonts w:ascii="Century Gothic" w:hAnsi="Century Gothic" w:cs="Century Gothic"/>
          <w:sz w:val="20"/>
          <w:szCs w:val="20"/>
        </w:rPr>
        <w:t>200 sztuk aparatów IP typu C.</w:t>
      </w:r>
    </w:p>
    <w:p w:rsidR="00A67AFE" w:rsidRPr="003D012B"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sz w:val="20"/>
          <w:szCs w:val="20"/>
        </w:rPr>
      </w:pPr>
      <w:r w:rsidRPr="003D012B">
        <w:rPr>
          <w:rFonts w:ascii="Century Gothic" w:hAnsi="Century Gothic" w:cs="Century Gothic"/>
          <w:sz w:val="20"/>
          <w:szCs w:val="20"/>
        </w:rPr>
        <w:t>600 sztuk modułów rozszerzających telefon Cisco CP-8865 o dodatkowe przyciski.</w:t>
      </w:r>
    </w:p>
    <w:p w:rsidR="00A67AFE" w:rsidRPr="003D012B" w:rsidRDefault="00A67AFE" w:rsidP="00897B6A">
      <w:pPr>
        <w:pStyle w:val="Nagwek1"/>
        <w:numPr>
          <w:ilvl w:val="0"/>
          <w:numId w:val="0"/>
        </w:numPr>
        <w:spacing w:line="360" w:lineRule="auto"/>
        <w:ind w:left="360"/>
        <w:jc w:val="both"/>
        <w:rPr>
          <w:rFonts w:ascii="Century Gothic" w:hAnsi="Century Gothic" w:cs="Century Gothic"/>
          <w:b/>
          <w:sz w:val="20"/>
          <w:szCs w:val="20"/>
        </w:rPr>
      </w:pPr>
    </w:p>
    <w:p w:rsidR="00A67AFE" w:rsidRPr="003D012B" w:rsidRDefault="00A67AFE" w:rsidP="00A67AFE">
      <w:pPr>
        <w:pStyle w:val="Nagwek1"/>
        <w:spacing w:line="360" w:lineRule="auto"/>
        <w:ind w:firstLine="708"/>
        <w:jc w:val="both"/>
        <w:rPr>
          <w:rFonts w:ascii="Century Gothic" w:hAnsi="Century Gothic" w:cs="Century Gothic"/>
          <w:b/>
          <w:sz w:val="20"/>
          <w:szCs w:val="20"/>
        </w:rPr>
      </w:pPr>
      <w:r w:rsidRPr="003D012B">
        <w:rPr>
          <w:rFonts w:ascii="Century Gothic" w:hAnsi="Century Gothic" w:cs="Century Gothic"/>
          <w:sz w:val="20"/>
          <w:szCs w:val="20"/>
        </w:rPr>
        <w:t>Jeżeli w OPZ użyto do opisania przedmiotu zamówienia oznaczeń lub parametrów wskazujących konkretnego producenta, konkretny produkt lub wskazano znaki towarowe, patenty, pochodzenie urządzeń lub do opisu użyto norm czy standardów Zamawiający dopuszcza zastosowanie produktów równoważnych, przez które należy rozumieć produkty o  parametrach nie gorszych od przedstawionych w OPZ, kompatybilne (współpracujące) z  posiadanym i eksploatowanym przez Zamawiającego systemem, w tym samym zakresie, co produkt opisany w OPZ. W takim wypadku do oferty należy załączyć dokładny opis oferowanych produktów, z którego wynikać będzie zachowanie warunków równoważności.</w:t>
      </w:r>
    </w:p>
    <w:p w:rsidR="00A67AFE" w:rsidRPr="003D012B" w:rsidRDefault="00A67AFE" w:rsidP="00A67AFE">
      <w:pPr>
        <w:pStyle w:val="Nagwek1"/>
        <w:spacing w:line="360" w:lineRule="auto"/>
        <w:ind w:firstLine="708"/>
        <w:jc w:val="both"/>
        <w:rPr>
          <w:rFonts w:ascii="Century Gothic" w:hAnsi="Century Gothic" w:cs="Century Gothic"/>
          <w:b/>
          <w:sz w:val="20"/>
          <w:szCs w:val="20"/>
        </w:rPr>
      </w:pPr>
      <w:r w:rsidRPr="003D012B">
        <w:rPr>
          <w:rFonts w:ascii="Century Gothic" w:hAnsi="Century Gothic" w:cs="Century Gothic"/>
          <w:sz w:val="20"/>
          <w:szCs w:val="20"/>
        </w:rPr>
        <w:t>Wszystkie urządzenia dostarczone w ramach realizacji zamówienia muszą spełniać poniższe warunki:</w:t>
      </w:r>
    </w:p>
    <w:p w:rsidR="00A67AFE" w:rsidRPr="003D012B" w:rsidRDefault="00A67AFE" w:rsidP="00A67AFE">
      <w:pPr>
        <w:pStyle w:val="Nagwek1"/>
        <w:keepNext w:val="0"/>
        <w:numPr>
          <w:ilvl w:val="0"/>
          <w:numId w:val="3"/>
        </w:numPr>
        <w:suppressAutoHyphens w:val="0"/>
        <w:spacing w:line="360" w:lineRule="auto"/>
        <w:ind w:left="1134"/>
        <w:jc w:val="both"/>
        <w:textAlignment w:val="auto"/>
        <w:rPr>
          <w:rFonts w:ascii="Century Gothic" w:hAnsi="Century Gothic" w:cs="Century Gothic"/>
          <w:b/>
          <w:sz w:val="20"/>
          <w:szCs w:val="20"/>
        </w:rPr>
      </w:pPr>
      <w:r w:rsidRPr="003D012B">
        <w:rPr>
          <w:rFonts w:ascii="Century Gothic" w:hAnsi="Century Gothic" w:cs="Century Gothic"/>
          <w:sz w:val="20"/>
          <w:szCs w:val="20"/>
        </w:rPr>
        <w:t xml:space="preserve">Muszą być dostarczone jako fabrycznie nowe, nie używane w innych projektach oraz nie starsze </w:t>
      </w:r>
      <w:r w:rsidRPr="001423D6">
        <w:rPr>
          <w:rFonts w:ascii="Century Gothic" w:hAnsi="Century Gothic" w:cs="Century Gothic"/>
          <w:color w:val="auto"/>
          <w:sz w:val="20"/>
          <w:szCs w:val="20"/>
        </w:rPr>
        <w:t>niż 12</w:t>
      </w:r>
      <w:r w:rsidRPr="003D012B">
        <w:rPr>
          <w:rFonts w:ascii="Century Gothic" w:hAnsi="Century Gothic" w:cs="Century Gothic"/>
          <w:sz w:val="20"/>
          <w:szCs w:val="20"/>
        </w:rPr>
        <w:t xml:space="preserve"> miesięcy od daty produkcji;</w:t>
      </w:r>
    </w:p>
    <w:p w:rsidR="00A67AFE" w:rsidRPr="003D012B" w:rsidRDefault="00A67AFE" w:rsidP="00A67AFE">
      <w:pPr>
        <w:pStyle w:val="Nagwek1"/>
        <w:keepNext w:val="0"/>
        <w:numPr>
          <w:ilvl w:val="0"/>
          <w:numId w:val="3"/>
        </w:numPr>
        <w:suppressAutoHyphens w:val="0"/>
        <w:spacing w:line="360" w:lineRule="auto"/>
        <w:ind w:left="1134"/>
        <w:jc w:val="both"/>
        <w:textAlignment w:val="auto"/>
        <w:rPr>
          <w:rFonts w:ascii="Century Gothic" w:hAnsi="Century Gothic" w:cs="Century Gothic"/>
          <w:b/>
          <w:sz w:val="20"/>
          <w:szCs w:val="20"/>
        </w:rPr>
      </w:pPr>
      <w:r w:rsidRPr="003D012B">
        <w:rPr>
          <w:rFonts w:ascii="Century Gothic" w:hAnsi="Century Gothic" w:cs="Century Gothic"/>
          <w:sz w:val="20"/>
          <w:szCs w:val="20"/>
        </w:rPr>
        <w:t>Urządzenia i oprogramowanie dostarczone w ramach realizacji umowy musi być zakupione w oficjalnym kanale sprzedaży producenta na rynek Unii Europejskiej;</w:t>
      </w:r>
    </w:p>
    <w:p w:rsidR="00A67AFE" w:rsidRPr="003D012B" w:rsidRDefault="00A67AFE" w:rsidP="00A67AFE">
      <w:pPr>
        <w:pStyle w:val="Nagwek1"/>
        <w:keepNext w:val="0"/>
        <w:numPr>
          <w:ilvl w:val="0"/>
          <w:numId w:val="3"/>
        </w:numPr>
        <w:suppressAutoHyphens w:val="0"/>
        <w:spacing w:line="360" w:lineRule="auto"/>
        <w:ind w:left="1134"/>
        <w:jc w:val="both"/>
        <w:textAlignment w:val="auto"/>
        <w:rPr>
          <w:rFonts w:ascii="Century Gothic" w:hAnsi="Century Gothic" w:cs="Century Gothic"/>
          <w:b/>
          <w:sz w:val="20"/>
          <w:szCs w:val="20"/>
        </w:rPr>
      </w:pPr>
      <w:r w:rsidRPr="003D012B">
        <w:rPr>
          <w:rFonts w:ascii="Century Gothic" w:hAnsi="Century Gothic" w:cs="Century Gothic"/>
          <w:sz w:val="20"/>
          <w:szCs w:val="20"/>
        </w:rPr>
        <w:t>Urządzenia i jego elementy składowe dostarczone w ramach zamówienia nie mogą się znajdować, na czas składania ofert, na liście elementów przewidzianych przez producenta do wycofania z produkcji, sprzedaży lub serwisowania.</w:t>
      </w:r>
    </w:p>
    <w:p w:rsidR="00A67AFE" w:rsidRPr="00CE6141" w:rsidRDefault="00A67AFE" w:rsidP="00A67AFE">
      <w:pPr>
        <w:pStyle w:val="Nagwek1"/>
        <w:spacing w:line="360" w:lineRule="auto"/>
        <w:ind w:firstLine="708"/>
        <w:jc w:val="both"/>
        <w:rPr>
          <w:rFonts w:ascii="Century Gothic" w:hAnsi="Century Gothic"/>
          <w:b/>
          <w:sz w:val="20"/>
          <w:szCs w:val="20"/>
        </w:rPr>
      </w:pPr>
      <w:r w:rsidRPr="003D012B">
        <w:rPr>
          <w:rFonts w:ascii="Century Gothic" w:hAnsi="Century Gothic" w:cs="Century Gothic"/>
          <w:sz w:val="20"/>
          <w:szCs w:val="20"/>
        </w:rPr>
        <w:t xml:space="preserve"> </w:t>
      </w:r>
    </w:p>
    <w:p w:rsidR="00A67AFE" w:rsidRPr="003D012B" w:rsidRDefault="00A67AFE" w:rsidP="00A67AFE">
      <w:pPr>
        <w:spacing w:line="360" w:lineRule="auto"/>
        <w:jc w:val="both"/>
        <w:rPr>
          <w:rFonts w:ascii="Century Gothic" w:hAnsi="Century Gothic" w:cs="Century Gothic"/>
          <w:sz w:val="20"/>
          <w:szCs w:val="20"/>
        </w:rPr>
      </w:pPr>
      <w:r w:rsidRPr="003D012B">
        <w:rPr>
          <w:rFonts w:ascii="Century Gothic" w:hAnsi="Century Gothic" w:cs="Century Gothic"/>
          <w:bCs/>
          <w:sz w:val="20"/>
          <w:szCs w:val="20"/>
        </w:rPr>
        <w:t>II. Parametry techniczne i funkcjonalne urządzeń oraz licencje do telefonów IP</w:t>
      </w:r>
    </w:p>
    <w:p w:rsidR="00A67AFE" w:rsidRPr="00CC7FF0" w:rsidRDefault="00A67AFE" w:rsidP="00A67AFE">
      <w:pPr>
        <w:pStyle w:val="Akapitzlist"/>
        <w:numPr>
          <w:ilvl w:val="0"/>
          <w:numId w:val="4"/>
        </w:numPr>
        <w:spacing w:after="0" w:line="360" w:lineRule="auto"/>
        <w:jc w:val="both"/>
        <w:rPr>
          <w:rFonts w:ascii="Century Gothic" w:hAnsi="Century Gothic" w:cs="Century Gothic"/>
          <w:sz w:val="20"/>
          <w:szCs w:val="20"/>
        </w:rPr>
      </w:pPr>
      <w:r w:rsidRPr="00691FB2">
        <w:rPr>
          <w:rFonts w:ascii="Century Gothic" w:hAnsi="Century Gothic" w:cs="Century Gothic"/>
          <w:sz w:val="20"/>
          <w:szCs w:val="20"/>
        </w:rPr>
        <w:t>Dostawa 600 sztuk</w:t>
      </w:r>
      <w:r w:rsidRPr="008D710A">
        <w:rPr>
          <w:rFonts w:ascii="Century Gothic" w:hAnsi="Century Gothic" w:cs="Century Gothic"/>
          <w:sz w:val="20"/>
          <w:szCs w:val="20"/>
        </w:rPr>
        <w:t xml:space="preserve"> telefonów</w:t>
      </w:r>
      <w:r w:rsidRPr="00CC7FF0">
        <w:rPr>
          <w:rFonts w:ascii="Century Gothic" w:hAnsi="Century Gothic" w:cs="Century Gothic"/>
          <w:sz w:val="20"/>
          <w:szCs w:val="20"/>
        </w:rPr>
        <w:t xml:space="preserve"> IP typu A</w:t>
      </w:r>
    </w:p>
    <w:p w:rsidR="00A67AFE" w:rsidRPr="00CC7FF0" w:rsidRDefault="00A67AFE" w:rsidP="00A67AFE">
      <w:pPr>
        <w:numPr>
          <w:ilvl w:val="0"/>
          <w:numId w:val="2"/>
        </w:numPr>
        <w:spacing w:after="0" w:line="360" w:lineRule="auto"/>
        <w:ind w:left="1077" w:hanging="357"/>
        <w:jc w:val="both"/>
        <w:rPr>
          <w:rFonts w:ascii="Century Gothic" w:hAnsi="Century Gothic"/>
          <w:sz w:val="20"/>
          <w:szCs w:val="20"/>
        </w:rPr>
      </w:pPr>
      <w:r w:rsidRPr="00CC7FF0">
        <w:rPr>
          <w:rFonts w:ascii="Century Gothic" w:hAnsi="Century Gothic"/>
          <w:sz w:val="20"/>
          <w:szCs w:val="20"/>
        </w:rPr>
        <w:lastRenderedPageBreak/>
        <w:t>Urządzenie musi być kompatybilne z Cisco Unified Communications Manager w  ver. 12.5.1 posiadaną przez Zamawiającego oraz z wersjami nowszymi.</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wspierać kodek audio szerokopasmowy zgodnie ze standardem G.722, przy czym słuchawka, mikrofon oraz głośnik aparatu powinny umożliwiać wykorzystanie możliwości tego kodeka tak aby zapewnić wysoką, jakość rozmowy telefonicznej.</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wspierać kodek audio, co najmniej określone przez standardy G.711a, G711μ i G.729a tak by umożliwić współpracę z telefonami IP starszej generacji, nie obsługującymi kodeków szerokopasmowych, a także rozwiązaniami systemów telekomunikacyjnych innych producentów.</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wspierać kodek wąskopasmowy działający zgodnie ze standardami iLBC – dla zapewnienia możliwości wykorzystania telefonów w  placówkach objętych łączami słabych lub nie gwarantowanych parametrach QoS.</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wspierać kodek wideo H.264, AVC i umożliwiać kodowanie obrazu o rozdzielczości, co najmniej CIF oraz VGA, z prędkością nie mniejszą niż 24 ramki na sekundę.</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duży, o przekątnej min. 5 cali, kolorowy ekran wysokiej jakości (min. 800x480 piksele), umożliwiający jego wygodną obsługę, odczytywanie informacji i wywoływanie funkcji urządzenia oraz obsługujący wyświetlanie na nim ruchomego strumienia wideo.</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kamerę wideo o rozdzielczości matrycy nie mniejszej niż 2 Megapiksele</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mieć kolor czarny, grafitowy lub szary.</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Musi mieć możliwość dostosowania do montażu na ścianie.</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 xml:space="preserve">Urządzenie musi posiadać, co najmniej 5 przycisków z podświetleniem wbudowanym w przycisk, umożliwiających wybór linii oraz obserwację jej stanu(zajętość/dostępność), bądź też obserwację stanu linii innego urządzenia w systemie. Urządzenie musi umożliwiać zwiększenie liczby takich przycisków przez dołączenie do niego dodatkowych przystawek, co najmniej trzech. Każda z  przystawek musi umożliwiać rozbudowę o co najmniej 28 linii. </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W zakresie bezpieczeństwa urządzenie musi pozwalać na:</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zabezpieczenie komunikacji z serwerem sterującym za pomocą TLS</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zabezpieczenie strumienia audio za pomocą SRTP</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 xml:space="preserve">Urządzenie musi na bieżąco w czasie trwania rozmowy umożliwiać wyświetlenie lokalnie na jego ekranie, a także zdalnie poprzez przeglądarkę internetową, informacji diagnostycznych o połączeniu (rodzaj kodeka, liczba wysyłanych i  odbieranych i zagubionych pakietów z próbkami głosowymi, zmienność opóźnienia przesyłanych pakietów, a także wyliczona informację o jakości </w:t>
      </w:r>
      <w:r w:rsidRPr="00CC7FF0">
        <w:rPr>
          <w:rFonts w:ascii="Century Gothic" w:hAnsi="Century Gothic"/>
          <w:sz w:val="20"/>
          <w:szCs w:val="20"/>
        </w:rPr>
        <w:lastRenderedPageBreak/>
        <w:t>podawaną w postaci uniwersalnej wartości MOS – Mean Opinion Score) - używane dla celów diagnostycznych w przypadku konieczności diagnozowania przez administratorów problemów z jakością transmisji głosu w systemie telekomunikacyjnym.</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wbudowany system głośnomówiący speakerphone, umożliwiający prowadzenie rozmowy bez podnoszenia słuchawki i działający w  trybie full-duplex.</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dedykowane gniazdo typu USB do podłączenia nowoczesnego cyfrowego zestawu nagłownego wysokiej jakości, a ponadto dedykowane gniazda audio in/out do podłączenia typowego komputerowego analogowego zestawu nagłownego. Nie jest dopuszczalne rozwiązanie gdzie zestaw nagłowny dołącza się zamiast albo razem ze słuchawką na tym samym gnieździe.</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co najmniej 5 przycisków kontekstowych, których funkcje zależą od stanu (np. inne, gdy nie ma połączenia, inne gdy jest połączenie, inne gdy jest połączenie zawieszone, inne gdy zawieszone).</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co najmniej następujące dedykowane przyciski:</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dostępu do listy kontaktów</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dostępu do poczty głosowej</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dostępu do aplikacji biznesowych</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sterujący głośnością (dający możliwość ustawienia głośności w słuchawce, w zestawie nagłownym oraz trybie głośnomówiącym; osobno dla każdego z tych trybów)</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Mute (wyłączenie mikrofonu)</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Headset ( rozmowa przez zestaw nagłowny)</w:t>
      </w:r>
    </w:p>
    <w:p w:rsidR="00A67AFE" w:rsidRPr="00CC7FF0" w:rsidRDefault="00A67AFE" w:rsidP="00A67AFE">
      <w:pPr>
        <w:numPr>
          <w:ilvl w:val="1"/>
          <w:numId w:val="2"/>
        </w:numPr>
        <w:spacing w:after="0" w:line="360" w:lineRule="auto"/>
        <w:jc w:val="both"/>
        <w:rPr>
          <w:rFonts w:ascii="Century Gothic" w:hAnsi="Century Gothic"/>
          <w:sz w:val="20"/>
          <w:szCs w:val="20"/>
        </w:rPr>
      </w:pPr>
      <w:r w:rsidRPr="00CC7FF0">
        <w:rPr>
          <w:rFonts w:ascii="Century Gothic" w:hAnsi="Century Gothic"/>
          <w:sz w:val="20"/>
          <w:szCs w:val="20"/>
        </w:rPr>
        <w:t>Speaker ( rozmowa w trybie głośnomówiącym)</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przycisk nawigacyjny umożliwiający poruszanie po różnych menu.</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dawać dostęp do systemowej książki telefonicznej z funkcją presence tzn. pokazująca aktualny stan dostępności danego (zajęty/wolny) wyszukanego abonenta.</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wbudowany przełącznik Ethernet, z dwoma portami 10/100/1000 Mbps.</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Port przełącznika urządzenia w kierunku przełącznika sieciowego powinien wspierać trunking 802.1Q celem odseparowania przesyłania głosu i danych.</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Transmisja głosu/obrazu oraz danych z komputera PC podpiętego do urządzenia muszą być przesyłane w dwóch różnych sieciach VLAN.</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lastRenderedPageBreak/>
        <w:t>Urządzenie musi posiadać wbudowany interfejs bezprzewodowy 802.11 a/b/g, umożliwiający użytkowanie go w miejscach, gdzie z różnych powodów byłoby niemożliwe lub niewskazane dołączenie przewodem do sieci LAN.</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zapewniać wsparcie dla protokołu SIP.</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umożliwiać zasilanie go z sieci komputerowej LAN zgodnie z  standardem IEEE oraz z wykorzystaniem lokalnego zasilacza z sieli 230V.</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Menu urządzenia musi być zrealizowane w języku polskim.</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być wyposażone w zasilacz zmiennoprądowy 230V wraz z kablem zasilającym.</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wbudowany interfejs Bluetooth przeznaczony do dołączenia słuchawek Bluetooth.</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obsługiwać aplikacje w języku XML, w tym aplikacje XML innych producentów.</w:t>
      </w:r>
    </w:p>
    <w:p w:rsidR="00A67AFE" w:rsidRPr="00CC7FF0" w:rsidRDefault="00A67AFE" w:rsidP="00A67AFE">
      <w:pPr>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funkcjonalność pozwalającą na kontynuację pracy na wypadek utraty łączności danego węzła z  pozostałą częścią systemu. Funkcjonalność musi pozwalać na wykonywanie połączeń w obrębie danego węzła oraz do sieci PSTN za pomocą łączy terminowanych na bramach głosowych (routery Cisco serii 2900, 3900 i 4000).</w:t>
      </w:r>
    </w:p>
    <w:p w:rsidR="00A67AFE" w:rsidRDefault="00A67AFE" w:rsidP="00A67AFE">
      <w:pPr>
        <w:pStyle w:val="Akapitzlist"/>
        <w:numPr>
          <w:ilvl w:val="0"/>
          <w:numId w:val="2"/>
        </w:numPr>
        <w:spacing w:after="0" w:line="360" w:lineRule="auto"/>
        <w:jc w:val="both"/>
        <w:rPr>
          <w:rFonts w:ascii="Century Gothic" w:hAnsi="Century Gothic"/>
          <w:sz w:val="20"/>
          <w:szCs w:val="20"/>
        </w:rPr>
      </w:pPr>
      <w:r w:rsidRPr="007A32F5">
        <w:rPr>
          <w:rFonts w:ascii="Century Gothic" w:hAnsi="Century Gothic"/>
          <w:sz w:val="20"/>
          <w:szCs w:val="20"/>
        </w:rPr>
        <w:t>Urządzenie musi posiadać interfejs w języku polskim.</w:t>
      </w:r>
    </w:p>
    <w:p w:rsidR="00A67AFE" w:rsidRPr="000D478B" w:rsidRDefault="00A67AFE" w:rsidP="00A67AFE">
      <w:pPr>
        <w:pStyle w:val="Akapitzlist"/>
        <w:numPr>
          <w:ilvl w:val="0"/>
          <w:numId w:val="2"/>
        </w:numPr>
        <w:spacing w:after="0" w:line="360" w:lineRule="auto"/>
        <w:jc w:val="both"/>
        <w:rPr>
          <w:rFonts w:ascii="Century Gothic" w:hAnsi="Century Gothic"/>
          <w:sz w:val="20"/>
          <w:szCs w:val="20"/>
        </w:rPr>
      </w:pPr>
      <w:r w:rsidRPr="00CC7FF0">
        <w:rPr>
          <w:rFonts w:ascii="Century Gothic" w:hAnsi="Century Gothic"/>
          <w:sz w:val="20"/>
          <w:szCs w:val="20"/>
        </w:rPr>
        <w:t xml:space="preserve">Wraz z </w:t>
      </w:r>
      <w:r w:rsidRPr="007A32F5">
        <w:rPr>
          <w:rFonts w:ascii="Century Gothic" w:hAnsi="Century Gothic"/>
          <w:sz w:val="20"/>
          <w:szCs w:val="20"/>
        </w:rPr>
        <w:t xml:space="preserve">urządzeniem musi zostać dostarczony kontrakt </w:t>
      </w:r>
      <w:r w:rsidRPr="00865829">
        <w:rPr>
          <w:rFonts w:ascii="Century Gothic" w:hAnsi="Century Gothic"/>
          <w:sz w:val="20"/>
          <w:szCs w:val="20"/>
        </w:rPr>
        <w:t>serwisowy na</w:t>
      </w:r>
      <w:r>
        <w:rPr>
          <w:rFonts w:ascii="Century Gothic" w:hAnsi="Century Gothic"/>
          <w:sz w:val="20"/>
          <w:szCs w:val="20"/>
        </w:rPr>
        <w:t xml:space="preserve"> min.</w:t>
      </w:r>
      <w:r w:rsidRPr="00865829">
        <w:rPr>
          <w:rFonts w:ascii="Century Gothic" w:hAnsi="Century Gothic"/>
          <w:sz w:val="20"/>
          <w:szCs w:val="20"/>
        </w:rPr>
        <w:t xml:space="preserve"> </w:t>
      </w:r>
      <w:r w:rsidRPr="00865829">
        <w:rPr>
          <w:rFonts w:ascii="Century Gothic" w:hAnsi="Century Gothic"/>
          <w:b/>
          <w:sz w:val="20"/>
          <w:szCs w:val="20"/>
        </w:rPr>
        <w:t>36</w:t>
      </w:r>
      <w:r w:rsidRPr="00865829">
        <w:rPr>
          <w:rFonts w:ascii="Century Gothic" w:hAnsi="Century Gothic"/>
          <w:sz w:val="20"/>
          <w:szCs w:val="20"/>
        </w:rPr>
        <w:t xml:space="preserve"> miesięcy.</w:t>
      </w:r>
    </w:p>
    <w:p w:rsidR="00A67AFE" w:rsidRPr="003F6709" w:rsidRDefault="00A67AFE" w:rsidP="00A67AFE">
      <w:pPr>
        <w:pStyle w:val="Akapitzlist"/>
        <w:spacing w:line="360" w:lineRule="auto"/>
        <w:ind w:left="1080"/>
        <w:jc w:val="both"/>
        <w:rPr>
          <w:rFonts w:ascii="Century Gothic" w:hAnsi="Century Gothic"/>
          <w:sz w:val="20"/>
          <w:szCs w:val="20"/>
        </w:rPr>
      </w:pPr>
      <w:r>
        <w:rPr>
          <w:rFonts w:ascii="Century Gothic" w:hAnsi="Century Gothic"/>
          <w:sz w:val="20"/>
          <w:szCs w:val="20"/>
        </w:rPr>
        <w:t>Kontrakty serwisowe muszą być dodane do konta:</w:t>
      </w:r>
      <w:r w:rsidRPr="00CC7FF0">
        <w:rPr>
          <w:rFonts w:ascii="Century Gothic" w:hAnsi="Century Gothic"/>
          <w:sz w:val="20"/>
          <w:szCs w:val="20"/>
        </w:rPr>
        <w:t xml:space="preserve"> </w:t>
      </w:r>
      <w:hyperlink r:id="rId7" w:tgtFrame="_blank" w:history="1">
        <w:r>
          <w:rPr>
            <w:rStyle w:val="Hipercze"/>
            <w:rFonts w:ascii="Arial" w:hAnsi="Arial" w:cs="Arial"/>
            <w:sz w:val="20"/>
            <w:szCs w:val="20"/>
            <w:shd w:val="clear" w:color="auto" w:fill="FFFFFF"/>
          </w:rPr>
          <w:t>admin.it@ksp.policja.gov.pl</w:t>
        </w:r>
      </w:hyperlink>
      <w:r>
        <w:t>.</w:t>
      </w:r>
    </w:p>
    <w:p w:rsidR="00A67AFE" w:rsidRPr="00A67AFE" w:rsidRDefault="00A67AFE" w:rsidP="00A67AFE">
      <w:pPr>
        <w:pStyle w:val="Akapitzlist"/>
        <w:numPr>
          <w:ilvl w:val="0"/>
          <w:numId w:val="2"/>
        </w:numPr>
        <w:spacing w:after="0" w:line="360" w:lineRule="auto"/>
        <w:jc w:val="both"/>
        <w:rPr>
          <w:rFonts w:ascii="Century Gothic" w:hAnsi="Century Gothic" w:cs="Calibri"/>
          <w:color w:val="0070C0"/>
          <w:sz w:val="20"/>
          <w:szCs w:val="20"/>
        </w:rPr>
      </w:pPr>
      <w:r w:rsidRPr="00A67AFE">
        <w:rPr>
          <w:rFonts w:ascii="Century Gothic" w:hAnsi="Century Gothic"/>
          <w:color w:val="0070C0"/>
          <w:sz w:val="20"/>
          <w:szCs w:val="20"/>
        </w:rPr>
        <w:t xml:space="preserve">Wraz z urządzeniem musi zostać dostarczona licencja pozwalająca na rejestrację i obsługę urządzenia w systemie Cisco Unified Communication Manager w wersji 12.x. Dostarczone licencje muszą zostać objęte serwisem producenta uprawniającym do nowych, bieżących wersji wszystkich aplikacji systemu </w:t>
      </w:r>
      <w:r w:rsidRPr="00A67AFE">
        <w:rPr>
          <w:rFonts w:ascii="Century Gothic" w:hAnsi="Century Gothic"/>
          <w:color w:val="0070C0"/>
          <w:sz w:val="20"/>
          <w:szCs w:val="20"/>
          <w:lang w:val="pl-PL"/>
        </w:rPr>
        <w:t>i czas trwania licencji ma być tożsamy z okresem gwarancji i rękojmi.</w:t>
      </w:r>
    </w:p>
    <w:p w:rsidR="00A67AFE" w:rsidRPr="00A67AFE" w:rsidRDefault="00A67AFE" w:rsidP="00A67AFE">
      <w:pPr>
        <w:pStyle w:val="Akapitzlist"/>
        <w:spacing w:line="360" w:lineRule="auto"/>
        <w:ind w:left="1080"/>
        <w:jc w:val="both"/>
        <w:rPr>
          <w:rFonts w:ascii="Century Gothic" w:hAnsi="Century Gothic"/>
          <w:color w:val="0070C0"/>
          <w:sz w:val="20"/>
          <w:szCs w:val="20"/>
        </w:rPr>
      </w:pPr>
      <w:r w:rsidRPr="00A67AFE">
        <w:rPr>
          <w:rFonts w:ascii="Century Gothic" w:hAnsi="Century Gothic"/>
          <w:color w:val="0070C0"/>
          <w:sz w:val="20"/>
          <w:szCs w:val="20"/>
        </w:rPr>
        <w:t xml:space="preserve">Licencje muszą zostać przypisane, przez Wykonawcę wyłonionego w trakcie postępowania do domeny:  </w:t>
      </w:r>
      <w:r w:rsidRPr="00A67AFE">
        <w:rPr>
          <w:rFonts w:ascii="Century Gothic" w:hAnsi="Century Gothic"/>
          <w:b/>
          <w:color w:val="0070C0"/>
          <w:sz w:val="20"/>
          <w:szCs w:val="20"/>
        </w:rPr>
        <w:t>policja.gov.pl</w:t>
      </w:r>
      <w:r w:rsidRPr="00A67AFE">
        <w:rPr>
          <w:rFonts w:ascii="Century Gothic" w:hAnsi="Century Gothic"/>
          <w:color w:val="0070C0"/>
          <w:sz w:val="20"/>
          <w:szCs w:val="20"/>
        </w:rPr>
        <w:t>.</w:t>
      </w:r>
    </w:p>
    <w:p w:rsidR="00A67AFE" w:rsidRPr="00A67AFE" w:rsidRDefault="00A67AFE" w:rsidP="00A67AFE">
      <w:pPr>
        <w:pStyle w:val="Akapitzlist"/>
        <w:spacing w:line="360" w:lineRule="auto"/>
        <w:ind w:left="1080"/>
        <w:jc w:val="both"/>
        <w:rPr>
          <w:rFonts w:ascii="Century Gothic" w:hAnsi="Century Gothic"/>
          <w:color w:val="0070C0"/>
          <w:sz w:val="20"/>
          <w:szCs w:val="20"/>
          <w:lang w:val="pl-PL"/>
        </w:rPr>
      </w:pPr>
      <w:r w:rsidRPr="00A67AFE">
        <w:rPr>
          <w:rFonts w:ascii="Century Gothic" w:hAnsi="Century Gothic"/>
          <w:color w:val="0070C0"/>
          <w:sz w:val="20"/>
          <w:szCs w:val="20"/>
          <w:lang w:val="pl-PL"/>
        </w:rPr>
        <w:t xml:space="preserve">Licencje </w:t>
      </w:r>
      <w:r w:rsidRPr="00A67AFE">
        <w:rPr>
          <w:rFonts w:ascii="Century Gothic" w:hAnsi="Century Gothic"/>
          <w:color w:val="0070C0"/>
          <w:sz w:val="20"/>
          <w:szCs w:val="20"/>
        </w:rPr>
        <w:t xml:space="preserve">wraz ze wsparciem producenckim muszą być dodane przez Wykonawcę do identyfikatora CISCO: </w:t>
      </w:r>
      <w:hyperlink r:id="rId8" w:history="1">
        <w:r w:rsidRPr="00A67AFE">
          <w:rPr>
            <w:rStyle w:val="Hipercze"/>
            <w:rFonts w:ascii="Century Gothic" w:hAnsi="Century Gothic"/>
            <w:b/>
            <w:color w:val="0070C0"/>
            <w:sz w:val="20"/>
            <w:szCs w:val="20"/>
          </w:rPr>
          <w:t>dyżurny.ost@policja.gov.pl</w:t>
        </w:r>
      </w:hyperlink>
      <w:r w:rsidRPr="00A67AFE">
        <w:rPr>
          <w:rStyle w:val="Hipercze"/>
          <w:rFonts w:ascii="Century Gothic" w:hAnsi="Century Gothic"/>
          <w:b/>
          <w:color w:val="0070C0"/>
          <w:sz w:val="20"/>
          <w:szCs w:val="20"/>
          <w:lang w:val="pl-PL"/>
        </w:rPr>
        <w:t>.</w:t>
      </w:r>
    </w:p>
    <w:p w:rsidR="00A67AFE" w:rsidRPr="00C4484F" w:rsidRDefault="00A67AFE" w:rsidP="00A67AFE">
      <w:pPr>
        <w:pStyle w:val="Akapitzlist"/>
        <w:spacing w:line="360" w:lineRule="auto"/>
        <w:ind w:left="1080"/>
        <w:jc w:val="both"/>
        <w:rPr>
          <w:rFonts w:ascii="Century Gothic" w:hAnsi="Century Gothic" w:cs="Calibri"/>
          <w:sz w:val="20"/>
          <w:szCs w:val="20"/>
          <w:highlight w:val="yellow"/>
        </w:rPr>
      </w:pPr>
    </w:p>
    <w:p w:rsidR="00A67AFE" w:rsidRPr="00C4484F" w:rsidRDefault="00A67AFE" w:rsidP="00A67AFE">
      <w:pPr>
        <w:pStyle w:val="Akapitzlist"/>
        <w:spacing w:line="360" w:lineRule="auto"/>
        <w:ind w:left="567"/>
        <w:jc w:val="both"/>
        <w:rPr>
          <w:rFonts w:ascii="Century Gothic" w:hAnsi="Century Gothic" w:cs="Calibri"/>
          <w:sz w:val="20"/>
          <w:szCs w:val="20"/>
        </w:rPr>
      </w:pPr>
      <w:r w:rsidRPr="00C4484F">
        <w:rPr>
          <w:rFonts w:ascii="Century Gothic" w:hAnsi="Century Gothic" w:cs="Calibri"/>
          <w:sz w:val="20"/>
          <w:szCs w:val="20"/>
        </w:rPr>
        <w:t>Przykładowy sprzęt spełniający wymagania zamawiającego to:</w:t>
      </w:r>
    </w:p>
    <w:p w:rsidR="00A67AFE" w:rsidRPr="00CC7FF0" w:rsidRDefault="00A67AFE" w:rsidP="00A67AFE">
      <w:pPr>
        <w:pStyle w:val="Akapitzlist"/>
        <w:spacing w:line="360" w:lineRule="auto"/>
        <w:ind w:left="567"/>
        <w:jc w:val="both"/>
        <w:rPr>
          <w:rFonts w:ascii="Century Gothic" w:hAnsi="Century Gothic" w:cs="Arial"/>
          <w:sz w:val="20"/>
          <w:szCs w:val="20"/>
          <w:shd w:val="clear" w:color="auto" w:fill="FFFFFF"/>
        </w:rPr>
      </w:pPr>
      <w:r w:rsidRPr="00C4484F">
        <w:rPr>
          <w:rFonts w:ascii="Century Gothic" w:hAnsi="Century Gothic" w:cs="Calibri"/>
          <w:sz w:val="20"/>
          <w:szCs w:val="20"/>
        </w:rPr>
        <w:t xml:space="preserve">- Cisco </w:t>
      </w:r>
      <w:r w:rsidRPr="00CC7FF0">
        <w:rPr>
          <w:rFonts w:ascii="Century Gothic" w:hAnsi="Century Gothic" w:cs="Arial"/>
          <w:sz w:val="20"/>
          <w:szCs w:val="20"/>
          <w:shd w:val="clear" w:color="auto" w:fill="FFFFFF"/>
        </w:rPr>
        <w:t>CP-8865-K9=</w:t>
      </w:r>
    </w:p>
    <w:p w:rsidR="00A67AFE" w:rsidRPr="00CC7FF0" w:rsidRDefault="00A67AFE" w:rsidP="00A67AFE">
      <w:pPr>
        <w:pStyle w:val="Akapitzlist"/>
        <w:spacing w:line="360" w:lineRule="auto"/>
        <w:ind w:left="567"/>
        <w:jc w:val="both"/>
        <w:rPr>
          <w:rFonts w:ascii="Century Gothic" w:hAnsi="Century Gothic" w:cs="Arial"/>
          <w:sz w:val="20"/>
          <w:szCs w:val="20"/>
          <w:shd w:val="clear" w:color="auto" w:fill="FFFFFF"/>
        </w:rPr>
      </w:pPr>
      <w:r w:rsidRPr="00CC7FF0">
        <w:rPr>
          <w:rFonts w:ascii="Century Gothic" w:hAnsi="Century Gothic" w:cs="Arial"/>
          <w:sz w:val="20"/>
          <w:szCs w:val="20"/>
          <w:shd w:val="clear" w:color="auto" w:fill="FFFFFF"/>
        </w:rPr>
        <w:t xml:space="preserve">- </w:t>
      </w:r>
      <w:r w:rsidRPr="00865829">
        <w:rPr>
          <w:rFonts w:ascii="Century Gothic" w:hAnsi="Century Gothic" w:cs="Arial"/>
          <w:sz w:val="20"/>
          <w:szCs w:val="20"/>
          <w:shd w:val="clear" w:color="auto" w:fill="FFFFFF"/>
        </w:rPr>
        <w:t>Cisco CON-SNT-P8TK96T9</w:t>
      </w:r>
    </w:p>
    <w:p w:rsidR="00A67AFE" w:rsidRPr="00CC7FF0" w:rsidRDefault="00A67AFE" w:rsidP="00A67AFE">
      <w:pPr>
        <w:pStyle w:val="Akapitzlist"/>
        <w:spacing w:line="360" w:lineRule="auto"/>
        <w:ind w:left="567"/>
        <w:jc w:val="both"/>
        <w:rPr>
          <w:rFonts w:ascii="Century Gothic" w:hAnsi="Century Gothic" w:cs="Arial"/>
          <w:sz w:val="20"/>
          <w:szCs w:val="20"/>
          <w:shd w:val="clear" w:color="auto" w:fill="FFFFFF"/>
        </w:rPr>
      </w:pPr>
      <w:r w:rsidRPr="00CC7FF0">
        <w:rPr>
          <w:rFonts w:ascii="Century Gothic" w:hAnsi="Century Gothic" w:cs="Arial"/>
          <w:sz w:val="20"/>
          <w:szCs w:val="20"/>
          <w:shd w:val="clear" w:color="auto" w:fill="FFFFFF"/>
        </w:rPr>
        <w:t>- Cisco CP-PWR-CUBE-4=</w:t>
      </w:r>
    </w:p>
    <w:p w:rsidR="00A67AFE" w:rsidRPr="00CC7FF0" w:rsidRDefault="00A67AFE" w:rsidP="00A67AFE">
      <w:pPr>
        <w:pStyle w:val="Akapitzlist"/>
        <w:spacing w:line="360" w:lineRule="auto"/>
        <w:ind w:left="567"/>
        <w:jc w:val="both"/>
        <w:rPr>
          <w:rFonts w:ascii="Century Gothic" w:hAnsi="Century Gothic" w:cs="Arial"/>
          <w:sz w:val="20"/>
          <w:szCs w:val="20"/>
          <w:shd w:val="clear" w:color="auto" w:fill="FFFFFF"/>
        </w:rPr>
      </w:pPr>
      <w:r w:rsidRPr="00CC7FF0">
        <w:rPr>
          <w:rFonts w:ascii="Century Gothic" w:hAnsi="Century Gothic" w:cs="Arial"/>
          <w:sz w:val="20"/>
          <w:szCs w:val="20"/>
          <w:shd w:val="clear" w:color="auto" w:fill="FFFFFF"/>
        </w:rPr>
        <w:t>- Cisco CP-PWR-CORD-CE=</w:t>
      </w:r>
    </w:p>
    <w:p w:rsidR="00A67AFE" w:rsidRPr="00A67AFE" w:rsidRDefault="00A67AFE" w:rsidP="00A67AFE">
      <w:pPr>
        <w:pStyle w:val="Akapitzlist"/>
        <w:spacing w:line="360" w:lineRule="auto"/>
        <w:ind w:left="567"/>
        <w:jc w:val="both"/>
        <w:rPr>
          <w:rFonts w:ascii="Century Gothic" w:hAnsi="Century Gothic" w:cs="Arial"/>
          <w:sz w:val="20"/>
          <w:szCs w:val="20"/>
          <w:shd w:val="clear" w:color="auto" w:fill="FFFFFF"/>
        </w:rPr>
      </w:pPr>
      <w:r w:rsidRPr="00CC7FF0">
        <w:rPr>
          <w:rFonts w:ascii="Century Gothic" w:hAnsi="Century Gothic" w:cs="Arial"/>
          <w:sz w:val="20"/>
          <w:szCs w:val="20"/>
          <w:shd w:val="clear" w:color="auto" w:fill="FFFFFF"/>
        </w:rPr>
        <w:t>- Cisco A-FLEX-NUPL-E</w:t>
      </w:r>
    </w:p>
    <w:p w:rsidR="00A67AFE" w:rsidRPr="00C4484F" w:rsidRDefault="00A67AFE" w:rsidP="00A67AFE">
      <w:pPr>
        <w:pStyle w:val="Akapitzlist"/>
        <w:numPr>
          <w:ilvl w:val="0"/>
          <w:numId w:val="4"/>
        </w:numPr>
        <w:spacing w:after="0" w:line="360" w:lineRule="auto"/>
        <w:jc w:val="both"/>
        <w:rPr>
          <w:rFonts w:ascii="Century Gothic" w:hAnsi="Century Gothic" w:cs="Calibri"/>
          <w:sz w:val="20"/>
          <w:szCs w:val="20"/>
        </w:rPr>
      </w:pPr>
      <w:r w:rsidRPr="00691FB2">
        <w:rPr>
          <w:rFonts w:ascii="Century Gothic" w:hAnsi="Century Gothic" w:cs="Century Gothic"/>
          <w:sz w:val="20"/>
          <w:szCs w:val="20"/>
        </w:rPr>
        <w:t>Dostawa 300 sztuk</w:t>
      </w:r>
      <w:r w:rsidRPr="008D710A">
        <w:rPr>
          <w:rFonts w:ascii="Century Gothic" w:hAnsi="Century Gothic" w:cs="Century Gothic"/>
          <w:sz w:val="20"/>
          <w:szCs w:val="20"/>
        </w:rPr>
        <w:t xml:space="preserve"> telefonów IP typu B</w:t>
      </w:r>
    </w:p>
    <w:p w:rsidR="00A67AFE" w:rsidRPr="000D478B" w:rsidRDefault="00A67AFE" w:rsidP="00A67AFE">
      <w:pPr>
        <w:pStyle w:val="Akapitzlist"/>
        <w:numPr>
          <w:ilvl w:val="0"/>
          <w:numId w:val="2"/>
        </w:numPr>
        <w:spacing w:after="0" w:line="360" w:lineRule="auto"/>
        <w:ind w:left="1134"/>
        <w:jc w:val="both"/>
        <w:rPr>
          <w:rFonts w:ascii="Century Gothic" w:hAnsi="Century Gothic"/>
          <w:sz w:val="20"/>
          <w:szCs w:val="20"/>
        </w:rPr>
      </w:pPr>
      <w:r w:rsidRPr="000D478B">
        <w:rPr>
          <w:rFonts w:ascii="Century Gothic" w:hAnsi="Century Gothic"/>
          <w:sz w:val="20"/>
          <w:szCs w:val="20"/>
        </w:rPr>
        <w:lastRenderedPageBreak/>
        <w:t>Urządzenie musi być kompatybilne z Cisco Unified Communications Manager w  ver. 12.5.1 posiadaną przez Zamawiającego oraz z wersjami nowszymi.</w:t>
      </w:r>
    </w:p>
    <w:p w:rsidR="00A67AFE" w:rsidRPr="00CC7FF0" w:rsidRDefault="00A67AFE" w:rsidP="00A67AFE">
      <w:pPr>
        <w:pStyle w:val="Akapitzlist"/>
        <w:numPr>
          <w:ilvl w:val="2"/>
          <w:numId w:val="11"/>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wspierać kodek audio szerokopasmowy zgodnie ze standardem G.722, przy czym słuchawka, mikrofon oraz głośnik aparatu powinny umożliwiać wykorzystanie możliwości tego kodeka tak aby zapewnić wysoką, jakość rozmowy telefonicznej.</w:t>
      </w:r>
    </w:p>
    <w:p w:rsidR="00A67AFE" w:rsidRPr="00CC7FF0" w:rsidRDefault="00A67AFE" w:rsidP="00A67AFE">
      <w:pPr>
        <w:pStyle w:val="Akapitzlist"/>
        <w:numPr>
          <w:ilvl w:val="2"/>
          <w:numId w:val="11"/>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wspierać kodek audio, co najmniej określone przez standardy G.711a, G711μ i G.729a tak by umożliwić współpracę z telefonami IP starszej generacji, nie obsługującymi kodeków szerokopasmowych, a także rozwiązaniami systemów telekomunikacyjnych innych producentów.</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wspierać kodek wąskopasmowy działający zgodnie ze standardami iLBC – dla zapewnienia możliwości wykorzystania telefonów w  placówkach objętych łączami słabych lub nie gwarantowanych parametrach QoS.</w:t>
      </w:r>
    </w:p>
    <w:p w:rsidR="00A67AFE" w:rsidRPr="00CC7FF0" w:rsidRDefault="00A67AFE" w:rsidP="00A67AFE">
      <w:pPr>
        <w:numPr>
          <w:ilvl w:val="0"/>
          <w:numId w:val="5"/>
        </w:numPr>
        <w:spacing w:after="0" w:line="360" w:lineRule="auto"/>
        <w:ind w:left="1134" w:hanging="425"/>
        <w:jc w:val="both"/>
        <w:rPr>
          <w:rFonts w:ascii="Century Gothic" w:hAnsi="Century Gothic"/>
          <w:strike/>
          <w:sz w:val="20"/>
          <w:szCs w:val="20"/>
        </w:rPr>
      </w:pPr>
      <w:r w:rsidRPr="00CC7FF0">
        <w:rPr>
          <w:rFonts w:ascii="Century Gothic" w:hAnsi="Century Gothic"/>
          <w:sz w:val="20"/>
          <w:szCs w:val="20"/>
        </w:rPr>
        <w:t xml:space="preserve">Urządzenie musi posiadać ekran o przekątnej min 3,5 cala (min. 396x162 piksele), podświetlany,  umożliwiający jego wygodną obsługę, odczytywanie informacji i  wywoływanie funkcji urządzenia. </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 xml:space="preserve">Urządzenie musi posiadać regulację umożliwiającą ustawienie ekranu, w co najmniej dwóch pozycjach, dopasowując kąt wyświetlacza do preferencji użytkownika. </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mieć kolor czarny, grafitowy lub szary.</w:t>
      </w:r>
    </w:p>
    <w:p w:rsidR="00A67AFE" w:rsidRPr="00CC7FF0" w:rsidRDefault="00A67AFE" w:rsidP="00A67AFE">
      <w:pPr>
        <w:numPr>
          <w:ilvl w:val="0"/>
          <w:numId w:val="5"/>
        </w:numPr>
        <w:spacing w:after="0" w:line="360" w:lineRule="auto"/>
        <w:ind w:left="851" w:hanging="142"/>
        <w:jc w:val="both"/>
        <w:rPr>
          <w:rFonts w:ascii="Century Gothic" w:hAnsi="Century Gothic"/>
          <w:sz w:val="20"/>
          <w:szCs w:val="20"/>
        </w:rPr>
      </w:pPr>
      <w:r w:rsidRPr="00CC7FF0">
        <w:rPr>
          <w:rFonts w:ascii="Century Gothic" w:hAnsi="Century Gothic"/>
          <w:sz w:val="20"/>
          <w:szCs w:val="20"/>
        </w:rPr>
        <w:t xml:space="preserve">     Musi mieć możliwość dostosowania do montażu na ścianie.</w:t>
      </w:r>
    </w:p>
    <w:p w:rsidR="00A67AFE" w:rsidRPr="00CC7FF0" w:rsidRDefault="00A67AFE" w:rsidP="00A67AFE">
      <w:pPr>
        <w:numPr>
          <w:ilvl w:val="0"/>
          <w:numId w:val="5"/>
        </w:numPr>
        <w:spacing w:after="0" w:line="360" w:lineRule="auto"/>
        <w:ind w:left="1134" w:hanging="425"/>
        <w:jc w:val="both"/>
        <w:rPr>
          <w:rFonts w:ascii="Century Gothic" w:hAnsi="Century Gothic"/>
          <w:strike/>
          <w:sz w:val="20"/>
          <w:szCs w:val="20"/>
        </w:rPr>
      </w:pPr>
      <w:r w:rsidRPr="00CC7FF0">
        <w:rPr>
          <w:rFonts w:ascii="Century Gothic" w:hAnsi="Century Gothic"/>
          <w:sz w:val="20"/>
          <w:szCs w:val="20"/>
        </w:rPr>
        <w:t xml:space="preserve">Urządzenie musi obsługiwać co najmniej dwie linie. </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 xml:space="preserve">Urządzenie musi posiadać, co najmniej 2 przyciski z podświetleniem wbudowanym w przycisk, umożliwiających wybór linii oraz obserwację jej stanu(zajętość/dostępność), bądź też obserwację stanu linii innego urządzenia w  systemie. </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W zakresie bezpieczeństwa urządzenie musi pozwalać na:</w:t>
      </w:r>
    </w:p>
    <w:p w:rsidR="00A67AFE" w:rsidRPr="00CC7FF0" w:rsidRDefault="00A67AFE" w:rsidP="00A67AFE">
      <w:pPr>
        <w:pStyle w:val="Akapitzlist"/>
        <w:numPr>
          <w:ilvl w:val="0"/>
          <w:numId w:val="6"/>
        </w:numPr>
        <w:spacing w:after="0" w:line="360" w:lineRule="auto"/>
        <w:ind w:left="1843"/>
        <w:jc w:val="both"/>
        <w:rPr>
          <w:rFonts w:ascii="Century Gothic" w:hAnsi="Century Gothic"/>
          <w:sz w:val="20"/>
          <w:szCs w:val="20"/>
        </w:rPr>
      </w:pPr>
      <w:r w:rsidRPr="00CC7FF0">
        <w:rPr>
          <w:rFonts w:ascii="Century Gothic" w:hAnsi="Century Gothic"/>
          <w:sz w:val="20"/>
          <w:szCs w:val="20"/>
        </w:rPr>
        <w:t>zabezpieczenie komunikacji z serwerem sterującym za pomocą TLS</w:t>
      </w:r>
    </w:p>
    <w:p w:rsidR="00A67AFE" w:rsidRPr="00CC7FF0" w:rsidRDefault="00A67AFE" w:rsidP="00A67AFE">
      <w:pPr>
        <w:pStyle w:val="Akapitzlist"/>
        <w:numPr>
          <w:ilvl w:val="0"/>
          <w:numId w:val="6"/>
        </w:numPr>
        <w:spacing w:after="0" w:line="360" w:lineRule="auto"/>
        <w:ind w:left="1843"/>
        <w:jc w:val="both"/>
        <w:rPr>
          <w:rFonts w:ascii="Century Gothic" w:hAnsi="Century Gothic"/>
          <w:sz w:val="20"/>
          <w:szCs w:val="20"/>
        </w:rPr>
      </w:pPr>
      <w:r w:rsidRPr="00CC7FF0">
        <w:rPr>
          <w:rFonts w:ascii="Century Gothic" w:hAnsi="Century Gothic"/>
          <w:sz w:val="20"/>
          <w:szCs w:val="20"/>
        </w:rPr>
        <w:t>zabezpieczenie strumienia audio za pomocą SRTP</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na bieżąco w czasie trwania rozmowy umożliwiać wyświetlenie lokalnie na jego ekranie, a także zdalnie poprzez przeglądarkę internetową, informacji diagnostycznych o połączeniu (rodzaj kodeka, liczba wysyłanych i odbieranych i zagubionych pakietów z próbkami głosowymi, zmienność opóźnienia przesyłanych pakietów, a także wyliczona informację o jakości podawaną w postaci uniwersalnej wartości MOS – Mean Opinion Score) - używane dla celów diagnostycznych w przypadku konieczności diagnozowania przez administratorów problemów z jakością transmisji głosu w systemie telekomunikacyjnym.</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lastRenderedPageBreak/>
        <w:t>Urządzenie musi posiadać wbudowany system głośnomówiący speakerphone, umożliwiający prowadzenie rozmowy bez podnoszenia słuchawki i działający w  trybie full-duplex.</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posiadać dedykowane gniazda audio in/out do podłączenia typowego komputerowego analogowego zestawu nagłownego. Nie jest dopuszczalne rozwiązanie gdzie zestaw nagłowny dołącza się zamiast albo razem ze słuchawką na tym samym gnieździe.</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posiadać, co najmniej następujące dedykowane przyciski:</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dostępu do listy kontaktów</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dostępu do poczty głosowej</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dostępu do aplikacji biznesowych</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sterujący głośnością (dający możliwość ustawienia głośności w słuchawce, w zestawie nagłownym oraz trybie głośnomówiącym; osobno dla każdego z  tych trybów)</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Mute (wyłączenie mikrofonu)</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Headset ( rozmowa przez zestaw nagłowny)</w:t>
      </w:r>
    </w:p>
    <w:p w:rsidR="00A67AFE" w:rsidRPr="00CC7FF0" w:rsidRDefault="00A67AFE" w:rsidP="00A67AFE">
      <w:pPr>
        <w:pStyle w:val="Akapitzlist"/>
        <w:numPr>
          <w:ilvl w:val="0"/>
          <w:numId w:val="7"/>
        </w:numPr>
        <w:spacing w:after="0" w:line="360" w:lineRule="auto"/>
        <w:ind w:left="1701"/>
        <w:jc w:val="both"/>
        <w:rPr>
          <w:rFonts w:ascii="Century Gothic" w:hAnsi="Century Gothic"/>
          <w:sz w:val="20"/>
          <w:szCs w:val="20"/>
        </w:rPr>
      </w:pPr>
      <w:r w:rsidRPr="00CC7FF0">
        <w:rPr>
          <w:rFonts w:ascii="Century Gothic" w:hAnsi="Century Gothic"/>
          <w:sz w:val="20"/>
          <w:szCs w:val="20"/>
        </w:rPr>
        <w:t>Speaker ( rozmowa w trybie głośnomówiącym)</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posiadać przycisk nawigacyjny umożliwiający poruszanie po różnych menu.</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dawać dostęp do systemowej książki telefonicznej z funkcją presence tzn. pokazująca aktualny stan dostępności danego (zajęty/wolny) wyszukanego abonenta.</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posiadać wbudowany przełącznik Ethernet, z dwoma portami 10/100Mbps.</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Port przełącznika urządzenia w kierunku przełącznika sieciowego powinien wspierać trunking 802.1Q celem odseparowania przesyłania głosu i danych.</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Transmisja głosu/obrazu oraz danych z komputera PC podpiętego do urządzenia muszą być przesyłane w dwóch różnych sieciach VLAN.</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zapewniać wsparcie dla protokołu SIP.</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umożliwiać zasilanie go z sieci komputerowej LAN zgodnie z  standardem IEEE oraz z wykorzystaniem lokalnego zasilacza z sieli 230V.</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być wyposażone w zasilacz zmiennoprądowy 230V wraz z kablem zasilającym.</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obsługiwać aplikacje w języku XML, w tym aplikacje XML innych producentów.</w:t>
      </w:r>
    </w:p>
    <w:p w:rsidR="00A67AFE" w:rsidRPr="00CC7FF0" w:rsidRDefault="00A67AFE" w:rsidP="00A67AFE">
      <w:pPr>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 xml:space="preserve">Urządzenie musi posiadać funkcjonalność pozwalającą na kontynuację pracy na wypadek utraty łączności danego węzła z  pozostałą częścią systemu. Funkcjonalność musi pozwalać na wykonywanie połączeń w obrębie danego </w:t>
      </w:r>
      <w:r w:rsidRPr="00CC7FF0">
        <w:rPr>
          <w:rFonts w:ascii="Century Gothic" w:hAnsi="Century Gothic"/>
          <w:sz w:val="20"/>
          <w:szCs w:val="20"/>
        </w:rPr>
        <w:lastRenderedPageBreak/>
        <w:t>węzła oraz do sieci PSTN za pomocą łączy terminowanych na bramach głosowych (routery Cisco serii 2900, 3900 i 4000).</w:t>
      </w:r>
    </w:p>
    <w:p w:rsidR="00A67AFE" w:rsidRDefault="00A67AFE" w:rsidP="00A67AFE">
      <w:pPr>
        <w:pStyle w:val="Akapitzlist"/>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Urządzenie musi posiadać interfejs w języku polskim.</w:t>
      </w:r>
    </w:p>
    <w:p w:rsidR="00A67AFE" w:rsidRPr="000D478B" w:rsidRDefault="00A67AFE" w:rsidP="00A67AFE">
      <w:pPr>
        <w:pStyle w:val="Akapitzlist"/>
        <w:numPr>
          <w:ilvl w:val="0"/>
          <w:numId w:val="5"/>
        </w:numPr>
        <w:spacing w:after="0" w:line="360" w:lineRule="auto"/>
        <w:ind w:left="1134" w:hanging="425"/>
        <w:jc w:val="both"/>
        <w:rPr>
          <w:rFonts w:ascii="Century Gothic" w:hAnsi="Century Gothic"/>
          <w:sz w:val="20"/>
          <w:szCs w:val="20"/>
        </w:rPr>
      </w:pPr>
      <w:r w:rsidRPr="00CC7FF0">
        <w:rPr>
          <w:rFonts w:ascii="Century Gothic" w:hAnsi="Century Gothic"/>
          <w:sz w:val="20"/>
          <w:szCs w:val="20"/>
        </w:rPr>
        <w:t xml:space="preserve">Wraz z </w:t>
      </w:r>
      <w:r w:rsidRPr="007A32F5">
        <w:rPr>
          <w:rFonts w:ascii="Century Gothic" w:hAnsi="Century Gothic"/>
          <w:sz w:val="20"/>
          <w:szCs w:val="20"/>
        </w:rPr>
        <w:t xml:space="preserve">urządzeniem musi zostać dostarczony kontrakt </w:t>
      </w:r>
      <w:r w:rsidRPr="00865829">
        <w:rPr>
          <w:rFonts w:ascii="Century Gothic" w:hAnsi="Century Gothic"/>
          <w:sz w:val="20"/>
          <w:szCs w:val="20"/>
        </w:rPr>
        <w:t xml:space="preserve">serwisowy na </w:t>
      </w:r>
      <w:r>
        <w:rPr>
          <w:rFonts w:ascii="Century Gothic" w:hAnsi="Century Gothic"/>
          <w:sz w:val="20"/>
          <w:szCs w:val="20"/>
        </w:rPr>
        <w:t xml:space="preserve">min. </w:t>
      </w:r>
      <w:r w:rsidRPr="00865829">
        <w:rPr>
          <w:rFonts w:ascii="Century Gothic" w:hAnsi="Century Gothic"/>
          <w:b/>
          <w:sz w:val="20"/>
          <w:szCs w:val="20"/>
        </w:rPr>
        <w:t>36</w:t>
      </w:r>
      <w:r w:rsidRPr="00865829">
        <w:rPr>
          <w:rFonts w:ascii="Century Gothic" w:hAnsi="Century Gothic"/>
          <w:sz w:val="20"/>
          <w:szCs w:val="20"/>
        </w:rPr>
        <w:t xml:space="preserve"> miesięcy.</w:t>
      </w:r>
      <w:r w:rsidRPr="00CC7FF0">
        <w:rPr>
          <w:rFonts w:ascii="Century Gothic" w:hAnsi="Century Gothic"/>
          <w:sz w:val="20"/>
          <w:szCs w:val="20"/>
        </w:rPr>
        <w:t xml:space="preserve"> </w:t>
      </w:r>
    </w:p>
    <w:p w:rsidR="00A67AFE" w:rsidRPr="00A67AFE" w:rsidRDefault="00A67AFE" w:rsidP="00A67AFE">
      <w:pPr>
        <w:pStyle w:val="Akapitzlist"/>
        <w:spacing w:line="360" w:lineRule="auto"/>
        <w:ind w:left="1134"/>
        <w:jc w:val="both"/>
        <w:rPr>
          <w:rFonts w:ascii="Century Gothic" w:hAnsi="Century Gothic"/>
          <w:sz w:val="20"/>
          <w:szCs w:val="20"/>
        </w:rPr>
      </w:pPr>
      <w:r>
        <w:rPr>
          <w:rFonts w:ascii="Century Gothic" w:hAnsi="Century Gothic"/>
          <w:sz w:val="20"/>
          <w:szCs w:val="20"/>
        </w:rPr>
        <w:t>Kontrakty serwisowe muszą być dodane do konta:</w:t>
      </w:r>
      <w:r w:rsidRPr="00CC7FF0">
        <w:rPr>
          <w:rFonts w:ascii="Century Gothic" w:hAnsi="Century Gothic"/>
          <w:sz w:val="20"/>
          <w:szCs w:val="20"/>
        </w:rPr>
        <w:t xml:space="preserve"> </w:t>
      </w:r>
      <w:hyperlink r:id="rId9" w:tgtFrame="_blank" w:history="1">
        <w:r>
          <w:rPr>
            <w:rStyle w:val="Hipercze"/>
            <w:rFonts w:ascii="Arial" w:hAnsi="Arial" w:cs="Arial"/>
            <w:sz w:val="20"/>
            <w:szCs w:val="20"/>
            <w:shd w:val="clear" w:color="auto" w:fill="FFFFFF"/>
          </w:rPr>
          <w:t>admin.it@ksp.policja.gov.pl</w:t>
        </w:r>
      </w:hyperlink>
      <w:r>
        <w:t>.</w:t>
      </w:r>
      <w:r w:rsidRPr="00A67AFE">
        <w:rPr>
          <w:rFonts w:ascii="Century Gothic" w:hAnsi="Century Gothic"/>
          <w:sz w:val="20"/>
          <w:szCs w:val="20"/>
          <w:lang w:val="pl-PL"/>
        </w:rPr>
        <w:t xml:space="preserve"> </w:t>
      </w:r>
    </w:p>
    <w:p w:rsidR="00A67AFE" w:rsidRPr="00A67AFE" w:rsidRDefault="00A67AFE" w:rsidP="00A67AFE">
      <w:pPr>
        <w:pStyle w:val="Akapitzlist"/>
        <w:numPr>
          <w:ilvl w:val="0"/>
          <w:numId w:val="5"/>
        </w:numPr>
        <w:spacing w:after="0" w:line="360" w:lineRule="auto"/>
        <w:jc w:val="both"/>
        <w:rPr>
          <w:rFonts w:ascii="Century Gothic" w:hAnsi="Century Gothic" w:cs="Calibri"/>
          <w:color w:val="0070C0"/>
          <w:sz w:val="20"/>
          <w:szCs w:val="20"/>
        </w:rPr>
      </w:pPr>
      <w:r w:rsidRPr="00A67AFE">
        <w:rPr>
          <w:rFonts w:ascii="Century Gothic" w:hAnsi="Century Gothic"/>
          <w:color w:val="0070C0"/>
          <w:sz w:val="20"/>
          <w:szCs w:val="20"/>
        </w:rPr>
        <w:t xml:space="preserve">Wraz z urządzeniem musi zostać dostarczona licencja pozwalająca na rejestrację i obsługę urządzenia w systemie Cisco Unified Communication Manager w wersji 12.x. Dostarczone licencje muszą zostać objęte serwisem producenta uprawniającym do nowych, bieżących wersji wszystkich aplikacji systemu </w:t>
      </w:r>
      <w:r w:rsidRPr="00A67AFE">
        <w:rPr>
          <w:rFonts w:ascii="Century Gothic" w:hAnsi="Century Gothic"/>
          <w:color w:val="0070C0"/>
          <w:sz w:val="20"/>
          <w:szCs w:val="20"/>
          <w:lang w:val="pl-PL"/>
        </w:rPr>
        <w:t>i czas trwania licencji ma być tożsamy z okresem gwarancji i rękojmi.</w:t>
      </w:r>
    </w:p>
    <w:p w:rsidR="00A67AFE" w:rsidRPr="00A67AFE" w:rsidRDefault="00A67AFE" w:rsidP="00A67AFE">
      <w:pPr>
        <w:pStyle w:val="Akapitzlist"/>
        <w:spacing w:line="360" w:lineRule="auto"/>
        <w:ind w:left="1080"/>
        <w:jc w:val="both"/>
        <w:rPr>
          <w:rFonts w:ascii="Century Gothic" w:hAnsi="Century Gothic"/>
          <w:color w:val="0070C0"/>
          <w:sz w:val="20"/>
          <w:szCs w:val="20"/>
        </w:rPr>
      </w:pPr>
      <w:r w:rsidRPr="00A67AFE">
        <w:rPr>
          <w:rFonts w:ascii="Century Gothic" w:hAnsi="Century Gothic"/>
          <w:color w:val="0070C0"/>
          <w:sz w:val="20"/>
          <w:szCs w:val="20"/>
        </w:rPr>
        <w:t xml:space="preserve">Licencje muszą zostać przypisane, przez Wykonawcę wyłonionego w trakcie postępowania do domeny:  </w:t>
      </w:r>
      <w:r w:rsidRPr="00A67AFE">
        <w:rPr>
          <w:rFonts w:ascii="Century Gothic" w:hAnsi="Century Gothic"/>
          <w:b/>
          <w:color w:val="0070C0"/>
          <w:sz w:val="20"/>
          <w:szCs w:val="20"/>
        </w:rPr>
        <w:t>policja.gov.pl</w:t>
      </w:r>
      <w:r w:rsidRPr="00A67AFE">
        <w:rPr>
          <w:rFonts w:ascii="Century Gothic" w:hAnsi="Century Gothic"/>
          <w:color w:val="0070C0"/>
          <w:sz w:val="20"/>
          <w:szCs w:val="20"/>
        </w:rPr>
        <w:t>.</w:t>
      </w:r>
    </w:p>
    <w:p w:rsidR="00A67AFE" w:rsidRPr="00A67AFE" w:rsidRDefault="00A67AFE" w:rsidP="00A67AFE">
      <w:pPr>
        <w:pStyle w:val="Akapitzlist"/>
        <w:spacing w:line="360" w:lineRule="auto"/>
        <w:ind w:left="1080"/>
        <w:jc w:val="both"/>
        <w:rPr>
          <w:rFonts w:ascii="Century Gothic" w:hAnsi="Century Gothic"/>
          <w:color w:val="0070C0"/>
          <w:sz w:val="20"/>
          <w:szCs w:val="20"/>
          <w:lang w:val="pl-PL"/>
        </w:rPr>
      </w:pPr>
      <w:r w:rsidRPr="00A67AFE">
        <w:rPr>
          <w:rFonts w:ascii="Century Gothic" w:hAnsi="Century Gothic"/>
          <w:color w:val="0070C0"/>
          <w:sz w:val="20"/>
          <w:szCs w:val="20"/>
          <w:lang w:val="pl-PL"/>
        </w:rPr>
        <w:t xml:space="preserve">Licencje </w:t>
      </w:r>
      <w:r w:rsidRPr="00A67AFE">
        <w:rPr>
          <w:rFonts w:ascii="Century Gothic" w:hAnsi="Century Gothic"/>
          <w:color w:val="0070C0"/>
          <w:sz w:val="20"/>
          <w:szCs w:val="20"/>
        </w:rPr>
        <w:t xml:space="preserve">wraz ze wsparciem producenckim muszą być dodane przez Wykonawcę do identyfikatora CISCO: </w:t>
      </w:r>
      <w:hyperlink r:id="rId10" w:history="1">
        <w:r w:rsidRPr="00A67AFE">
          <w:rPr>
            <w:rStyle w:val="Hipercze"/>
            <w:rFonts w:ascii="Century Gothic" w:hAnsi="Century Gothic"/>
            <w:b/>
            <w:color w:val="0070C0"/>
            <w:sz w:val="20"/>
            <w:szCs w:val="20"/>
          </w:rPr>
          <w:t>dyżurny.ost@policja.gov.pl</w:t>
        </w:r>
      </w:hyperlink>
      <w:r w:rsidRPr="00A67AFE">
        <w:rPr>
          <w:rStyle w:val="Hipercze"/>
          <w:rFonts w:ascii="Century Gothic" w:hAnsi="Century Gothic"/>
          <w:b/>
          <w:color w:val="0070C0"/>
          <w:sz w:val="20"/>
          <w:szCs w:val="20"/>
          <w:lang w:val="pl-PL"/>
        </w:rPr>
        <w:t>.</w:t>
      </w:r>
    </w:p>
    <w:p w:rsidR="00A67AFE" w:rsidRPr="00C4484F" w:rsidRDefault="00A67AFE" w:rsidP="00A67AFE">
      <w:pPr>
        <w:spacing w:line="360" w:lineRule="auto"/>
        <w:ind w:firstLine="708"/>
        <w:jc w:val="both"/>
        <w:rPr>
          <w:rFonts w:ascii="Century Gothic" w:hAnsi="Century Gothic" w:cs="Calibri"/>
          <w:sz w:val="20"/>
          <w:szCs w:val="20"/>
        </w:rPr>
      </w:pPr>
      <w:r w:rsidRPr="00C4484F">
        <w:rPr>
          <w:rFonts w:ascii="Century Gothic" w:hAnsi="Century Gothic" w:cs="Calibri"/>
          <w:sz w:val="20"/>
          <w:szCs w:val="20"/>
        </w:rPr>
        <w:t>Przykładowy sprzęt spełniający wymagania zamawiającego to:</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4484F">
        <w:rPr>
          <w:rFonts w:ascii="Century Gothic" w:hAnsi="Century Gothic" w:cs="Calibri"/>
          <w:sz w:val="20"/>
          <w:szCs w:val="20"/>
        </w:rPr>
        <w:t xml:space="preserve">- Cisco </w:t>
      </w:r>
      <w:r w:rsidRPr="00CC7FF0">
        <w:rPr>
          <w:rFonts w:ascii="Century Gothic" w:hAnsi="Century Gothic"/>
          <w:sz w:val="20"/>
          <w:szCs w:val="20"/>
          <w:shd w:val="clear" w:color="auto" w:fill="FFFFFF"/>
        </w:rPr>
        <w:t>CP-7821-K9=</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sidRPr="00865829">
        <w:rPr>
          <w:rFonts w:ascii="Century Gothic" w:hAnsi="Century Gothic"/>
          <w:sz w:val="20"/>
          <w:szCs w:val="20"/>
          <w:shd w:val="clear" w:color="auto" w:fill="FFFFFF"/>
        </w:rPr>
        <w:t xml:space="preserve"> CON-SNT-P7NK92N9</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sidRPr="00CC7FF0">
        <w:rPr>
          <w:rFonts w:ascii="Century Gothic" w:hAnsi="Century Gothic"/>
          <w:sz w:val="20"/>
          <w:szCs w:val="20"/>
          <w:shd w:val="clear" w:color="auto" w:fill="FFFFFF"/>
        </w:rPr>
        <w:t xml:space="preserve"> CP-PWR-</w:t>
      </w:r>
      <w:r>
        <w:rPr>
          <w:rFonts w:ascii="Century Gothic" w:hAnsi="Century Gothic"/>
          <w:sz w:val="20"/>
          <w:szCs w:val="20"/>
          <w:shd w:val="clear" w:color="auto" w:fill="FFFFFF"/>
        </w:rPr>
        <w:t>ADPT-3-EU=</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Pr>
          <w:rFonts w:ascii="Century Gothic" w:hAnsi="Century Gothic"/>
          <w:sz w:val="20"/>
          <w:szCs w:val="20"/>
          <w:shd w:val="clear" w:color="auto" w:fill="FFFFFF"/>
        </w:rPr>
        <w:t xml:space="preserve"> CP-PWR-CLIP-3-EU</w:t>
      </w:r>
    </w:p>
    <w:p w:rsidR="00A67AFE" w:rsidRPr="00897B6A" w:rsidRDefault="00A67AFE" w:rsidP="00897B6A">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sidRPr="00CC7FF0">
        <w:rPr>
          <w:rFonts w:ascii="Century Gothic" w:hAnsi="Century Gothic"/>
          <w:sz w:val="20"/>
          <w:szCs w:val="20"/>
          <w:shd w:val="clear" w:color="auto" w:fill="FFFFFF"/>
        </w:rPr>
        <w:t xml:space="preserve"> A-FLEX-NUPL-A</w:t>
      </w:r>
    </w:p>
    <w:p w:rsidR="00A67AFE" w:rsidRPr="008D710A" w:rsidRDefault="00A67AFE" w:rsidP="00A67AFE">
      <w:pPr>
        <w:pStyle w:val="Akapitzlist"/>
        <w:numPr>
          <w:ilvl w:val="0"/>
          <w:numId w:val="4"/>
        </w:numPr>
        <w:spacing w:after="0" w:line="360" w:lineRule="auto"/>
        <w:jc w:val="both"/>
        <w:rPr>
          <w:rFonts w:ascii="Century Gothic" w:hAnsi="Century Gothic" w:cs="Century Gothic"/>
          <w:sz w:val="20"/>
          <w:szCs w:val="20"/>
        </w:rPr>
      </w:pPr>
      <w:r w:rsidRPr="00691FB2">
        <w:rPr>
          <w:rFonts w:ascii="Century Gothic" w:hAnsi="Century Gothic" w:cs="Century Gothic"/>
          <w:sz w:val="20"/>
          <w:szCs w:val="20"/>
        </w:rPr>
        <w:t>Dostawa 200 sztuk</w:t>
      </w:r>
      <w:r w:rsidRPr="008D710A">
        <w:rPr>
          <w:rFonts w:ascii="Century Gothic" w:hAnsi="Century Gothic" w:cs="Century Gothic"/>
          <w:sz w:val="20"/>
          <w:szCs w:val="20"/>
        </w:rPr>
        <w:t xml:space="preserve"> telefonów IP typu C</w:t>
      </w:r>
    </w:p>
    <w:p w:rsidR="00A67AFE" w:rsidRPr="00CC7FF0" w:rsidRDefault="00A67AFE" w:rsidP="00A67AFE">
      <w:pPr>
        <w:pStyle w:val="Akapitzlist"/>
        <w:numPr>
          <w:ilvl w:val="0"/>
          <w:numId w:val="9"/>
        </w:numPr>
        <w:spacing w:after="0" w:line="360" w:lineRule="auto"/>
        <w:jc w:val="both"/>
        <w:rPr>
          <w:rFonts w:ascii="Century Gothic" w:hAnsi="Century Gothic"/>
          <w:sz w:val="20"/>
          <w:szCs w:val="20"/>
        </w:rPr>
      </w:pPr>
      <w:r w:rsidRPr="00CC7FF0">
        <w:rPr>
          <w:rFonts w:ascii="Century Gothic" w:hAnsi="Century Gothic"/>
          <w:sz w:val="20"/>
          <w:szCs w:val="20"/>
        </w:rPr>
        <w:t>Urządzenie musi być kompatybilne z Cisco Unified Communications Manager w  ver. 12.5.1 posiadaną przez Zamawiającego oraz z wersjami nowszymi.</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wspierać kodeki audio co najmniej określone przez standardy G.711a, G.711 μ, G.729ab, G.722 oraz iLBC.</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monochromatyczny, podświetlany wyświetlacz (minimum 396 x 162 piksele), umożliwiający obsługę urządzenia, odczytywanie informacji i wywoływanie funkcji urządzenia. Wymagana przekątna wyświetlacza co najmniej 3,5 cala.</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co najmniej 16 przycisków z podświetleniem LED w trybie tri-color wbudowanym w przycisk, umożliwiające wybór linii oraz obserwację jej stanu (zajętość/dostępność), bądź też obserwację stanu linii innego urządzenia w systemie.</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mieć możliwość skonfigurowania co najmniej 16 różnych linii (numerów) telefonicznych.</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lastRenderedPageBreak/>
        <w:t>Urządzenie musi posiadać co najmniej 4 przyciski umożliwiające obsługę funkcji menu prezentowanych na wyświetlaczu.</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mieć kolor ciemny.</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konieczności diagnozowania przez administratorów problemów z jakością transmisji głosu w systemie telekomunikacyjnym.</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wbudowany system głośnomówiący (tzw. speakerphone), umożliwiający prowadzenie rozmowy bez podnoszenia słuchawki i działający w trybie full-dupleks.</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Wbudowany głośnik, a także słuchawka i mikrofon urządzenia muszą być gotowe sprzętowo do transmisji głosu w trybie szerokopasmowym (G.722).</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dedykowane gniazdo do podłączenia zestawu nagłownego. Nie jest dopuszczalne rozwiązanie gdzie zestaw nagłowny dołącza się zamiast albo razem ze słuchawką na tym samym gnieździe.</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obsługiwać funkcję zestawiania i obsługi połączeń poprzez EHS (ang. Electronic Hook Switch) oraz musi posiadać dedykowane gniazdo do podłączenia zestawu nagłownego z obsługą funkcji EHS.</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poniższe dedykowane przyciski funkcyjne:</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dostępu do listy kontaktów</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dostępu do ustawień urządzenia</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dostępu do funkcji transferu rozmów</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dostępu do konferencji</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dostępu do zawieszania połączeń</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dostępu do poczty głosowej</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sterujący głośnością</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Mute (wyłączenie mikrofonu)</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trybu Headset (rozmowa przez system nagłowny)</w:t>
      </w:r>
    </w:p>
    <w:p w:rsidR="00A67AFE" w:rsidRPr="00CC7FF0" w:rsidRDefault="00A67AFE" w:rsidP="00A67AFE">
      <w:pPr>
        <w:pStyle w:val="Akapitzlist"/>
        <w:numPr>
          <w:ilvl w:val="0"/>
          <w:numId w:val="10"/>
        </w:numPr>
        <w:spacing w:after="0" w:line="360" w:lineRule="auto"/>
        <w:jc w:val="both"/>
        <w:rPr>
          <w:rFonts w:ascii="Century Gothic" w:hAnsi="Century Gothic"/>
          <w:sz w:val="20"/>
          <w:szCs w:val="20"/>
        </w:rPr>
      </w:pPr>
      <w:r w:rsidRPr="00CC7FF0">
        <w:rPr>
          <w:rFonts w:ascii="Century Gothic" w:hAnsi="Century Gothic"/>
          <w:sz w:val="20"/>
          <w:szCs w:val="20"/>
        </w:rPr>
        <w:t>przycisk trybu Speaker (rozmowa przez system głośnomówiący)</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dwu-kierunkowy (góra/dół) przycisk nawigacyjny umożliwiający poruszanie się po różnych menu.</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posiadać wbudowany przełącznik Ethernet, z dwoma portami 10/100 Mbps, jeden w kierunku przełącznika sieciowego, drugi dedykowany do dołączenia PC.</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Port przełącznika urządzenia w kierunku przełącznika sieciowego powinien wspierać trunking 802.1Q celem odseparowania ruchu głosu i ruchu danych.</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lastRenderedPageBreak/>
        <w:t>Transmisja głosu oraz danych z komputera PC dołączonego do urządzenia muszą być przesyłane w dwóch różnych sieciach VLAN.</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umożliwiać zasilanie go z sieci komputerowej LAN zgodnie ze standardem PoE IEEE oraz z wykorzystaniem lokalnych zasilaczy (transformujących napięcie z sieci 230V).</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być wyposażone w zasilacz zmiennoprądowy 230V wraz z kablem zasilającym.</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być energooszczędne i pracować w klasie 1 IEEE 802.3af.</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Menu urządzenia musi być zrealizowane w języku polskim oraz angielskim, przy czym wymagane jest, aby możliwa była zmiana rodzaju języka menu w zależności od ustawień w profilu zalogowanego na nim użytkownika.</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być wyposażone w podstawkę umożliwiającą ustawienie urządzenia na płaskiej powierzchni w co najmniej dwóch pozycjach</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Musi mieć możliwość dostosowania do montażu na ścianie.</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zapewniać wsparcie dla protokołu sterującego SIP</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 xml:space="preserve">W zakresie bezpieczeństwa urządzenie musi pozwalać na: </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 xml:space="preserve">zabezpieczenie komunikacji z sewerem sterującym za pomocą TLS </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zabezpieczenie strumienia audio za pomocą SRTP</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wsparcie autentykacji 802.1X</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obsługę certyfikatów cyfrowych</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obsługę szyfrowanych plików konfiguracyjnych</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 xml:space="preserve">autentykację oprogramowania urządzenia, </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obsługiwać aplikacje w języku XML, w tym aplikacje XML innych producentów.</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obsługiwać pobieranie oraz wymianę plików konfiguracyjnych oraz oprogramowania z systemu zarządzania połączeniami.</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musi obsługiwać oprogramowanie (firmware) podpisany cyfrowo przez producenta oraz pliki konfiguracyjne zaszyfrowane przez system zarządzania połączeniami.</w:t>
      </w:r>
    </w:p>
    <w:p w:rsidR="00A67AFE" w:rsidRPr="00CC7FF0" w:rsidRDefault="00A67AFE" w:rsidP="00A67AFE">
      <w:pPr>
        <w:numPr>
          <w:ilvl w:val="0"/>
          <w:numId w:val="5"/>
        </w:numPr>
        <w:spacing w:after="0" w:line="360" w:lineRule="auto"/>
        <w:jc w:val="both"/>
        <w:rPr>
          <w:rFonts w:ascii="Century Gothic" w:hAnsi="Century Gothic"/>
          <w:sz w:val="20"/>
          <w:szCs w:val="20"/>
        </w:rPr>
      </w:pPr>
      <w:r w:rsidRPr="00CC7FF0">
        <w:rPr>
          <w:rFonts w:ascii="Century Gothic" w:hAnsi="Century Gothic"/>
          <w:sz w:val="20"/>
          <w:szCs w:val="20"/>
        </w:rPr>
        <w:t>Urządzenie powinno być zarządzane centralnie poprzez system komunikacyjny Zamawiającego w zakresie co najmniej:</w:t>
      </w:r>
    </w:p>
    <w:p w:rsidR="00A67AFE" w:rsidRPr="00CC7FF0" w:rsidRDefault="00A67AFE" w:rsidP="00A67AFE">
      <w:pPr>
        <w:pStyle w:val="Akapitzlist"/>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Pobierania oraz wymiany plików konfiguracyjnych oraz oprogramowania z serwerów komunikacyjnych Zamawiającego</w:t>
      </w:r>
    </w:p>
    <w:p w:rsidR="00A67AFE" w:rsidRPr="00CC7FF0" w:rsidRDefault="00A67AFE" w:rsidP="00A67AFE">
      <w:pPr>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Obsługi oprogramowania (firmware), które jest podpisany cyfrowo przez producenta oraz pliki konfiguracyjne zaszyfrowane przez serwery komunikacyjne Zamawiającego</w:t>
      </w:r>
    </w:p>
    <w:p w:rsidR="00A67AFE" w:rsidRPr="00CC7FF0" w:rsidRDefault="00A67AFE" w:rsidP="00A67AFE">
      <w:pPr>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 xml:space="preserve">Możliwości zdalnej zmiany ustawień urządzenia: numer i opis linii, funkcje przypisane do programowalnych klawiszy funkcyjnych, uprawnienia </w:t>
      </w:r>
      <w:r w:rsidRPr="00CC7FF0">
        <w:rPr>
          <w:rFonts w:ascii="Century Gothic" w:hAnsi="Century Gothic"/>
          <w:sz w:val="20"/>
          <w:szCs w:val="20"/>
        </w:rPr>
        <w:lastRenderedPageBreak/>
        <w:t>abonenckie dla danych linii urządzenia, przypisanie do właściwych elementów infrastruktury (bramy i mostki MCU)</w:t>
      </w:r>
    </w:p>
    <w:p w:rsidR="00A67AFE" w:rsidRPr="00CC7FF0" w:rsidRDefault="00A67AFE" w:rsidP="00A67AFE">
      <w:pPr>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Możliwości zdalnego restartu urządzenia oraz wybranej grupy urządzeń.</w:t>
      </w:r>
    </w:p>
    <w:p w:rsidR="00A67AFE" w:rsidRDefault="00A67AFE" w:rsidP="00A67AFE">
      <w:pPr>
        <w:numPr>
          <w:ilvl w:val="1"/>
          <w:numId w:val="5"/>
        </w:numPr>
        <w:spacing w:after="0" w:line="360" w:lineRule="auto"/>
        <w:jc w:val="both"/>
        <w:rPr>
          <w:rFonts w:ascii="Century Gothic" w:hAnsi="Century Gothic"/>
          <w:sz w:val="20"/>
          <w:szCs w:val="20"/>
        </w:rPr>
      </w:pPr>
      <w:r w:rsidRPr="00CC7FF0">
        <w:rPr>
          <w:rFonts w:ascii="Century Gothic" w:hAnsi="Century Gothic"/>
          <w:sz w:val="20"/>
          <w:szCs w:val="20"/>
        </w:rPr>
        <w:t>Możliwości dystrybucji certyfikatów dla urządzeń z serwerów komunikacyjnych Zamawiającego</w:t>
      </w:r>
    </w:p>
    <w:p w:rsidR="00A67AFE" w:rsidRPr="00F6366B" w:rsidRDefault="00A67AFE" w:rsidP="00A67AFE">
      <w:pPr>
        <w:pStyle w:val="Akapitzlist"/>
        <w:numPr>
          <w:ilvl w:val="0"/>
          <w:numId w:val="5"/>
        </w:numPr>
        <w:spacing w:after="0" w:line="360" w:lineRule="auto"/>
        <w:ind w:left="714" w:hanging="357"/>
        <w:jc w:val="both"/>
        <w:rPr>
          <w:rFonts w:ascii="Century Gothic" w:hAnsi="Century Gothic"/>
          <w:sz w:val="20"/>
          <w:szCs w:val="20"/>
        </w:rPr>
      </w:pPr>
      <w:r w:rsidRPr="00CC7FF0">
        <w:rPr>
          <w:rFonts w:ascii="Century Gothic" w:hAnsi="Century Gothic"/>
          <w:sz w:val="20"/>
          <w:szCs w:val="20"/>
        </w:rPr>
        <w:t xml:space="preserve">Wraz z </w:t>
      </w:r>
      <w:r w:rsidRPr="007A32F5">
        <w:rPr>
          <w:rFonts w:ascii="Century Gothic" w:hAnsi="Century Gothic"/>
          <w:sz w:val="20"/>
          <w:szCs w:val="20"/>
        </w:rPr>
        <w:t xml:space="preserve">urządzeniem musi zostać dostarczony kontrakt </w:t>
      </w:r>
      <w:r w:rsidRPr="00865829">
        <w:rPr>
          <w:rFonts w:ascii="Century Gothic" w:hAnsi="Century Gothic"/>
          <w:sz w:val="20"/>
          <w:szCs w:val="20"/>
        </w:rPr>
        <w:t xml:space="preserve">serwisowy na </w:t>
      </w:r>
      <w:r>
        <w:rPr>
          <w:rFonts w:ascii="Century Gothic" w:hAnsi="Century Gothic"/>
          <w:sz w:val="20"/>
          <w:szCs w:val="20"/>
        </w:rPr>
        <w:t xml:space="preserve">min. </w:t>
      </w:r>
      <w:r w:rsidRPr="00865829">
        <w:rPr>
          <w:rFonts w:ascii="Century Gothic" w:hAnsi="Century Gothic"/>
          <w:b/>
          <w:sz w:val="20"/>
          <w:szCs w:val="20"/>
        </w:rPr>
        <w:t>36</w:t>
      </w:r>
      <w:r w:rsidRPr="00865829">
        <w:rPr>
          <w:rFonts w:ascii="Century Gothic" w:hAnsi="Century Gothic"/>
          <w:sz w:val="20"/>
          <w:szCs w:val="20"/>
        </w:rPr>
        <w:t xml:space="preserve"> miesięcy.</w:t>
      </w:r>
      <w:r w:rsidRPr="00CC7FF0">
        <w:rPr>
          <w:rFonts w:ascii="Century Gothic" w:hAnsi="Century Gothic"/>
          <w:sz w:val="20"/>
          <w:szCs w:val="20"/>
        </w:rPr>
        <w:t xml:space="preserve"> </w:t>
      </w:r>
    </w:p>
    <w:p w:rsidR="00A67AFE" w:rsidRPr="00897B6A" w:rsidRDefault="00A67AFE" w:rsidP="00897B6A">
      <w:pPr>
        <w:pStyle w:val="Akapitzlist"/>
        <w:spacing w:line="360" w:lineRule="auto"/>
        <w:ind w:left="714"/>
        <w:jc w:val="both"/>
        <w:rPr>
          <w:rFonts w:ascii="Century Gothic" w:hAnsi="Century Gothic"/>
          <w:sz w:val="20"/>
          <w:szCs w:val="20"/>
        </w:rPr>
      </w:pPr>
      <w:r>
        <w:rPr>
          <w:rFonts w:ascii="Century Gothic" w:hAnsi="Century Gothic"/>
          <w:sz w:val="20"/>
          <w:szCs w:val="20"/>
        </w:rPr>
        <w:t>Kontrakty serwisowe muszą być dodane do konta:</w:t>
      </w:r>
      <w:r w:rsidRPr="00CC7FF0">
        <w:rPr>
          <w:rFonts w:ascii="Century Gothic" w:hAnsi="Century Gothic"/>
          <w:sz w:val="20"/>
          <w:szCs w:val="20"/>
        </w:rPr>
        <w:t xml:space="preserve"> </w:t>
      </w:r>
      <w:hyperlink r:id="rId11" w:tgtFrame="_blank" w:history="1">
        <w:r>
          <w:rPr>
            <w:rStyle w:val="Hipercze"/>
            <w:rFonts w:ascii="Arial" w:hAnsi="Arial" w:cs="Arial"/>
            <w:sz w:val="20"/>
            <w:szCs w:val="20"/>
            <w:shd w:val="clear" w:color="auto" w:fill="FFFFFF"/>
          </w:rPr>
          <w:t>admin.it@ksp.policja.gov.pl</w:t>
        </w:r>
      </w:hyperlink>
      <w:r>
        <w:t>.</w:t>
      </w:r>
    </w:p>
    <w:p w:rsidR="00897B6A" w:rsidRPr="00897B6A" w:rsidRDefault="00897B6A" w:rsidP="00897B6A">
      <w:pPr>
        <w:pStyle w:val="Akapitzlist"/>
        <w:numPr>
          <w:ilvl w:val="0"/>
          <w:numId w:val="5"/>
        </w:numPr>
        <w:spacing w:after="0" w:line="360" w:lineRule="auto"/>
        <w:jc w:val="both"/>
        <w:rPr>
          <w:rFonts w:ascii="Century Gothic" w:hAnsi="Century Gothic" w:cs="Calibri"/>
          <w:color w:val="0070C0"/>
          <w:sz w:val="20"/>
          <w:szCs w:val="20"/>
        </w:rPr>
      </w:pPr>
      <w:r w:rsidRPr="00897B6A">
        <w:rPr>
          <w:rFonts w:ascii="Century Gothic" w:hAnsi="Century Gothic"/>
          <w:color w:val="0070C0"/>
          <w:sz w:val="20"/>
          <w:szCs w:val="20"/>
        </w:rPr>
        <w:t xml:space="preserve">Wraz z urządzeniem musi zostać dostarczona licencja pozwalająca na rejestrację i obsługę urządzenia w systemie Cisco Unified Communication Manager w wersji 12.x. Dostarczone licencje muszą zostać objęte serwisem producenta uprawniającym do nowych, bieżących wersji wszystkich aplikacji systemu </w:t>
      </w:r>
      <w:r w:rsidRPr="00897B6A">
        <w:rPr>
          <w:rFonts w:ascii="Century Gothic" w:hAnsi="Century Gothic"/>
          <w:color w:val="0070C0"/>
          <w:sz w:val="20"/>
          <w:szCs w:val="20"/>
          <w:lang w:val="pl-PL"/>
        </w:rPr>
        <w:t>i czas trwania licencji ma być tożsamy z okresem gwarancji i rękojmi.</w:t>
      </w:r>
    </w:p>
    <w:p w:rsidR="00897B6A" w:rsidRPr="00897B6A" w:rsidRDefault="00897B6A" w:rsidP="00897B6A">
      <w:pPr>
        <w:pStyle w:val="Akapitzlist"/>
        <w:spacing w:line="360" w:lineRule="auto"/>
        <w:ind w:left="1080"/>
        <w:jc w:val="both"/>
        <w:rPr>
          <w:rFonts w:ascii="Century Gothic" w:hAnsi="Century Gothic"/>
          <w:color w:val="0070C0"/>
          <w:sz w:val="20"/>
          <w:szCs w:val="20"/>
        </w:rPr>
      </w:pPr>
      <w:r w:rsidRPr="00897B6A">
        <w:rPr>
          <w:rFonts w:ascii="Century Gothic" w:hAnsi="Century Gothic"/>
          <w:color w:val="0070C0"/>
          <w:sz w:val="20"/>
          <w:szCs w:val="20"/>
        </w:rPr>
        <w:t xml:space="preserve">Licencje muszą zostać przypisane, przez Wykonawcę wyłonionego w trakcie postępowania do domeny:  </w:t>
      </w:r>
      <w:r w:rsidRPr="00897B6A">
        <w:rPr>
          <w:rFonts w:ascii="Century Gothic" w:hAnsi="Century Gothic"/>
          <w:b/>
          <w:color w:val="0070C0"/>
          <w:sz w:val="20"/>
          <w:szCs w:val="20"/>
        </w:rPr>
        <w:t>policja.gov.pl</w:t>
      </w:r>
      <w:r w:rsidRPr="00897B6A">
        <w:rPr>
          <w:rFonts w:ascii="Century Gothic" w:hAnsi="Century Gothic"/>
          <w:color w:val="0070C0"/>
          <w:sz w:val="20"/>
          <w:szCs w:val="20"/>
        </w:rPr>
        <w:t>.</w:t>
      </w:r>
    </w:p>
    <w:p w:rsidR="00A67AFE" w:rsidRPr="00897B6A" w:rsidRDefault="00897B6A" w:rsidP="00897B6A">
      <w:pPr>
        <w:pStyle w:val="Akapitzlist"/>
        <w:spacing w:line="360" w:lineRule="auto"/>
        <w:ind w:left="1080"/>
        <w:jc w:val="both"/>
        <w:rPr>
          <w:rFonts w:ascii="Century Gothic" w:hAnsi="Century Gothic"/>
          <w:color w:val="0070C0"/>
          <w:sz w:val="20"/>
          <w:szCs w:val="20"/>
          <w:lang w:val="pl-PL"/>
        </w:rPr>
      </w:pPr>
      <w:r w:rsidRPr="00897B6A">
        <w:rPr>
          <w:rFonts w:ascii="Century Gothic" w:hAnsi="Century Gothic"/>
          <w:color w:val="0070C0"/>
          <w:sz w:val="20"/>
          <w:szCs w:val="20"/>
          <w:lang w:val="pl-PL"/>
        </w:rPr>
        <w:t xml:space="preserve">Licencje </w:t>
      </w:r>
      <w:r w:rsidRPr="00897B6A">
        <w:rPr>
          <w:rFonts w:ascii="Century Gothic" w:hAnsi="Century Gothic"/>
          <w:color w:val="0070C0"/>
          <w:sz w:val="20"/>
          <w:szCs w:val="20"/>
        </w:rPr>
        <w:t xml:space="preserve">wraz ze wsparciem producenckim muszą być dodane przez Wykonawcę do identyfikatora CISCO: </w:t>
      </w:r>
      <w:hyperlink r:id="rId12" w:history="1">
        <w:r w:rsidRPr="00897B6A">
          <w:rPr>
            <w:rStyle w:val="Hipercze"/>
            <w:rFonts w:ascii="Century Gothic" w:hAnsi="Century Gothic"/>
            <w:b/>
            <w:color w:val="0070C0"/>
            <w:sz w:val="20"/>
            <w:szCs w:val="20"/>
          </w:rPr>
          <w:t>dyżurny.ost@policja.gov.pl</w:t>
        </w:r>
      </w:hyperlink>
      <w:r w:rsidRPr="00897B6A">
        <w:rPr>
          <w:rStyle w:val="Hipercze"/>
          <w:rFonts w:ascii="Century Gothic" w:hAnsi="Century Gothic"/>
          <w:b/>
          <w:color w:val="0070C0"/>
          <w:sz w:val="20"/>
          <w:szCs w:val="20"/>
          <w:lang w:val="pl-PL"/>
        </w:rPr>
        <w:t>.</w:t>
      </w:r>
    </w:p>
    <w:p w:rsidR="00A67AFE" w:rsidRPr="00C4484F" w:rsidRDefault="00A67AFE" w:rsidP="00A67AFE">
      <w:pPr>
        <w:spacing w:line="360" w:lineRule="auto"/>
        <w:ind w:firstLine="708"/>
        <w:jc w:val="both"/>
        <w:rPr>
          <w:rFonts w:ascii="Century Gothic" w:hAnsi="Century Gothic" w:cs="Calibri"/>
          <w:sz w:val="20"/>
          <w:szCs w:val="20"/>
        </w:rPr>
      </w:pPr>
      <w:r w:rsidRPr="00C4484F">
        <w:rPr>
          <w:rFonts w:ascii="Century Gothic" w:hAnsi="Century Gothic" w:cs="Calibri"/>
          <w:sz w:val="20"/>
          <w:szCs w:val="20"/>
        </w:rPr>
        <w:t>Przykładowy sprzęt spełniający wymagania zamawiającego to:</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4484F">
        <w:rPr>
          <w:rFonts w:ascii="Century Gothic" w:hAnsi="Century Gothic" w:cs="Calibri"/>
          <w:sz w:val="20"/>
          <w:szCs w:val="20"/>
        </w:rPr>
        <w:t xml:space="preserve">- Cisco </w:t>
      </w:r>
      <w:r w:rsidRPr="00CC7FF0">
        <w:rPr>
          <w:rFonts w:ascii="Century Gothic" w:hAnsi="Century Gothic"/>
          <w:sz w:val="20"/>
          <w:szCs w:val="20"/>
          <w:shd w:val="clear" w:color="auto" w:fill="FFFFFF"/>
        </w:rPr>
        <w:t>CP-7861-K9=</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865829">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sidRPr="00865829">
        <w:rPr>
          <w:rFonts w:ascii="Century Gothic" w:hAnsi="Century Gothic"/>
          <w:sz w:val="20"/>
          <w:szCs w:val="20"/>
        </w:rPr>
        <w:t xml:space="preserve"> CON-SNT-P7RK96R3</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sidRPr="00CC7FF0">
        <w:rPr>
          <w:rFonts w:ascii="Century Gothic" w:hAnsi="Century Gothic"/>
          <w:sz w:val="20"/>
          <w:szCs w:val="20"/>
          <w:shd w:val="clear" w:color="auto" w:fill="FFFFFF"/>
        </w:rPr>
        <w:t xml:space="preserve"> CP-PWR-</w:t>
      </w:r>
      <w:r>
        <w:rPr>
          <w:rFonts w:ascii="Century Gothic" w:hAnsi="Century Gothic"/>
          <w:sz w:val="20"/>
          <w:szCs w:val="20"/>
          <w:shd w:val="clear" w:color="auto" w:fill="FFFFFF"/>
        </w:rPr>
        <w:t>ADPT-3-EU=</w:t>
      </w:r>
    </w:p>
    <w:p w:rsidR="00A67AFE" w:rsidRPr="00CC7FF0" w:rsidRDefault="00A67AFE" w:rsidP="00A67AFE">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Pr>
          <w:rFonts w:ascii="Century Gothic" w:hAnsi="Century Gothic"/>
          <w:sz w:val="20"/>
          <w:szCs w:val="20"/>
          <w:shd w:val="clear" w:color="auto" w:fill="FFFFFF"/>
        </w:rPr>
        <w:t xml:space="preserve"> CP-PWR-CLIP-3-EU</w:t>
      </w:r>
    </w:p>
    <w:p w:rsidR="00A67AFE" w:rsidRPr="00CE6141" w:rsidRDefault="00A67AFE" w:rsidP="00A67AFE">
      <w:pPr>
        <w:spacing w:line="360" w:lineRule="auto"/>
        <w:ind w:firstLine="708"/>
        <w:jc w:val="both"/>
        <w:rPr>
          <w:rFonts w:ascii="Century Gothic" w:hAnsi="Century Gothic"/>
          <w:sz w:val="20"/>
          <w:szCs w:val="20"/>
          <w:shd w:val="clear" w:color="auto" w:fill="FFFFFF"/>
        </w:rPr>
      </w:pPr>
      <w:r w:rsidRPr="00CC7FF0">
        <w:rPr>
          <w:rFonts w:ascii="Century Gothic" w:hAnsi="Century Gothic"/>
          <w:sz w:val="20"/>
          <w:szCs w:val="20"/>
          <w:shd w:val="clear" w:color="auto" w:fill="FFFFFF"/>
        </w:rPr>
        <w:t xml:space="preserve">- </w:t>
      </w:r>
      <w:r w:rsidRPr="00C4484F">
        <w:rPr>
          <w:rFonts w:ascii="Century Gothic" w:hAnsi="Century Gothic" w:cs="Calibri"/>
          <w:sz w:val="20"/>
          <w:szCs w:val="20"/>
        </w:rPr>
        <w:t>Cisco</w:t>
      </w:r>
      <w:r w:rsidRPr="00CC7FF0">
        <w:rPr>
          <w:rFonts w:ascii="Century Gothic" w:hAnsi="Century Gothic"/>
          <w:sz w:val="20"/>
          <w:szCs w:val="20"/>
          <w:shd w:val="clear" w:color="auto" w:fill="FFFFFF"/>
        </w:rPr>
        <w:t xml:space="preserve"> A-FLEX-NUPL-E</w:t>
      </w:r>
    </w:p>
    <w:p w:rsidR="00A67AFE" w:rsidRPr="00CC7FF0" w:rsidRDefault="00A67AFE" w:rsidP="00A67AFE">
      <w:pPr>
        <w:pStyle w:val="Akapitzlist"/>
        <w:numPr>
          <w:ilvl w:val="0"/>
          <w:numId w:val="4"/>
        </w:numPr>
        <w:spacing w:after="0" w:line="360" w:lineRule="auto"/>
        <w:jc w:val="both"/>
        <w:rPr>
          <w:rFonts w:ascii="Century Gothic" w:hAnsi="Century Gothic" w:cs="Century Gothic"/>
          <w:sz w:val="20"/>
          <w:szCs w:val="20"/>
        </w:rPr>
      </w:pPr>
      <w:r w:rsidRPr="00691FB2">
        <w:rPr>
          <w:rFonts w:ascii="Century Gothic" w:hAnsi="Century Gothic" w:cs="Century Gothic"/>
          <w:sz w:val="20"/>
          <w:szCs w:val="20"/>
        </w:rPr>
        <w:t>Dostawa 600 sztuk modułów</w:t>
      </w:r>
      <w:r w:rsidRPr="008D710A">
        <w:rPr>
          <w:rFonts w:ascii="Century Gothic" w:hAnsi="Century Gothic" w:cs="Century Gothic"/>
          <w:sz w:val="20"/>
          <w:szCs w:val="20"/>
        </w:rPr>
        <w:t xml:space="preserve"> rozszerzających telefon</w:t>
      </w:r>
      <w:r w:rsidRPr="00CC7FF0">
        <w:rPr>
          <w:rFonts w:ascii="Century Gothic" w:hAnsi="Century Gothic" w:cs="Century Gothic"/>
          <w:sz w:val="20"/>
          <w:szCs w:val="20"/>
        </w:rPr>
        <w:t xml:space="preserve"> Cisco CP-8865 o dodatkowe przyciski.</w:t>
      </w:r>
    </w:p>
    <w:p w:rsidR="00A67AFE" w:rsidRPr="00CC7FF0" w:rsidRDefault="00A67AFE" w:rsidP="00A67AFE">
      <w:pPr>
        <w:pStyle w:val="Akapitzlist"/>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być kompatybilne z Cisco Unified Communications Manager w  ver. 12.5.1 posiadaną przez Zamawiającego oraz z wersjami nowszymi.</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posiadać duży, podświetlany o przekątnej min. 3,5 cala kolorowy ekran wysokiej jakości (min. 320x480 piksele) i głębi kolorów min 16-bitową, umożliwiający jego wygodną obsługę, odczytywanie informacji i wywoływania funkcji urządzenia.</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posiadać możliwość ustawienia pod takim kątem aby był dopasowany do tego samego kąta co telefon Cisco CP-8865 do którego jest podłączony.</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mieć kolor czarny, grafitowy lub szary.</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lastRenderedPageBreak/>
        <w:t xml:space="preserve">Urządzenie musi posiadać, co najmniej 14 fizycznych przycisków (28 z wykorzystaniem klawiszy stron) z podświetleniem wbudowanym w przycisk, umożliwiających wybór linii oraz obserwację jej stanu(zajętość/dostępność), bądź też obserwację stanu linii innego urządzenia w systemie. Urządzenie musi umożliwiać zwiększenie liczby takich przycisków przez dołączenie do niego dodatkowej przystawki. Każda z  przystawek musi umożliwiać rozbudowę o co najmniej 28 linii. </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posiadać dwa przyciski stron, umożliwiających uzyskania dostęp do każdej strony z 14 przyciskami.</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mieć możliwość wejścia w tryb uśpienia lub nieaktywności w momencie gdy telefon Cisco CP-8865 do którego jest podłączone znajduje się w trybie energooszczędnym. Naciśnięcie przycisku na kluczowym module rozszerzeń powoduje wybudzenie wyświetlacza.</w:t>
      </w:r>
    </w:p>
    <w:p w:rsidR="00A67AFE" w:rsidRPr="00CC7FF0" w:rsidRDefault="00A67AFE" w:rsidP="00A67AFE">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posiadać dedykowane gniazdo do podłączenia go do telefonu Cisco CP-8865.</w:t>
      </w:r>
    </w:p>
    <w:p w:rsidR="00A67AFE" w:rsidRPr="00897B6A" w:rsidRDefault="00A67AFE" w:rsidP="00897B6A">
      <w:pPr>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Urządzenie musi mieć możliwość zasilania z aparatu Cisco CP-8865.</w:t>
      </w:r>
    </w:p>
    <w:p w:rsidR="00897B6A" w:rsidRPr="00897B6A" w:rsidRDefault="00897B6A" w:rsidP="00897B6A">
      <w:pPr>
        <w:pStyle w:val="Akapitzlist"/>
        <w:numPr>
          <w:ilvl w:val="0"/>
          <w:numId w:val="9"/>
        </w:numPr>
        <w:spacing w:after="0" w:line="360" w:lineRule="auto"/>
        <w:ind w:left="1134"/>
        <w:jc w:val="both"/>
        <w:rPr>
          <w:rFonts w:ascii="Century Gothic" w:hAnsi="Century Gothic"/>
          <w:color w:val="0070C0"/>
          <w:sz w:val="20"/>
          <w:szCs w:val="20"/>
        </w:rPr>
      </w:pPr>
      <w:r w:rsidRPr="00897B6A">
        <w:rPr>
          <w:rFonts w:ascii="Century Gothic" w:hAnsi="Century Gothic"/>
          <w:color w:val="0070C0"/>
          <w:sz w:val="20"/>
          <w:szCs w:val="20"/>
        </w:rPr>
        <w:t xml:space="preserve">Urządzenie musi mieć dostęp do najnowszych aktualizacji oprogramowania ze strony producenta (poprawek, nowszych wersji oprogramowania w ramach tych samych wersji licencji) </w:t>
      </w:r>
      <w:r w:rsidRPr="00897B6A">
        <w:rPr>
          <w:rFonts w:ascii="Century Gothic" w:hAnsi="Century Gothic"/>
          <w:color w:val="0070C0"/>
          <w:sz w:val="20"/>
          <w:szCs w:val="20"/>
          <w:lang w:val="pl-PL"/>
        </w:rPr>
        <w:t>i czas trwania ma być tożsamy z okresem gwarancji i rękojmi.</w:t>
      </w:r>
    </w:p>
    <w:p w:rsidR="00A67AFE" w:rsidRPr="00F6366B" w:rsidRDefault="00A67AFE" w:rsidP="00A67AFE">
      <w:pPr>
        <w:pStyle w:val="Akapitzlist"/>
        <w:numPr>
          <w:ilvl w:val="0"/>
          <w:numId w:val="9"/>
        </w:numPr>
        <w:spacing w:after="0" w:line="360" w:lineRule="auto"/>
        <w:ind w:left="1134"/>
        <w:jc w:val="both"/>
        <w:rPr>
          <w:rFonts w:ascii="Century Gothic" w:hAnsi="Century Gothic"/>
          <w:sz w:val="20"/>
          <w:szCs w:val="20"/>
        </w:rPr>
      </w:pPr>
      <w:r w:rsidRPr="00CC7FF0">
        <w:rPr>
          <w:rFonts w:ascii="Century Gothic" w:hAnsi="Century Gothic"/>
          <w:sz w:val="20"/>
          <w:szCs w:val="20"/>
        </w:rPr>
        <w:t xml:space="preserve">Wraz z </w:t>
      </w:r>
      <w:r w:rsidRPr="007A32F5">
        <w:rPr>
          <w:rFonts w:ascii="Century Gothic" w:hAnsi="Century Gothic"/>
          <w:sz w:val="20"/>
          <w:szCs w:val="20"/>
        </w:rPr>
        <w:t xml:space="preserve">urządzeniem musi zostać dostarczony kontrakt </w:t>
      </w:r>
      <w:r w:rsidRPr="00865829">
        <w:rPr>
          <w:rFonts w:ascii="Century Gothic" w:hAnsi="Century Gothic"/>
          <w:sz w:val="20"/>
          <w:szCs w:val="20"/>
        </w:rPr>
        <w:t xml:space="preserve">serwisowy na </w:t>
      </w:r>
      <w:r>
        <w:rPr>
          <w:rFonts w:ascii="Century Gothic" w:hAnsi="Century Gothic"/>
          <w:sz w:val="20"/>
          <w:szCs w:val="20"/>
        </w:rPr>
        <w:t xml:space="preserve">min. </w:t>
      </w:r>
      <w:r w:rsidRPr="00865829">
        <w:rPr>
          <w:rFonts w:ascii="Century Gothic" w:hAnsi="Century Gothic"/>
          <w:b/>
          <w:sz w:val="20"/>
          <w:szCs w:val="20"/>
        </w:rPr>
        <w:t>36</w:t>
      </w:r>
      <w:r w:rsidRPr="00865829">
        <w:rPr>
          <w:rFonts w:ascii="Century Gothic" w:hAnsi="Century Gothic"/>
          <w:sz w:val="20"/>
          <w:szCs w:val="20"/>
        </w:rPr>
        <w:t xml:space="preserve"> miesięcy.</w:t>
      </w:r>
    </w:p>
    <w:p w:rsidR="00A67AFE" w:rsidRPr="00897B6A" w:rsidRDefault="00A67AFE" w:rsidP="00897B6A">
      <w:pPr>
        <w:pStyle w:val="Akapitzlist"/>
        <w:spacing w:line="360" w:lineRule="auto"/>
        <w:ind w:left="1134"/>
        <w:jc w:val="both"/>
        <w:rPr>
          <w:rFonts w:ascii="Century Gothic" w:hAnsi="Century Gothic"/>
          <w:sz w:val="20"/>
          <w:szCs w:val="20"/>
        </w:rPr>
      </w:pPr>
      <w:r>
        <w:rPr>
          <w:rFonts w:ascii="Century Gothic" w:hAnsi="Century Gothic"/>
          <w:sz w:val="20"/>
          <w:szCs w:val="20"/>
        </w:rPr>
        <w:t>Kontrakty serwisowe muszą być dodane do konta:</w:t>
      </w:r>
      <w:r w:rsidRPr="00CC7FF0">
        <w:rPr>
          <w:rFonts w:ascii="Century Gothic" w:hAnsi="Century Gothic"/>
          <w:sz w:val="20"/>
          <w:szCs w:val="20"/>
        </w:rPr>
        <w:t xml:space="preserve"> </w:t>
      </w:r>
      <w:hyperlink r:id="rId13" w:tgtFrame="_blank" w:history="1">
        <w:r>
          <w:rPr>
            <w:rStyle w:val="Hipercze"/>
            <w:rFonts w:ascii="Arial" w:hAnsi="Arial" w:cs="Arial"/>
            <w:sz w:val="20"/>
            <w:szCs w:val="20"/>
            <w:shd w:val="clear" w:color="auto" w:fill="FFFFFF"/>
          </w:rPr>
          <w:t>admin.it@ksp.policja.gov.pl</w:t>
        </w:r>
      </w:hyperlink>
      <w:r>
        <w:t>.</w:t>
      </w:r>
      <w:r w:rsidRPr="00CC7FF0">
        <w:rPr>
          <w:rFonts w:ascii="Century Gothic" w:hAnsi="Century Gothic"/>
          <w:sz w:val="20"/>
          <w:szCs w:val="20"/>
        </w:rPr>
        <w:t xml:space="preserve"> </w:t>
      </w:r>
    </w:p>
    <w:p w:rsidR="00A67AFE" w:rsidRPr="00CC7FF0" w:rsidRDefault="00A67AFE" w:rsidP="00A67AFE">
      <w:pPr>
        <w:pStyle w:val="Akapitzlist"/>
        <w:spacing w:line="360" w:lineRule="auto"/>
        <w:ind w:left="567"/>
        <w:jc w:val="both"/>
        <w:rPr>
          <w:rFonts w:ascii="Century Gothic" w:hAnsi="Century Gothic"/>
          <w:sz w:val="20"/>
          <w:szCs w:val="20"/>
        </w:rPr>
      </w:pPr>
      <w:r w:rsidRPr="00CC7FF0">
        <w:rPr>
          <w:rFonts w:ascii="Century Gothic" w:hAnsi="Century Gothic"/>
          <w:sz w:val="20"/>
          <w:szCs w:val="20"/>
        </w:rPr>
        <w:t>Przykładowy sprzęt spełniający wymagania zamawiającego to:</w:t>
      </w:r>
    </w:p>
    <w:p w:rsidR="00A67AFE" w:rsidRPr="00CC7FF0" w:rsidRDefault="00A67AFE" w:rsidP="00A67AFE">
      <w:pPr>
        <w:pStyle w:val="Akapitzlist"/>
        <w:spacing w:line="360" w:lineRule="auto"/>
        <w:ind w:left="567"/>
        <w:jc w:val="both"/>
        <w:rPr>
          <w:rFonts w:ascii="Century Gothic" w:hAnsi="Century Gothic"/>
          <w:sz w:val="20"/>
          <w:szCs w:val="20"/>
          <w:shd w:val="clear" w:color="auto" w:fill="FFFFFF"/>
        </w:rPr>
      </w:pPr>
      <w:r w:rsidRPr="00CC7FF0">
        <w:rPr>
          <w:rFonts w:ascii="Century Gothic" w:hAnsi="Century Gothic"/>
          <w:sz w:val="20"/>
          <w:szCs w:val="20"/>
        </w:rPr>
        <w:t xml:space="preserve">- Cisco </w:t>
      </w:r>
      <w:r w:rsidRPr="00CC7FF0">
        <w:rPr>
          <w:rFonts w:ascii="Century Gothic" w:hAnsi="Century Gothic"/>
          <w:sz w:val="20"/>
          <w:szCs w:val="20"/>
          <w:shd w:val="clear" w:color="auto" w:fill="FFFFFF"/>
        </w:rPr>
        <w:t>CP-8800-V-KEM=</w:t>
      </w:r>
    </w:p>
    <w:p w:rsidR="00A67AFE" w:rsidRPr="00CE6141" w:rsidRDefault="00A67AFE" w:rsidP="00A67AFE">
      <w:pPr>
        <w:pStyle w:val="Akapitzlist"/>
        <w:spacing w:line="360" w:lineRule="auto"/>
        <w:ind w:left="567"/>
        <w:jc w:val="both"/>
        <w:rPr>
          <w:rFonts w:ascii="Century Gothic" w:hAnsi="Century Gothic"/>
          <w:sz w:val="20"/>
          <w:szCs w:val="20"/>
        </w:rPr>
      </w:pPr>
      <w:r w:rsidRPr="00865829">
        <w:rPr>
          <w:rFonts w:ascii="Century Gothic" w:hAnsi="Century Gothic"/>
          <w:sz w:val="20"/>
          <w:szCs w:val="20"/>
          <w:shd w:val="clear" w:color="auto" w:fill="FFFFFF"/>
        </w:rPr>
        <w:t xml:space="preserve">- </w:t>
      </w:r>
      <w:r w:rsidRPr="00865829">
        <w:rPr>
          <w:rFonts w:ascii="Century Gothic" w:hAnsi="Century Gothic"/>
          <w:sz w:val="20"/>
          <w:szCs w:val="20"/>
        </w:rPr>
        <w:t>Cisco</w:t>
      </w:r>
      <w:r w:rsidRPr="00865829">
        <w:rPr>
          <w:rFonts w:ascii="Century Gothic" w:hAnsi="Century Gothic"/>
          <w:sz w:val="20"/>
          <w:szCs w:val="20"/>
          <w:shd w:val="clear" w:color="auto" w:fill="FFFFFF"/>
        </w:rPr>
        <w:t xml:space="preserve"> CON-SNT-P8EEM0E8</w:t>
      </w:r>
    </w:p>
    <w:p w:rsidR="00A67AFE" w:rsidRPr="00CC7FF0" w:rsidRDefault="00A67AFE" w:rsidP="00A67AFE">
      <w:pPr>
        <w:spacing w:line="360" w:lineRule="auto"/>
        <w:jc w:val="both"/>
        <w:rPr>
          <w:rFonts w:ascii="Century Gothic" w:hAnsi="Century Gothic" w:cs="Century Gothic"/>
          <w:b/>
          <w:bCs/>
          <w:sz w:val="20"/>
          <w:szCs w:val="20"/>
        </w:rPr>
      </w:pPr>
      <w:r w:rsidRPr="00CC7FF0">
        <w:rPr>
          <w:rFonts w:ascii="Century Gothic" w:hAnsi="Century Gothic" w:cs="Century Gothic"/>
          <w:b/>
          <w:bCs/>
          <w:sz w:val="20"/>
          <w:szCs w:val="20"/>
        </w:rPr>
        <w:t>III. Gwarancja i serwis:</w:t>
      </w:r>
    </w:p>
    <w:p w:rsidR="00A67AFE" w:rsidRPr="00CE6141" w:rsidRDefault="00A67AFE" w:rsidP="00A67AFE">
      <w:pPr>
        <w:pStyle w:val="Akapitzlist"/>
        <w:spacing w:after="0" w:line="360" w:lineRule="auto"/>
        <w:ind w:left="284"/>
        <w:jc w:val="both"/>
        <w:rPr>
          <w:rFonts w:ascii="Century Gothic" w:hAnsi="Century Gothic"/>
          <w:b/>
          <w:sz w:val="20"/>
          <w:szCs w:val="20"/>
        </w:rPr>
      </w:pPr>
      <w:r w:rsidRPr="00CC7FF0">
        <w:rPr>
          <w:rFonts w:ascii="Century Gothic" w:hAnsi="Century Gothic"/>
          <w:sz w:val="20"/>
          <w:szCs w:val="20"/>
        </w:rPr>
        <w:t>Zamawiający oczekuje pewności obsługi jak również, że gwarancja zapewni obsługę zgłoszeń awarii i zapytań o pomoc techniczną nawet w przypadku, gdy wybrany partner utraci autoryzację producenta. Zamawiający wymaga, aby warunki gwarancji dla sprzętu były zachowane niezależnie od relacji biznesowych z lokalnym partnerem producenta w Polsce</w:t>
      </w:r>
      <w:r>
        <w:rPr>
          <w:rFonts w:ascii="Century Gothic" w:hAnsi="Century Gothic"/>
          <w:sz w:val="20"/>
          <w:szCs w:val="20"/>
          <w:lang w:val="pl-PL"/>
        </w:rPr>
        <w:t>.</w:t>
      </w:r>
    </w:p>
    <w:p w:rsidR="00363CE5" w:rsidRDefault="005960C3"/>
    <w:sectPr w:rsidR="00363CE5" w:rsidSect="00897B6A">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C3" w:rsidRDefault="005960C3" w:rsidP="009F7681">
      <w:pPr>
        <w:spacing w:after="0" w:line="240" w:lineRule="auto"/>
      </w:pPr>
      <w:r>
        <w:separator/>
      </w:r>
    </w:p>
  </w:endnote>
  <w:endnote w:type="continuationSeparator" w:id="0">
    <w:p w:rsidR="005960C3" w:rsidRDefault="005960C3" w:rsidP="009F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Default="009F76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Default="009F76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Default="009F76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C3" w:rsidRDefault="005960C3" w:rsidP="009F7681">
      <w:pPr>
        <w:spacing w:after="0" w:line="240" w:lineRule="auto"/>
      </w:pPr>
      <w:r>
        <w:separator/>
      </w:r>
    </w:p>
  </w:footnote>
  <w:footnote w:type="continuationSeparator" w:id="0">
    <w:p w:rsidR="005960C3" w:rsidRDefault="005960C3" w:rsidP="009F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Default="009F76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Default="009F76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81" w:rsidRDefault="009F76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E76C91"/>
    <w:multiLevelType w:val="hybridMultilevel"/>
    <w:tmpl w:val="9D3ED64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F63B3B"/>
    <w:multiLevelType w:val="hybridMultilevel"/>
    <w:tmpl w:val="AD42340C"/>
    <w:lvl w:ilvl="0" w:tplc="15FA5D3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9EC715A"/>
    <w:multiLevelType w:val="hybridMultilevel"/>
    <w:tmpl w:val="D0200D6A"/>
    <w:lvl w:ilvl="0" w:tplc="15FA5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1B0435"/>
    <w:multiLevelType w:val="hybridMultilevel"/>
    <w:tmpl w:val="15FEEE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480A6AD2"/>
    <w:multiLevelType w:val="hybridMultilevel"/>
    <w:tmpl w:val="B08A194A"/>
    <w:lvl w:ilvl="0" w:tplc="15FA5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15FA5D3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B02AA8"/>
    <w:multiLevelType w:val="hybridMultilevel"/>
    <w:tmpl w:val="4F5E28B6"/>
    <w:lvl w:ilvl="0" w:tplc="15FA5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5227783"/>
    <w:multiLevelType w:val="hybridMultilevel"/>
    <w:tmpl w:val="CE203630"/>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8" w15:restartNumberingAfterBreak="0">
    <w:nsid w:val="75725888"/>
    <w:multiLevelType w:val="hybridMultilevel"/>
    <w:tmpl w:val="49103F52"/>
    <w:lvl w:ilvl="0" w:tplc="15FA5D3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75C54BF0"/>
    <w:multiLevelType w:val="hybridMultilevel"/>
    <w:tmpl w:val="1AE643C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855799"/>
    <w:multiLevelType w:val="hybridMultilevel"/>
    <w:tmpl w:val="3C54B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3"/>
  </w:num>
  <w:num w:numId="6">
    <w:abstractNumId w:val="1"/>
  </w:num>
  <w:num w:numId="7">
    <w:abstractNumId w:val="9"/>
  </w:num>
  <w:num w:numId="8">
    <w:abstractNumId w:val="8"/>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FE"/>
    <w:rsid w:val="0034445B"/>
    <w:rsid w:val="005960C3"/>
    <w:rsid w:val="00897B6A"/>
    <w:rsid w:val="008E250D"/>
    <w:rsid w:val="009F7681"/>
    <w:rsid w:val="00A67AFE"/>
    <w:rsid w:val="00C25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AFE"/>
  </w:style>
  <w:style w:type="paragraph" w:styleId="Nagwek1">
    <w:name w:val="heading 1"/>
    <w:basedOn w:val="Normalny"/>
    <w:next w:val="Tekstpodstawowy"/>
    <w:link w:val="Nagwek1Znak"/>
    <w:qFormat/>
    <w:rsid w:val="00A67AFE"/>
    <w:pPr>
      <w:keepNext/>
      <w:numPr>
        <w:numId w:val="1"/>
      </w:numPr>
      <w:suppressAutoHyphens/>
      <w:spacing w:after="0" w:line="240" w:lineRule="auto"/>
      <w:ind w:left="360" w:firstLine="0"/>
      <w:textAlignment w:val="baseline"/>
      <w:outlineLvl w:val="0"/>
    </w:pPr>
    <w:rPr>
      <w:rFonts w:ascii="Times New Roman" w:eastAsia="Arial" w:hAnsi="Times New Roman" w:cs="Arial"/>
      <w:i/>
      <w:color w:val="000000"/>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AFE"/>
    <w:rPr>
      <w:rFonts w:ascii="Times New Roman" w:eastAsia="Arial" w:hAnsi="Times New Roman" w:cs="Arial"/>
      <w:i/>
      <w:color w:val="000000"/>
      <w:kern w:val="1"/>
      <w:szCs w:val="24"/>
      <w:lang w:eastAsia="zh-CN" w:bidi="hi-IN"/>
    </w:rPr>
  </w:style>
  <w:style w:type="character" w:styleId="Hipercze">
    <w:name w:val="Hyperlink"/>
    <w:uiPriority w:val="99"/>
    <w:rsid w:val="00A67AFE"/>
    <w:rPr>
      <w:color w:val="0000FF"/>
      <w:u w:val="single"/>
    </w:rPr>
  </w:style>
  <w:style w:type="paragraph" w:customStyle="1" w:styleId="Textbody">
    <w:name w:val="Text body"/>
    <w:basedOn w:val="Normalny"/>
    <w:qFormat/>
    <w:rsid w:val="00A67AFE"/>
    <w:pPr>
      <w:suppressAutoHyphens/>
      <w:spacing w:after="0" w:line="240" w:lineRule="auto"/>
      <w:jc w:val="both"/>
    </w:pPr>
    <w:rPr>
      <w:rFonts w:ascii="Times New Roman" w:eastAsia="Times New Roman" w:hAnsi="Times New Roman" w:cs="Times New Roman"/>
      <w:szCs w:val="20"/>
      <w:lang w:eastAsia="zh-CN"/>
    </w:rPr>
  </w:style>
  <w:style w:type="paragraph" w:styleId="Akapitzlist">
    <w:name w:val="List Paragraph"/>
    <w:basedOn w:val="Normalny"/>
    <w:link w:val="AkapitzlistZnak"/>
    <w:uiPriority w:val="34"/>
    <w:qFormat/>
    <w:rsid w:val="00A67AFE"/>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link w:val="Akapitzlist"/>
    <w:uiPriority w:val="34"/>
    <w:qFormat/>
    <w:locked/>
    <w:rsid w:val="00A67AFE"/>
    <w:rPr>
      <w:rFonts w:ascii="Calibri" w:eastAsia="Calibri" w:hAnsi="Calibri" w:cs="Times New Roman"/>
      <w:lang w:val="x-none"/>
    </w:rPr>
  </w:style>
  <w:style w:type="paragraph" w:styleId="Tekstpodstawowy">
    <w:name w:val="Body Text"/>
    <w:basedOn w:val="Normalny"/>
    <w:link w:val="TekstpodstawowyZnak"/>
    <w:uiPriority w:val="99"/>
    <w:semiHidden/>
    <w:unhideWhenUsed/>
    <w:rsid w:val="00A67AFE"/>
    <w:pPr>
      <w:spacing w:after="120"/>
    </w:pPr>
  </w:style>
  <w:style w:type="character" w:customStyle="1" w:styleId="TekstpodstawowyZnak">
    <w:name w:val="Tekst podstawowy Znak"/>
    <w:basedOn w:val="Domylnaczcionkaakapitu"/>
    <w:link w:val="Tekstpodstawowy"/>
    <w:uiPriority w:val="99"/>
    <w:semiHidden/>
    <w:rsid w:val="00A67AFE"/>
  </w:style>
  <w:style w:type="paragraph" w:styleId="Nagwek">
    <w:name w:val="header"/>
    <w:basedOn w:val="Normalny"/>
    <w:link w:val="NagwekZnak"/>
    <w:uiPriority w:val="99"/>
    <w:unhideWhenUsed/>
    <w:rsid w:val="009F7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681"/>
  </w:style>
  <w:style w:type="paragraph" w:styleId="Stopka">
    <w:name w:val="footer"/>
    <w:basedOn w:val="Normalny"/>
    <w:link w:val="StopkaZnak"/>
    <w:uiPriority w:val="99"/>
    <w:unhideWhenUsed/>
    <w:rsid w:val="009F7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380;urny.ost@policja.gov.pl" TargetMode="External"/><Relationship Id="rId13" Type="http://schemas.openxmlformats.org/officeDocument/2006/relationships/hyperlink" Target="mailto:admin.it@ksp.policja.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it@ksp.policja.gov.pl" TargetMode="External"/><Relationship Id="rId12" Type="http://schemas.openxmlformats.org/officeDocument/2006/relationships/hyperlink" Target="mailto:dy&#380;urny.ost@policja.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t@ksp.policja.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y&#380;urny.ost@policja.gov.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in.it@ksp.policj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3393</Words>
  <Characters>20363</Characters>
  <Application>Microsoft Office Word</Application>
  <DocSecurity>0</DocSecurity>
  <Lines>169</Lines>
  <Paragraphs>47</Paragraphs>
  <ScaleCrop>false</ScaleCrop>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2022-12-13T14:49:00Z</dcterms:created>
  <dcterms:modified xsi:type="dcterms:W3CDTF">2022-12-13T14:49:00Z</dcterms:modified>
</cp:coreProperties>
</file>