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938" w:rsidRDefault="002D1938" w:rsidP="002D1938">
      <w:pPr>
        <w:rPr>
          <w:rFonts w:asciiTheme="minorHAnsi" w:hAnsiTheme="minorHAnsi" w:cstheme="minorHAnsi"/>
          <w:sz w:val="22"/>
          <w:szCs w:val="22"/>
        </w:rPr>
      </w:pPr>
    </w:p>
    <w:p w:rsidR="002D1938" w:rsidRPr="00DE1A2D" w:rsidRDefault="00DE1A2D" w:rsidP="00DE1A2D">
      <w:pPr>
        <w:keepNext/>
        <w:overflowPunct w:val="0"/>
        <w:autoSpaceDE w:val="0"/>
        <w:autoSpaceDN w:val="0"/>
        <w:adjustRightInd w:val="0"/>
        <w:ind w:left="4956"/>
        <w:textAlignment w:val="baseline"/>
        <w:outlineLvl w:val="0"/>
        <w:rPr>
          <w:rFonts w:asciiTheme="minorHAnsi" w:hAnsiTheme="minorHAnsi"/>
          <w:sz w:val="22"/>
          <w:szCs w:val="22"/>
        </w:rPr>
      </w:pPr>
      <w:r>
        <w:rPr>
          <w:rFonts w:asciiTheme="minorHAnsi" w:hAnsiTheme="minorHAnsi"/>
          <w:sz w:val="22"/>
          <w:szCs w:val="22"/>
        </w:rPr>
        <w:t xml:space="preserve">        </w:t>
      </w:r>
    </w:p>
    <w:p w:rsidR="002D1938" w:rsidRDefault="002D1938" w:rsidP="002D1938">
      <w:pPr>
        <w:rPr>
          <w:rFonts w:asciiTheme="minorHAnsi" w:hAnsiTheme="minorHAnsi" w:cstheme="minorHAnsi"/>
          <w:sz w:val="22"/>
          <w:szCs w:val="22"/>
        </w:rPr>
      </w:pPr>
    </w:p>
    <w:p w:rsidR="002D1938" w:rsidRDefault="002D1938" w:rsidP="002D1938">
      <w:pPr>
        <w:rPr>
          <w:rFonts w:asciiTheme="minorHAnsi" w:hAnsiTheme="minorHAnsi" w:cstheme="minorHAnsi"/>
          <w:sz w:val="22"/>
          <w:szCs w:val="22"/>
        </w:rPr>
      </w:pPr>
      <w:bookmarkStart w:id="0" w:name="_GoBack"/>
    </w:p>
    <w:p w:rsidR="002D1938" w:rsidRDefault="002D1938" w:rsidP="002D1938">
      <w:pPr>
        <w:jc w:val="center"/>
        <w:rPr>
          <w:rFonts w:ascii="Calibri" w:hAnsi="Calibri" w:cs="Calibri"/>
          <w:b/>
          <w:sz w:val="22"/>
          <w:szCs w:val="22"/>
        </w:rPr>
      </w:pPr>
      <w:bookmarkStart w:id="1" w:name="_Hlk530466698"/>
      <w:r>
        <w:rPr>
          <w:rFonts w:ascii="Calibri" w:hAnsi="Calibri" w:cs="Calibri"/>
          <w:b/>
          <w:sz w:val="22"/>
          <w:szCs w:val="22"/>
        </w:rPr>
        <w:t>UMOWA POWIERZENIA PRZETWARZANIA DANYCH OSOBOWYCH</w:t>
      </w:r>
    </w:p>
    <w:bookmarkEnd w:id="0"/>
    <w:p w:rsidR="002D1938" w:rsidRDefault="002D1938" w:rsidP="002D1938">
      <w:pPr>
        <w:widowControl w:val="0"/>
        <w:jc w:val="center"/>
        <w:rPr>
          <w:rFonts w:ascii="Calibri" w:eastAsia="Book Antiqua" w:hAnsi="Calibri" w:cs="Calibri"/>
          <w:b/>
          <w:color w:val="000000"/>
          <w:spacing w:val="9"/>
          <w:sz w:val="22"/>
          <w:szCs w:val="22"/>
        </w:rPr>
      </w:pPr>
      <w:r>
        <w:rPr>
          <w:rFonts w:ascii="Calibri" w:eastAsia="Book Antiqua" w:hAnsi="Calibri" w:cs="Calibri"/>
          <w:color w:val="000000"/>
          <w:spacing w:val="9"/>
          <w:sz w:val="22"/>
          <w:szCs w:val="22"/>
        </w:rPr>
        <w:t>stanowiąca uzupełnienie</w:t>
      </w:r>
      <w:r w:rsidR="003F1098">
        <w:rPr>
          <w:rFonts w:ascii="Calibri" w:eastAsia="Book Antiqua" w:hAnsi="Calibri" w:cs="Calibri"/>
          <w:color w:val="000000"/>
          <w:spacing w:val="9"/>
          <w:sz w:val="22"/>
          <w:szCs w:val="22"/>
        </w:rPr>
        <w:t xml:space="preserve"> </w:t>
      </w:r>
      <w:r>
        <w:rPr>
          <w:rFonts w:ascii="Calibri" w:eastAsia="Book Antiqua" w:hAnsi="Calibri" w:cs="Calibri"/>
          <w:color w:val="000000"/>
          <w:spacing w:val="9"/>
          <w:sz w:val="22"/>
          <w:szCs w:val="22"/>
        </w:rPr>
        <w:t xml:space="preserve">Umowy </w:t>
      </w:r>
      <w:proofErr w:type="spellStart"/>
      <w:r>
        <w:rPr>
          <w:rFonts w:ascii="Calibri" w:eastAsia="Book Antiqua" w:hAnsi="Calibri" w:cs="Calibri"/>
          <w:color w:val="000000"/>
          <w:spacing w:val="9"/>
          <w:sz w:val="22"/>
          <w:szCs w:val="22"/>
          <w:lang w:val="de-DE"/>
        </w:rPr>
        <w:t>nr</w:t>
      </w:r>
      <w:proofErr w:type="spellEnd"/>
      <w:r w:rsidR="00DE1A2D">
        <w:rPr>
          <w:rFonts w:ascii="Calibri" w:eastAsia="Book Antiqua" w:hAnsi="Calibri" w:cs="Calibri"/>
          <w:color w:val="000000"/>
          <w:spacing w:val="9"/>
          <w:sz w:val="22"/>
          <w:szCs w:val="22"/>
          <w:lang w:val="de-DE"/>
        </w:rPr>
        <w:t xml:space="preserve"> </w:t>
      </w:r>
      <w:r w:rsidR="00DE1A2D">
        <w:rPr>
          <w:rFonts w:ascii="Calibri" w:eastAsia="Book Antiqua" w:hAnsi="Calibri" w:cs="Calibri"/>
          <w:color w:val="000000"/>
          <w:spacing w:val="9"/>
          <w:sz w:val="22"/>
          <w:szCs w:val="22"/>
        </w:rPr>
        <w:t>75/2021/ZP</w:t>
      </w:r>
      <w:r w:rsidR="003F1098">
        <w:rPr>
          <w:rFonts w:ascii="Calibri" w:eastAsia="Book Antiqua" w:hAnsi="Calibri" w:cs="Calibri"/>
          <w:color w:val="000000"/>
          <w:spacing w:val="9"/>
          <w:sz w:val="22"/>
          <w:szCs w:val="22"/>
        </w:rPr>
        <w:t xml:space="preserve"> z dnia </w:t>
      </w:r>
      <w:r w:rsidR="00DE1A2D">
        <w:rPr>
          <w:rFonts w:ascii="Calibri" w:eastAsia="Book Antiqua" w:hAnsi="Calibri" w:cs="Calibri"/>
          <w:color w:val="000000"/>
          <w:spacing w:val="9"/>
          <w:sz w:val="22"/>
          <w:szCs w:val="22"/>
        </w:rPr>
        <w:t>09 kwietnia</w:t>
      </w:r>
      <w:r w:rsidR="003F1098">
        <w:rPr>
          <w:rFonts w:ascii="Calibri" w:eastAsia="Book Antiqua" w:hAnsi="Calibri" w:cs="Calibri"/>
          <w:color w:val="000000"/>
          <w:spacing w:val="9"/>
          <w:sz w:val="22"/>
          <w:szCs w:val="22"/>
        </w:rPr>
        <w:t xml:space="preserve"> 2021</w:t>
      </w:r>
      <w:r>
        <w:rPr>
          <w:rFonts w:ascii="Calibri" w:eastAsia="Book Antiqua" w:hAnsi="Calibri" w:cs="Calibri"/>
          <w:color w:val="000000"/>
          <w:spacing w:val="9"/>
          <w:sz w:val="22"/>
          <w:szCs w:val="22"/>
        </w:rPr>
        <w:t xml:space="preserve"> roku</w:t>
      </w:r>
    </w:p>
    <w:p w:rsidR="002D1938" w:rsidRDefault="003F1098" w:rsidP="002D1938">
      <w:pPr>
        <w:widowControl w:val="0"/>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 xml:space="preserve">zawarta w dniu </w:t>
      </w:r>
      <w:r w:rsidR="00DE1A2D">
        <w:rPr>
          <w:rFonts w:ascii="Calibri" w:eastAsia="Book Antiqua" w:hAnsi="Calibri" w:cs="Calibri"/>
          <w:color w:val="000000"/>
          <w:spacing w:val="9"/>
          <w:sz w:val="22"/>
          <w:szCs w:val="22"/>
        </w:rPr>
        <w:t>09.04.</w:t>
      </w:r>
      <w:r>
        <w:rPr>
          <w:rFonts w:ascii="Calibri" w:eastAsia="Book Antiqua" w:hAnsi="Calibri" w:cs="Calibri"/>
          <w:color w:val="000000"/>
          <w:spacing w:val="9"/>
          <w:sz w:val="22"/>
          <w:szCs w:val="22"/>
        </w:rPr>
        <w:t>2021</w:t>
      </w:r>
      <w:r w:rsidR="002D1938">
        <w:rPr>
          <w:rFonts w:ascii="Calibri" w:eastAsia="Book Antiqua" w:hAnsi="Calibri" w:cs="Calibri"/>
          <w:color w:val="000000"/>
          <w:spacing w:val="9"/>
          <w:sz w:val="22"/>
          <w:szCs w:val="22"/>
        </w:rPr>
        <w:t xml:space="preserve"> r. w Pile, </w:t>
      </w:r>
    </w:p>
    <w:p w:rsidR="002D1938" w:rsidRDefault="002D1938" w:rsidP="002D1938">
      <w:pPr>
        <w:widowControl w:val="0"/>
        <w:jc w:val="both"/>
        <w:rPr>
          <w:rFonts w:ascii="Calibri" w:eastAsia="Book Antiqua" w:hAnsi="Calibri" w:cs="Calibri"/>
          <w:color w:val="000000"/>
          <w:spacing w:val="9"/>
          <w:sz w:val="22"/>
          <w:szCs w:val="22"/>
        </w:rPr>
      </w:pPr>
      <w:r>
        <w:rPr>
          <w:rFonts w:ascii="Calibri" w:hAnsi="Calibri" w:cs="Calibri"/>
          <w:sz w:val="22"/>
          <w:szCs w:val="22"/>
        </w:rPr>
        <w:t>zwana dalej „Umową powierzenia”</w:t>
      </w:r>
    </w:p>
    <w:p w:rsidR="002D1938" w:rsidRDefault="002D1938" w:rsidP="002D1938">
      <w:pPr>
        <w:jc w:val="both"/>
        <w:rPr>
          <w:rFonts w:ascii="Calibri" w:hAnsi="Calibri" w:cs="Calibri"/>
          <w:sz w:val="22"/>
          <w:szCs w:val="22"/>
        </w:rPr>
      </w:pPr>
      <w:r>
        <w:rPr>
          <w:rFonts w:ascii="Calibri" w:hAnsi="Calibri" w:cs="Calibri"/>
          <w:sz w:val="22"/>
          <w:szCs w:val="22"/>
        </w:rPr>
        <w:t>pomiędzy:</w:t>
      </w:r>
    </w:p>
    <w:p w:rsidR="002D1938" w:rsidRDefault="002D1938" w:rsidP="002D1938">
      <w:pPr>
        <w:jc w:val="both"/>
        <w:rPr>
          <w:rFonts w:ascii="Calibri" w:hAnsi="Calibri" w:cs="Calibri"/>
          <w:b/>
          <w:i/>
          <w:sz w:val="22"/>
          <w:szCs w:val="22"/>
        </w:rPr>
      </w:pPr>
      <w:r>
        <w:rPr>
          <w:rFonts w:ascii="Calibri" w:hAnsi="Calibri" w:cs="Calibri"/>
          <w:b/>
          <w:i/>
          <w:sz w:val="22"/>
          <w:szCs w:val="22"/>
        </w:rPr>
        <w:t>Szpitalem Specjalistycznym w Pile im. Stanisława Staszica</w:t>
      </w:r>
    </w:p>
    <w:p w:rsidR="002D1938" w:rsidRDefault="002D1938" w:rsidP="002D1938">
      <w:pPr>
        <w:jc w:val="both"/>
        <w:rPr>
          <w:rFonts w:ascii="Calibri" w:hAnsi="Calibri" w:cs="Calibri"/>
          <w:b/>
          <w:i/>
          <w:sz w:val="22"/>
          <w:szCs w:val="22"/>
        </w:rPr>
      </w:pPr>
      <w:r>
        <w:rPr>
          <w:rFonts w:ascii="Calibri" w:hAnsi="Calibri" w:cs="Calibri"/>
          <w:b/>
          <w:i/>
          <w:sz w:val="22"/>
          <w:szCs w:val="22"/>
        </w:rPr>
        <w:t>64-920 Piła, ul. Rydygiera 1</w:t>
      </w:r>
    </w:p>
    <w:p w:rsidR="002D1938" w:rsidRDefault="002D1938" w:rsidP="002D1938">
      <w:pPr>
        <w:jc w:val="both"/>
        <w:rPr>
          <w:rFonts w:ascii="Calibri" w:hAnsi="Calibri" w:cs="Calibri"/>
          <w:sz w:val="22"/>
          <w:szCs w:val="22"/>
        </w:rPr>
      </w:pPr>
      <w:r>
        <w:rPr>
          <w:rFonts w:ascii="Calibri" w:hAnsi="Calibri" w:cs="Calibri"/>
          <w:sz w:val="22"/>
          <w:szCs w:val="22"/>
        </w:rPr>
        <w:t>wpisanym do Krajowego Rejestru Sądowego KRS 3320/1/161 poz. 0000008246 – Sąd Rejonowy Nowe Miasto i Wilda w Poznaniu, IX Wydział Gospodarczy Krajowego Rejestru Sądowego</w:t>
      </w:r>
    </w:p>
    <w:p w:rsidR="002D1938" w:rsidRDefault="002D1938" w:rsidP="002D1938">
      <w:pPr>
        <w:rPr>
          <w:rFonts w:ascii="Calibri" w:hAnsi="Calibri" w:cs="Calibri"/>
          <w:sz w:val="22"/>
          <w:szCs w:val="22"/>
        </w:rPr>
      </w:pPr>
      <w:r>
        <w:rPr>
          <w:rFonts w:ascii="Calibri" w:hAnsi="Calibri" w:cs="Calibri"/>
          <w:sz w:val="22"/>
          <w:szCs w:val="22"/>
        </w:rPr>
        <w:t xml:space="preserve">REGON 001261820 </w:t>
      </w:r>
      <w:r>
        <w:rPr>
          <w:rFonts w:ascii="Calibri" w:hAnsi="Calibri" w:cs="Calibri"/>
          <w:sz w:val="22"/>
          <w:szCs w:val="22"/>
        </w:rPr>
        <w:tab/>
      </w:r>
      <w:r>
        <w:rPr>
          <w:rFonts w:ascii="Calibri" w:hAnsi="Calibri" w:cs="Calibri"/>
          <w:sz w:val="22"/>
          <w:szCs w:val="22"/>
        </w:rPr>
        <w:tab/>
        <w:t>NIP 764-20-88-098</w:t>
      </w:r>
    </w:p>
    <w:p w:rsidR="002D1938" w:rsidRDefault="002D1938" w:rsidP="002D1938">
      <w:pPr>
        <w:jc w:val="both"/>
        <w:rPr>
          <w:rFonts w:ascii="Calibri" w:hAnsi="Calibri" w:cs="Calibri"/>
          <w:sz w:val="22"/>
          <w:szCs w:val="22"/>
        </w:rPr>
      </w:pPr>
      <w:r>
        <w:rPr>
          <w:rFonts w:ascii="Calibri" w:hAnsi="Calibri" w:cs="Calibri"/>
          <w:sz w:val="22"/>
          <w:szCs w:val="22"/>
        </w:rPr>
        <w:t>który reprezentuje:</w:t>
      </w:r>
    </w:p>
    <w:p w:rsidR="00DE1A2D" w:rsidRPr="00483596" w:rsidRDefault="00DE1A2D" w:rsidP="00DE1A2D">
      <w:pPr>
        <w:keepNext/>
        <w:overflowPunct w:val="0"/>
        <w:autoSpaceDE w:val="0"/>
        <w:autoSpaceDN w:val="0"/>
        <w:adjustRightInd w:val="0"/>
        <w:spacing w:line="276" w:lineRule="auto"/>
        <w:jc w:val="both"/>
        <w:textAlignment w:val="baseline"/>
        <w:outlineLvl w:val="1"/>
        <w:rPr>
          <w:rFonts w:asciiTheme="minorHAnsi" w:hAnsiTheme="minorHAnsi"/>
          <w:b/>
          <w:i/>
          <w:sz w:val="22"/>
          <w:szCs w:val="22"/>
        </w:rPr>
      </w:pPr>
      <w:r w:rsidRPr="00483596">
        <w:rPr>
          <w:rFonts w:asciiTheme="minorHAnsi" w:hAnsiTheme="minorHAnsi"/>
          <w:b/>
          <w:i/>
          <w:sz w:val="22"/>
          <w:szCs w:val="22"/>
        </w:rPr>
        <w:t>Beata Szafr</w:t>
      </w:r>
      <w:r w:rsidR="00650059">
        <w:rPr>
          <w:rFonts w:asciiTheme="minorHAnsi" w:hAnsiTheme="minorHAnsi"/>
          <w:b/>
          <w:i/>
          <w:sz w:val="22"/>
          <w:szCs w:val="22"/>
        </w:rPr>
        <w:t>aniec – zastępca Dyrektora ds. Finansowych i O</w:t>
      </w:r>
      <w:r w:rsidRPr="00483596">
        <w:rPr>
          <w:rFonts w:asciiTheme="minorHAnsi" w:hAnsiTheme="minorHAnsi"/>
          <w:b/>
          <w:i/>
          <w:sz w:val="22"/>
          <w:szCs w:val="22"/>
        </w:rPr>
        <w:t>rganizacji</w:t>
      </w:r>
    </w:p>
    <w:p w:rsidR="002D1938" w:rsidRDefault="002D1938" w:rsidP="002D1938">
      <w:pPr>
        <w:jc w:val="both"/>
        <w:rPr>
          <w:rFonts w:ascii="Calibri" w:hAnsi="Calibri" w:cs="Calibri"/>
          <w:sz w:val="22"/>
          <w:szCs w:val="22"/>
        </w:rPr>
      </w:pPr>
      <w:r>
        <w:rPr>
          <w:rFonts w:ascii="Calibri" w:hAnsi="Calibri" w:cs="Calibri"/>
          <w:sz w:val="22"/>
          <w:szCs w:val="22"/>
        </w:rPr>
        <w:t xml:space="preserve">zwanym dalej </w:t>
      </w:r>
      <w:r>
        <w:rPr>
          <w:rFonts w:ascii="Calibri" w:hAnsi="Calibri" w:cs="Calibri"/>
          <w:b/>
          <w:sz w:val="22"/>
          <w:szCs w:val="22"/>
        </w:rPr>
        <w:t>„Zleceniodawcą”</w:t>
      </w:r>
    </w:p>
    <w:p w:rsidR="002D1938" w:rsidRDefault="002D1938" w:rsidP="002D1938">
      <w:pPr>
        <w:jc w:val="center"/>
        <w:rPr>
          <w:rFonts w:ascii="Calibri" w:hAnsi="Calibri" w:cs="Calibri"/>
          <w:b/>
          <w:sz w:val="22"/>
          <w:szCs w:val="22"/>
        </w:rPr>
      </w:pPr>
      <w:r>
        <w:rPr>
          <w:rFonts w:ascii="Calibri" w:hAnsi="Calibri" w:cs="Calibri"/>
          <w:b/>
          <w:sz w:val="22"/>
          <w:szCs w:val="22"/>
        </w:rPr>
        <w:t>a</w:t>
      </w:r>
    </w:p>
    <w:p w:rsidR="00DE1A2D" w:rsidRDefault="00DE1A2D" w:rsidP="00DE1A2D">
      <w:pPr>
        <w:keepNext/>
        <w:overflowPunct w:val="0"/>
        <w:autoSpaceDE w:val="0"/>
        <w:autoSpaceDN w:val="0"/>
        <w:adjustRightInd w:val="0"/>
        <w:spacing w:line="276" w:lineRule="auto"/>
        <w:jc w:val="both"/>
        <w:textAlignment w:val="baseline"/>
        <w:outlineLvl w:val="1"/>
        <w:rPr>
          <w:rFonts w:asciiTheme="minorHAnsi" w:hAnsiTheme="minorHAnsi"/>
          <w:b/>
          <w:i/>
          <w:sz w:val="22"/>
          <w:szCs w:val="22"/>
        </w:rPr>
      </w:pPr>
      <w:proofErr w:type="spellStart"/>
      <w:r>
        <w:rPr>
          <w:rFonts w:asciiTheme="minorHAnsi" w:hAnsiTheme="minorHAnsi"/>
          <w:b/>
          <w:i/>
          <w:sz w:val="22"/>
          <w:szCs w:val="22"/>
        </w:rPr>
        <w:t>Suntar</w:t>
      </w:r>
      <w:proofErr w:type="spellEnd"/>
      <w:r>
        <w:rPr>
          <w:rFonts w:asciiTheme="minorHAnsi" w:hAnsiTheme="minorHAnsi"/>
          <w:b/>
          <w:i/>
          <w:sz w:val="22"/>
          <w:szCs w:val="22"/>
        </w:rPr>
        <w:t xml:space="preserve"> Professional Services Sp. z o. o.</w:t>
      </w:r>
    </w:p>
    <w:p w:rsidR="00DE1A2D" w:rsidRDefault="00DE1A2D" w:rsidP="00DE1A2D">
      <w:pPr>
        <w:keepNext/>
        <w:overflowPunct w:val="0"/>
        <w:autoSpaceDE w:val="0"/>
        <w:autoSpaceDN w:val="0"/>
        <w:adjustRightInd w:val="0"/>
        <w:spacing w:line="276" w:lineRule="auto"/>
        <w:jc w:val="both"/>
        <w:textAlignment w:val="baseline"/>
        <w:outlineLvl w:val="1"/>
        <w:rPr>
          <w:rFonts w:asciiTheme="minorHAnsi" w:hAnsiTheme="minorHAnsi"/>
          <w:b/>
          <w:i/>
          <w:sz w:val="22"/>
          <w:szCs w:val="22"/>
        </w:rPr>
      </w:pPr>
      <w:r>
        <w:rPr>
          <w:rFonts w:asciiTheme="minorHAnsi" w:hAnsiTheme="minorHAnsi"/>
          <w:b/>
          <w:i/>
          <w:sz w:val="22"/>
          <w:szCs w:val="22"/>
        </w:rPr>
        <w:t>ul. Tadeusz</w:t>
      </w:r>
      <w:r w:rsidR="00650059">
        <w:rPr>
          <w:rFonts w:asciiTheme="minorHAnsi" w:hAnsiTheme="minorHAnsi"/>
          <w:b/>
          <w:i/>
          <w:sz w:val="22"/>
          <w:szCs w:val="22"/>
        </w:rPr>
        <w:t>a</w:t>
      </w:r>
      <w:r>
        <w:rPr>
          <w:rFonts w:asciiTheme="minorHAnsi" w:hAnsiTheme="minorHAnsi"/>
          <w:b/>
          <w:i/>
          <w:sz w:val="22"/>
          <w:szCs w:val="22"/>
        </w:rPr>
        <w:t xml:space="preserve"> Boy</w:t>
      </w:r>
      <w:r w:rsidR="00650059">
        <w:rPr>
          <w:rFonts w:asciiTheme="minorHAnsi" w:hAnsiTheme="minorHAnsi"/>
          <w:b/>
          <w:i/>
          <w:sz w:val="22"/>
          <w:szCs w:val="22"/>
        </w:rPr>
        <w:t>a</w:t>
      </w:r>
      <w:r>
        <w:rPr>
          <w:rFonts w:asciiTheme="minorHAnsi" w:hAnsiTheme="minorHAnsi"/>
          <w:b/>
          <w:i/>
          <w:sz w:val="22"/>
          <w:szCs w:val="22"/>
        </w:rPr>
        <w:t>-Żeleńskiego</w:t>
      </w:r>
      <w:r w:rsidR="00650059">
        <w:rPr>
          <w:rFonts w:asciiTheme="minorHAnsi" w:hAnsiTheme="minorHAnsi"/>
          <w:b/>
          <w:i/>
          <w:sz w:val="22"/>
          <w:szCs w:val="22"/>
        </w:rPr>
        <w:t xml:space="preserve"> 5B</w:t>
      </w:r>
    </w:p>
    <w:p w:rsidR="00DE1A2D" w:rsidRPr="00483596" w:rsidRDefault="00DE1A2D" w:rsidP="00DE1A2D">
      <w:pPr>
        <w:keepNext/>
        <w:overflowPunct w:val="0"/>
        <w:autoSpaceDE w:val="0"/>
        <w:autoSpaceDN w:val="0"/>
        <w:adjustRightInd w:val="0"/>
        <w:spacing w:line="276" w:lineRule="auto"/>
        <w:jc w:val="both"/>
        <w:textAlignment w:val="baseline"/>
        <w:outlineLvl w:val="1"/>
        <w:rPr>
          <w:rFonts w:asciiTheme="minorHAnsi" w:hAnsiTheme="minorHAnsi"/>
          <w:b/>
          <w:i/>
          <w:sz w:val="22"/>
          <w:szCs w:val="22"/>
        </w:rPr>
      </w:pPr>
      <w:r>
        <w:rPr>
          <w:rFonts w:asciiTheme="minorHAnsi" w:hAnsiTheme="minorHAnsi"/>
          <w:b/>
          <w:i/>
          <w:sz w:val="22"/>
          <w:szCs w:val="22"/>
        </w:rPr>
        <w:t>33-100 Tarnów</w:t>
      </w:r>
    </w:p>
    <w:p w:rsidR="00DE1A2D" w:rsidRPr="00483596" w:rsidRDefault="00DE1A2D" w:rsidP="00DE1A2D">
      <w:pPr>
        <w:overflowPunct w:val="0"/>
        <w:autoSpaceDE w:val="0"/>
        <w:autoSpaceDN w:val="0"/>
        <w:adjustRightInd w:val="0"/>
        <w:spacing w:line="276" w:lineRule="auto"/>
        <w:jc w:val="both"/>
        <w:textAlignment w:val="baseline"/>
        <w:rPr>
          <w:rFonts w:asciiTheme="minorHAnsi" w:hAnsiTheme="minorHAnsi"/>
          <w:sz w:val="22"/>
          <w:szCs w:val="22"/>
        </w:rPr>
      </w:pPr>
      <w:r w:rsidRPr="00483596">
        <w:rPr>
          <w:rFonts w:asciiTheme="minorHAnsi" w:hAnsiTheme="minorHAnsi"/>
          <w:sz w:val="22"/>
          <w:szCs w:val="22"/>
        </w:rPr>
        <w:t xml:space="preserve">wpisanym do Krajowego Rejestru Sądowego KRS </w:t>
      </w:r>
      <w:r w:rsidRPr="00A1135F">
        <w:rPr>
          <w:rFonts w:asciiTheme="minorHAnsi" w:eastAsiaTheme="minorHAnsi" w:hAnsiTheme="minorHAnsi" w:cs="Tahoma"/>
          <w:b/>
          <w:bCs/>
          <w:sz w:val="22"/>
          <w:szCs w:val="22"/>
          <w:lang w:eastAsia="en-US"/>
        </w:rPr>
        <w:t>0000851452</w:t>
      </w:r>
      <w:r w:rsidRPr="00483596">
        <w:rPr>
          <w:rFonts w:asciiTheme="minorHAnsi" w:hAnsiTheme="minorHAnsi"/>
          <w:sz w:val="22"/>
          <w:szCs w:val="22"/>
        </w:rPr>
        <w:t xml:space="preserve"> – Sąd Rejonowy w</w:t>
      </w:r>
      <w:r>
        <w:rPr>
          <w:rFonts w:asciiTheme="minorHAnsi" w:hAnsiTheme="minorHAnsi"/>
          <w:sz w:val="22"/>
          <w:szCs w:val="22"/>
        </w:rPr>
        <w:t xml:space="preserve"> dla Karkowa-Śródmieścia w Krakowie, XII</w:t>
      </w:r>
      <w:r w:rsidRPr="00483596">
        <w:rPr>
          <w:rFonts w:asciiTheme="minorHAnsi" w:hAnsiTheme="minorHAnsi"/>
          <w:sz w:val="22"/>
          <w:szCs w:val="22"/>
        </w:rPr>
        <w:t xml:space="preserve"> Wydziału Gospodarczego Krajowego Rejestru Sądowego.</w:t>
      </w:r>
    </w:p>
    <w:p w:rsidR="00DE1A2D" w:rsidRPr="00A1135F" w:rsidRDefault="00DE1A2D" w:rsidP="00DE1A2D">
      <w:pPr>
        <w:overflowPunct w:val="0"/>
        <w:autoSpaceDE w:val="0"/>
        <w:autoSpaceDN w:val="0"/>
        <w:adjustRightInd w:val="0"/>
        <w:spacing w:line="276" w:lineRule="auto"/>
        <w:jc w:val="both"/>
        <w:textAlignment w:val="baseline"/>
        <w:rPr>
          <w:rFonts w:asciiTheme="minorHAnsi" w:hAnsiTheme="minorHAnsi"/>
          <w:sz w:val="22"/>
          <w:szCs w:val="22"/>
        </w:rPr>
      </w:pPr>
      <w:r w:rsidRPr="00A1135F">
        <w:rPr>
          <w:rFonts w:asciiTheme="minorHAnsi" w:hAnsiTheme="minorHAnsi"/>
          <w:sz w:val="22"/>
          <w:szCs w:val="22"/>
        </w:rPr>
        <w:t xml:space="preserve">REGON: </w:t>
      </w:r>
      <w:r w:rsidRPr="00A1135F">
        <w:rPr>
          <w:rFonts w:asciiTheme="minorHAnsi" w:eastAsiaTheme="minorHAnsi" w:hAnsiTheme="minorHAnsi" w:cs="Tahoma"/>
          <w:sz w:val="22"/>
          <w:szCs w:val="22"/>
          <w:lang w:eastAsia="en-US"/>
        </w:rPr>
        <w:t>386603179</w:t>
      </w:r>
      <w:r w:rsidRPr="00A1135F">
        <w:rPr>
          <w:rFonts w:asciiTheme="minorHAnsi" w:hAnsiTheme="minorHAnsi"/>
          <w:sz w:val="22"/>
          <w:szCs w:val="22"/>
        </w:rPr>
        <w:t xml:space="preserve"> </w:t>
      </w:r>
      <w:r w:rsidRPr="00A1135F">
        <w:rPr>
          <w:rFonts w:asciiTheme="minorHAnsi" w:hAnsiTheme="minorHAnsi"/>
          <w:sz w:val="22"/>
          <w:szCs w:val="22"/>
        </w:rPr>
        <w:tab/>
      </w:r>
      <w:r w:rsidRPr="00A1135F">
        <w:rPr>
          <w:rFonts w:asciiTheme="minorHAnsi" w:hAnsiTheme="minorHAnsi"/>
          <w:sz w:val="22"/>
          <w:szCs w:val="22"/>
        </w:rPr>
        <w:tab/>
        <w:t xml:space="preserve">NIP: </w:t>
      </w:r>
      <w:r w:rsidRPr="00A1135F">
        <w:rPr>
          <w:rFonts w:asciiTheme="minorHAnsi" w:eastAsiaTheme="minorHAnsi" w:hAnsiTheme="minorHAnsi" w:cs="Tahoma"/>
          <w:sz w:val="22"/>
          <w:szCs w:val="22"/>
          <w:lang w:eastAsia="en-US"/>
        </w:rPr>
        <w:t>8733276133</w:t>
      </w:r>
    </w:p>
    <w:p w:rsidR="00DE1A2D" w:rsidRPr="00483596" w:rsidRDefault="00DE1A2D" w:rsidP="00DE1A2D">
      <w:pPr>
        <w:overflowPunct w:val="0"/>
        <w:autoSpaceDE w:val="0"/>
        <w:autoSpaceDN w:val="0"/>
        <w:adjustRightInd w:val="0"/>
        <w:spacing w:line="276" w:lineRule="auto"/>
        <w:jc w:val="both"/>
        <w:textAlignment w:val="baseline"/>
        <w:rPr>
          <w:rFonts w:asciiTheme="minorHAnsi" w:hAnsiTheme="minorHAnsi"/>
          <w:sz w:val="22"/>
          <w:szCs w:val="22"/>
        </w:rPr>
      </w:pPr>
      <w:r w:rsidRPr="00483596">
        <w:rPr>
          <w:rFonts w:asciiTheme="minorHAnsi" w:hAnsiTheme="minorHAnsi"/>
          <w:sz w:val="22"/>
          <w:szCs w:val="22"/>
        </w:rPr>
        <w:t>który reprezentuje:</w:t>
      </w:r>
    </w:p>
    <w:p w:rsidR="00DE1A2D" w:rsidRPr="00483596" w:rsidRDefault="00DE1A2D" w:rsidP="00DE1A2D">
      <w:pPr>
        <w:keepNext/>
        <w:overflowPunct w:val="0"/>
        <w:autoSpaceDE w:val="0"/>
        <w:autoSpaceDN w:val="0"/>
        <w:adjustRightInd w:val="0"/>
        <w:spacing w:line="276" w:lineRule="auto"/>
        <w:jc w:val="both"/>
        <w:textAlignment w:val="baseline"/>
        <w:outlineLvl w:val="1"/>
        <w:rPr>
          <w:rFonts w:asciiTheme="minorHAnsi" w:hAnsiTheme="minorHAnsi"/>
          <w:b/>
          <w:i/>
          <w:sz w:val="22"/>
          <w:szCs w:val="22"/>
        </w:rPr>
      </w:pPr>
      <w:r w:rsidRPr="00483596">
        <w:rPr>
          <w:rFonts w:asciiTheme="minorHAnsi" w:hAnsiTheme="minorHAnsi"/>
          <w:b/>
          <w:i/>
          <w:sz w:val="22"/>
          <w:szCs w:val="22"/>
        </w:rPr>
        <w:t>………………………………………………………</w:t>
      </w:r>
    </w:p>
    <w:p w:rsidR="002D1938" w:rsidRDefault="002D1938" w:rsidP="002D1938">
      <w:pPr>
        <w:jc w:val="both"/>
        <w:rPr>
          <w:rFonts w:ascii="Calibri" w:hAnsi="Calibri" w:cs="Calibri"/>
          <w:sz w:val="22"/>
          <w:szCs w:val="22"/>
        </w:rPr>
      </w:pPr>
      <w:r>
        <w:rPr>
          <w:rFonts w:ascii="Calibri" w:hAnsi="Calibri" w:cs="Calibri"/>
          <w:sz w:val="22"/>
          <w:szCs w:val="22"/>
        </w:rPr>
        <w:t xml:space="preserve">zwaną dalej </w:t>
      </w:r>
      <w:r>
        <w:rPr>
          <w:rFonts w:ascii="Calibri" w:hAnsi="Calibri" w:cs="Calibri"/>
          <w:b/>
          <w:sz w:val="22"/>
          <w:szCs w:val="22"/>
        </w:rPr>
        <w:t>„Przetwarzającym”</w:t>
      </w:r>
    </w:p>
    <w:p w:rsidR="002D1938" w:rsidRDefault="002D1938" w:rsidP="002D1938">
      <w:pPr>
        <w:jc w:val="both"/>
        <w:rPr>
          <w:rFonts w:ascii="Calibri" w:hAnsi="Calibri" w:cs="Calibri"/>
          <w:sz w:val="22"/>
          <w:szCs w:val="22"/>
        </w:rPr>
      </w:pPr>
      <w:r>
        <w:rPr>
          <w:rFonts w:ascii="Calibri" w:hAnsi="Calibri" w:cs="Calibri"/>
          <w:sz w:val="22"/>
          <w:szCs w:val="22"/>
        </w:rPr>
        <w:t>Strony zawierają Umowę powierzenia przetwarzania danych osobowych o treści jak poniżej.</w:t>
      </w:r>
    </w:p>
    <w:p w:rsidR="002D1938" w:rsidRDefault="002D1938" w:rsidP="002D1938">
      <w:pPr>
        <w:jc w:val="both"/>
        <w:rPr>
          <w:rFonts w:ascii="Calibri" w:hAnsi="Calibri" w:cs="Calibri"/>
          <w:sz w:val="22"/>
          <w:szCs w:val="22"/>
        </w:rPr>
      </w:pPr>
    </w:p>
    <w:p w:rsidR="002D1938" w:rsidRDefault="002D1938" w:rsidP="002D1938">
      <w:pPr>
        <w:widowControl w:val="0"/>
        <w:jc w:val="center"/>
        <w:rPr>
          <w:rFonts w:ascii="Calibri" w:eastAsia="Consolas" w:hAnsi="Calibri" w:cs="Calibri"/>
          <w:b/>
          <w:color w:val="000000"/>
          <w:spacing w:val="44"/>
          <w:sz w:val="22"/>
          <w:szCs w:val="22"/>
        </w:rPr>
      </w:pPr>
      <w:r>
        <w:rPr>
          <w:rFonts w:ascii="Calibri" w:eastAsia="Consolas" w:hAnsi="Calibri" w:cs="Calibri"/>
          <w:b/>
          <w:color w:val="000000"/>
          <w:spacing w:val="44"/>
          <w:sz w:val="22"/>
          <w:szCs w:val="22"/>
        </w:rPr>
        <w:t>§1</w:t>
      </w:r>
    </w:p>
    <w:p w:rsidR="002D1938" w:rsidRDefault="002D1938" w:rsidP="002D1938">
      <w:pPr>
        <w:widowControl w:val="0"/>
        <w:jc w:val="both"/>
        <w:rPr>
          <w:rFonts w:ascii="Calibri" w:eastAsia="Book Antiqua" w:hAnsi="Calibri" w:cs="Calibri"/>
          <w:b/>
          <w:bCs/>
          <w:color w:val="000000"/>
          <w:spacing w:val="6"/>
          <w:sz w:val="22"/>
          <w:szCs w:val="22"/>
        </w:rPr>
      </w:pPr>
      <w:r>
        <w:rPr>
          <w:rFonts w:ascii="Calibri" w:eastAsia="Book Antiqua" w:hAnsi="Calibri" w:cs="Calibri"/>
          <w:b/>
          <w:bCs/>
          <w:color w:val="000000"/>
          <w:spacing w:val="6"/>
          <w:sz w:val="22"/>
          <w:szCs w:val="22"/>
        </w:rPr>
        <w:t>Przedmiot przetwarzania</w:t>
      </w:r>
    </w:p>
    <w:p w:rsidR="002D1938" w:rsidRDefault="00DE1A2D" w:rsidP="002D1938">
      <w:pPr>
        <w:pStyle w:val="Akapitzlist"/>
        <w:widowControl w:val="0"/>
        <w:numPr>
          <w:ilvl w:val="0"/>
          <w:numId w:val="1"/>
        </w:numPr>
        <w:tabs>
          <w:tab w:val="left" w:pos="298"/>
        </w:tabs>
        <w:ind w:left="426" w:hanging="284"/>
        <w:jc w:val="both"/>
        <w:rPr>
          <w:rFonts w:ascii="Calibri" w:eastAsia="Book Antiqua" w:hAnsi="Calibri" w:cs="Calibri"/>
          <w:color w:val="000000"/>
          <w:spacing w:val="9"/>
          <w:sz w:val="22"/>
          <w:szCs w:val="22"/>
          <w:lang w:val="de-DE"/>
        </w:rPr>
      </w:pPr>
      <w:r>
        <w:rPr>
          <w:rFonts w:ascii="Calibri" w:eastAsia="Book Antiqua" w:hAnsi="Calibri" w:cs="Calibri"/>
          <w:color w:val="000000"/>
          <w:spacing w:val="9"/>
          <w:sz w:val="22"/>
          <w:szCs w:val="22"/>
        </w:rPr>
        <w:t>Strony zawarły Umowę nr 75</w:t>
      </w:r>
      <w:r w:rsidR="003F1098">
        <w:rPr>
          <w:rFonts w:ascii="Calibri" w:eastAsia="Book Antiqua" w:hAnsi="Calibri" w:cs="Calibri"/>
          <w:color w:val="000000"/>
          <w:spacing w:val="9"/>
          <w:sz w:val="22"/>
          <w:szCs w:val="22"/>
        </w:rPr>
        <w:t>/2021</w:t>
      </w:r>
      <w:r>
        <w:rPr>
          <w:rFonts w:ascii="Calibri" w:eastAsia="Book Antiqua" w:hAnsi="Calibri" w:cs="Calibri"/>
          <w:color w:val="000000"/>
          <w:spacing w:val="9"/>
          <w:sz w:val="22"/>
          <w:szCs w:val="22"/>
        </w:rPr>
        <w:t>/ZP</w:t>
      </w:r>
      <w:r w:rsidR="003F1098">
        <w:rPr>
          <w:rFonts w:ascii="Calibri" w:eastAsia="Book Antiqua" w:hAnsi="Calibri" w:cs="Calibri"/>
          <w:color w:val="000000"/>
          <w:spacing w:val="9"/>
          <w:sz w:val="22"/>
          <w:szCs w:val="22"/>
        </w:rPr>
        <w:t xml:space="preserve"> z dnia </w:t>
      </w:r>
      <w:r>
        <w:rPr>
          <w:rFonts w:ascii="Calibri" w:eastAsia="Book Antiqua" w:hAnsi="Calibri" w:cs="Calibri"/>
          <w:color w:val="000000"/>
          <w:spacing w:val="9"/>
          <w:sz w:val="22"/>
          <w:szCs w:val="22"/>
        </w:rPr>
        <w:t>09.04.</w:t>
      </w:r>
      <w:r w:rsidR="003F1098">
        <w:rPr>
          <w:rFonts w:ascii="Calibri" w:eastAsia="Book Antiqua" w:hAnsi="Calibri" w:cs="Calibri"/>
          <w:color w:val="000000"/>
          <w:spacing w:val="9"/>
          <w:sz w:val="22"/>
          <w:szCs w:val="22"/>
        </w:rPr>
        <w:t xml:space="preserve"> 2021</w:t>
      </w:r>
      <w:r w:rsidR="002D1938">
        <w:rPr>
          <w:rFonts w:ascii="Calibri" w:eastAsia="Book Antiqua" w:hAnsi="Calibri" w:cs="Calibri"/>
          <w:color w:val="000000"/>
          <w:spacing w:val="9"/>
          <w:sz w:val="22"/>
          <w:szCs w:val="22"/>
        </w:rPr>
        <w:t xml:space="preserve"> roku na </w:t>
      </w:r>
      <w:r w:rsidR="00856D2C">
        <w:rPr>
          <w:rFonts w:ascii="Calibri" w:eastAsia="Book Antiqua" w:hAnsi="Calibri" w:cs="Calibri"/>
          <w:color w:val="000000"/>
          <w:spacing w:val="9"/>
          <w:sz w:val="22"/>
          <w:szCs w:val="22"/>
        </w:rPr>
        <w:t>23 miesiące</w:t>
      </w:r>
      <w:r w:rsidR="002D1938">
        <w:rPr>
          <w:rFonts w:ascii="Calibri" w:hAnsi="Calibri" w:cs="Calibri"/>
          <w:sz w:val="22"/>
          <w:szCs w:val="22"/>
        </w:rPr>
        <w:t>,</w:t>
      </w:r>
      <w:r w:rsidR="002D1938">
        <w:rPr>
          <w:rFonts w:ascii="Calibri" w:eastAsia="Book Antiqua" w:hAnsi="Calibri" w:cs="Calibri"/>
          <w:color w:val="000000"/>
          <w:spacing w:val="9"/>
          <w:sz w:val="22"/>
          <w:szCs w:val="22"/>
        </w:rPr>
        <w:t>zwaną dalej „Umową Podstawową”. W celu jej realizacji niezbędne jest powierzenie przetwarzania danych osobowych Przetwarzającemu.</w:t>
      </w:r>
    </w:p>
    <w:p w:rsidR="002D1938" w:rsidRDefault="002D1938" w:rsidP="002D1938">
      <w:pPr>
        <w:pStyle w:val="Akapitzlist"/>
        <w:widowControl w:val="0"/>
        <w:numPr>
          <w:ilvl w:val="0"/>
          <w:numId w:val="1"/>
        </w:numPr>
        <w:tabs>
          <w:tab w:val="left" w:pos="298"/>
        </w:tabs>
        <w:ind w:left="426" w:hanging="284"/>
        <w:jc w:val="both"/>
        <w:rPr>
          <w:rFonts w:ascii="Calibri" w:eastAsia="Book Antiqua" w:hAnsi="Calibri" w:cs="Calibri"/>
          <w:color w:val="000000"/>
          <w:spacing w:val="9"/>
          <w:sz w:val="22"/>
          <w:szCs w:val="22"/>
          <w:lang w:val="de-DE"/>
        </w:rPr>
      </w:pPr>
      <w:r>
        <w:rPr>
          <w:rFonts w:ascii="Calibri" w:eastAsia="Book Antiqua" w:hAnsi="Calibri" w:cs="Calibri"/>
          <w:color w:val="000000"/>
          <w:spacing w:val="9"/>
          <w:sz w:val="22"/>
          <w:szCs w:val="22"/>
        </w:rPr>
        <w:t>Zleceniodawca oświadcza, ze jest Administratorem danych osobowych, które powierza Przetwarzającemu do przetwarzania.</w:t>
      </w:r>
    </w:p>
    <w:p w:rsidR="002D1938" w:rsidRDefault="002D1938" w:rsidP="002D1938">
      <w:pPr>
        <w:pStyle w:val="Akapitzlist"/>
        <w:widowControl w:val="0"/>
        <w:numPr>
          <w:ilvl w:val="0"/>
          <w:numId w:val="1"/>
        </w:numPr>
        <w:tabs>
          <w:tab w:val="left" w:pos="298"/>
        </w:tabs>
        <w:ind w:left="426" w:hanging="284"/>
        <w:jc w:val="both"/>
        <w:rPr>
          <w:rFonts w:ascii="Calibri" w:eastAsia="Book Antiqua" w:hAnsi="Calibri" w:cs="Calibri"/>
          <w:color w:val="000000"/>
          <w:spacing w:val="9"/>
          <w:sz w:val="22"/>
          <w:szCs w:val="22"/>
          <w:lang w:val="de-DE"/>
        </w:rPr>
      </w:pPr>
      <w:r>
        <w:rPr>
          <w:rFonts w:ascii="Calibri" w:eastAsia="Book Antiqua" w:hAnsi="Calibri" w:cs="Calibri"/>
          <w:color w:val="000000"/>
          <w:spacing w:val="9"/>
          <w:sz w:val="22"/>
          <w:szCs w:val="22"/>
        </w:rPr>
        <w:t>W ramach Umowy Zleceniodawca powierza Przetwarzającemu zgodnie z art. 28 Rozporządzenia Parlamentu Europejskiego i Rady (UE) 2016/679 z dnia 27 kwietnia 2016 roku w sprawie ochrony osób fizycznych w związku z przetwarzaniem danych osobowych i w sprawie swobodnego przepływu takich danych oraz uchylenia dyrektywy 95/46/WE, czynności związane z przetwarzaniem dalej szczegółowo opisanych danych osobowych wyłącznie w celu realizacji Umowy Podstawowej.</w:t>
      </w:r>
    </w:p>
    <w:p w:rsidR="002D1938" w:rsidRDefault="002D1938" w:rsidP="002D1938">
      <w:pPr>
        <w:pStyle w:val="Akapitzlist"/>
        <w:widowControl w:val="0"/>
        <w:numPr>
          <w:ilvl w:val="0"/>
          <w:numId w:val="1"/>
        </w:numPr>
        <w:tabs>
          <w:tab w:val="left" w:pos="298"/>
        </w:tabs>
        <w:ind w:left="426" w:hanging="284"/>
        <w:jc w:val="both"/>
        <w:rPr>
          <w:rFonts w:ascii="Calibri" w:eastAsia="Book Antiqua" w:hAnsi="Calibri" w:cs="Calibri"/>
          <w:color w:val="000000"/>
          <w:spacing w:val="9"/>
          <w:sz w:val="22"/>
          <w:szCs w:val="22"/>
          <w:lang w:val="de-DE"/>
        </w:rPr>
      </w:pPr>
      <w:r>
        <w:rPr>
          <w:rFonts w:ascii="Calibri" w:eastAsia="Book Antiqua" w:hAnsi="Calibri" w:cs="Calibri"/>
          <w:color w:val="000000"/>
          <w:spacing w:val="9"/>
          <w:sz w:val="22"/>
          <w:szCs w:val="22"/>
        </w:rPr>
        <w:t>Dane osobowe przetwarzane będą przez Zleceniobiorcę wyłącznie w zakresie i celu niezbędnym do należytego wykonania przez Przetwarzającego Umowy podstawowej.</w:t>
      </w:r>
    </w:p>
    <w:p w:rsidR="002D1938" w:rsidRDefault="002D1938" w:rsidP="002D1938">
      <w:pPr>
        <w:pStyle w:val="Akapitzlist"/>
        <w:widowControl w:val="0"/>
        <w:numPr>
          <w:ilvl w:val="0"/>
          <w:numId w:val="1"/>
        </w:numPr>
        <w:tabs>
          <w:tab w:val="left" w:pos="298"/>
        </w:tabs>
        <w:ind w:left="426" w:hanging="284"/>
        <w:jc w:val="both"/>
        <w:rPr>
          <w:rFonts w:ascii="Calibri" w:eastAsia="Book Antiqua" w:hAnsi="Calibri" w:cs="Calibri"/>
          <w:color w:val="000000"/>
          <w:spacing w:val="9"/>
          <w:sz w:val="22"/>
          <w:szCs w:val="22"/>
          <w:lang w:val="de-DE"/>
        </w:rPr>
      </w:pPr>
      <w:r>
        <w:rPr>
          <w:rFonts w:ascii="Calibri" w:eastAsia="Book Antiqua" w:hAnsi="Calibri" w:cs="Calibri"/>
          <w:color w:val="000000"/>
          <w:spacing w:val="9"/>
          <w:sz w:val="22"/>
          <w:szCs w:val="22"/>
        </w:rPr>
        <w:t>Zleceniodawca powierza Przetwarzającemu przetwarzanie danych osobowych wyłącznie w zakresie i celu określonym w niniejszej Umowie. Jakiekolwiek przetwarzanie danych osobowych, o których mowa w Umowie poza tym zakresem i celem będzie działaniem wbrew upoważnieniu Zleceniodawcy.</w:t>
      </w:r>
    </w:p>
    <w:p w:rsidR="002D1938" w:rsidRDefault="002D1938" w:rsidP="002D1938">
      <w:pPr>
        <w:pStyle w:val="Akapitzlist"/>
        <w:widowControl w:val="0"/>
        <w:numPr>
          <w:ilvl w:val="0"/>
          <w:numId w:val="1"/>
        </w:numPr>
        <w:tabs>
          <w:tab w:val="left" w:pos="298"/>
        </w:tabs>
        <w:ind w:left="426" w:hanging="284"/>
        <w:jc w:val="both"/>
        <w:rPr>
          <w:rFonts w:ascii="Calibri" w:eastAsia="Book Antiqua" w:hAnsi="Calibri" w:cs="Calibri"/>
          <w:color w:val="000000"/>
          <w:spacing w:val="9"/>
          <w:sz w:val="22"/>
          <w:szCs w:val="22"/>
          <w:lang w:val="de-DE"/>
        </w:rPr>
      </w:pPr>
      <w:r>
        <w:rPr>
          <w:rFonts w:ascii="Calibri" w:eastAsia="Book Antiqua" w:hAnsi="Calibri" w:cs="Calibri"/>
          <w:color w:val="000000"/>
          <w:spacing w:val="9"/>
          <w:sz w:val="22"/>
          <w:szCs w:val="22"/>
        </w:rPr>
        <w:t xml:space="preserve">Przetwarzający będzie przetwarzał powierzone dane osobowe, na podstawie Umowy powierzenia, w tym dane szczególnej kategorii zapisane w programach wymienionych w </w:t>
      </w:r>
      <w:r>
        <w:rPr>
          <w:rFonts w:ascii="Calibri" w:eastAsia="Book Antiqua" w:hAnsi="Calibri" w:cs="Calibri"/>
          <w:color w:val="000000"/>
          <w:spacing w:val="9"/>
          <w:sz w:val="22"/>
          <w:szCs w:val="22"/>
        </w:rPr>
        <w:lastRenderedPageBreak/>
        <w:t>§ 2 pkt. 2 dot. pacjentów, osób upoważnionych przez pacjentów i ich rodzin, personelu Szpitala, kontrahentów, osób odbywających naukę zawodu.</w:t>
      </w:r>
    </w:p>
    <w:p w:rsidR="002D1938" w:rsidRDefault="002D1938" w:rsidP="002D1938">
      <w:pPr>
        <w:pStyle w:val="Akapitzlist"/>
        <w:widowControl w:val="0"/>
        <w:numPr>
          <w:ilvl w:val="0"/>
          <w:numId w:val="1"/>
        </w:numPr>
        <w:tabs>
          <w:tab w:val="left" w:pos="298"/>
        </w:tabs>
        <w:ind w:left="426" w:hanging="284"/>
        <w:jc w:val="both"/>
        <w:rPr>
          <w:rFonts w:ascii="Calibri" w:eastAsia="Book Antiqua" w:hAnsi="Calibri" w:cs="Calibri"/>
          <w:color w:val="000000"/>
          <w:spacing w:val="9"/>
          <w:sz w:val="22"/>
          <w:szCs w:val="22"/>
          <w:lang w:val="de-DE"/>
        </w:rPr>
      </w:pPr>
      <w:r>
        <w:rPr>
          <w:rFonts w:ascii="Calibri" w:eastAsia="Book Antiqua" w:hAnsi="Calibri" w:cs="Calibri"/>
          <w:color w:val="000000"/>
          <w:spacing w:val="9"/>
          <w:sz w:val="22"/>
          <w:szCs w:val="22"/>
        </w:rPr>
        <w:t>Postanowienia niniejszej Umowy powierzenia pozostają w pełni zgodne z przepisami Rozporządzenia Parlamentu Europejskiego i Rady (UE) 2016/679 z dnia 27 kwietnia 2016 roku w sprawie ochrony osób fizycznych w związku z przetwarzaniem danych osobowych i w sprawie swobodnego przepływu takich danych oraz uchylenia dyrektywy 95/46/WE (dalej „RODO”).</w:t>
      </w:r>
    </w:p>
    <w:p w:rsidR="002D1938" w:rsidRDefault="002D1938" w:rsidP="002D1938">
      <w:pPr>
        <w:pStyle w:val="Akapitzlist"/>
        <w:widowControl w:val="0"/>
        <w:tabs>
          <w:tab w:val="left" w:pos="298"/>
        </w:tabs>
        <w:ind w:left="426"/>
        <w:jc w:val="both"/>
        <w:rPr>
          <w:rFonts w:ascii="Calibri" w:eastAsia="Book Antiqua" w:hAnsi="Calibri" w:cs="Calibri"/>
          <w:color w:val="000000"/>
          <w:spacing w:val="9"/>
          <w:sz w:val="22"/>
          <w:szCs w:val="22"/>
          <w:lang w:val="de-DE"/>
        </w:rPr>
      </w:pPr>
    </w:p>
    <w:p w:rsidR="002D1938" w:rsidRDefault="002D1938" w:rsidP="002D1938">
      <w:pPr>
        <w:jc w:val="center"/>
        <w:rPr>
          <w:rFonts w:ascii="Calibri" w:hAnsi="Calibri" w:cs="Calibri"/>
          <w:b/>
          <w:sz w:val="22"/>
          <w:szCs w:val="22"/>
        </w:rPr>
      </w:pPr>
      <w:r>
        <w:rPr>
          <w:rFonts w:ascii="Calibri" w:hAnsi="Calibri" w:cs="Calibri"/>
          <w:b/>
          <w:sz w:val="22"/>
          <w:szCs w:val="22"/>
        </w:rPr>
        <w:t>§ 2</w:t>
      </w:r>
    </w:p>
    <w:p w:rsidR="002D1938" w:rsidRDefault="002D1938" w:rsidP="002D1938">
      <w:pPr>
        <w:jc w:val="both"/>
        <w:rPr>
          <w:rFonts w:ascii="Calibri" w:hAnsi="Calibri" w:cs="Calibri"/>
          <w:b/>
          <w:sz w:val="22"/>
          <w:szCs w:val="22"/>
        </w:rPr>
      </w:pPr>
      <w:r>
        <w:rPr>
          <w:rFonts w:ascii="Calibri" w:hAnsi="Calibri" w:cs="Calibri"/>
          <w:b/>
          <w:sz w:val="22"/>
          <w:szCs w:val="22"/>
        </w:rPr>
        <w:t>Zasady przetwarzania danych</w:t>
      </w:r>
    </w:p>
    <w:p w:rsidR="002D1938" w:rsidRDefault="002D1938" w:rsidP="002D1938">
      <w:pPr>
        <w:pStyle w:val="Akapitzlist"/>
        <w:numPr>
          <w:ilvl w:val="1"/>
          <w:numId w:val="2"/>
        </w:numPr>
        <w:ind w:left="426"/>
        <w:jc w:val="both"/>
        <w:rPr>
          <w:rFonts w:ascii="Calibri" w:hAnsi="Calibri" w:cs="Calibri"/>
          <w:sz w:val="22"/>
          <w:szCs w:val="22"/>
        </w:rPr>
      </w:pPr>
      <w:r w:rsidRPr="00640803">
        <w:rPr>
          <w:rFonts w:ascii="Calibri" w:eastAsia="Book Antiqua" w:hAnsi="Calibri" w:cs="Calibri"/>
          <w:color w:val="000000"/>
          <w:spacing w:val="9"/>
          <w:sz w:val="22"/>
          <w:szCs w:val="22"/>
        </w:rPr>
        <w:t>Dane osobowe w zależności od potrzeb będą przetwarzane u Przetwarzającego oraz w siedzibie Zleceniodawcy</w:t>
      </w:r>
      <w:r>
        <w:rPr>
          <w:rFonts w:ascii="Calibri" w:hAnsi="Calibri" w:cs="Calibri"/>
          <w:sz w:val="22"/>
          <w:szCs w:val="22"/>
        </w:rPr>
        <w:t>.</w:t>
      </w:r>
    </w:p>
    <w:p w:rsidR="002D1938" w:rsidRPr="00640803" w:rsidRDefault="002D1938" w:rsidP="002D1938">
      <w:pPr>
        <w:pStyle w:val="Akapitzlist"/>
        <w:numPr>
          <w:ilvl w:val="1"/>
          <w:numId w:val="2"/>
        </w:numPr>
        <w:ind w:left="426"/>
        <w:jc w:val="both"/>
        <w:rPr>
          <w:rFonts w:ascii="Calibri" w:eastAsia="Book Antiqua" w:hAnsi="Calibri" w:cs="Calibri"/>
          <w:color w:val="000000"/>
          <w:spacing w:val="9"/>
          <w:sz w:val="22"/>
          <w:szCs w:val="22"/>
        </w:rPr>
      </w:pPr>
      <w:r w:rsidRPr="00640803">
        <w:rPr>
          <w:rFonts w:ascii="Calibri" w:eastAsia="Book Antiqua" w:hAnsi="Calibri" w:cs="Calibri"/>
          <w:color w:val="000000"/>
          <w:spacing w:val="9"/>
          <w:sz w:val="22"/>
          <w:szCs w:val="22"/>
        </w:rPr>
        <w:t>Przetwarzający będzie przetwarzał, powierzone na podstawie Umowy następujące rodzaje danych osobowych pacjenta: imię, adres, nr telefonu do kontaktu.</w:t>
      </w:r>
      <w:r w:rsidR="003F1098" w:rsidRPr="00640803">
        <w:rPr>
          <w:rFonts w:ascii="Calibri" w:eastAsia="Book Antiqua" w:hAnsi="Calibri" w:cs="Calibri"/>
          <w:color w:val="000000"/>
          <w:spacing w:val="9"/>
          <w:sz w:val="22"/>
          <w:szCs w:val="22"/>
        </w:rPr>
        <w:t xml:space="preserve"> </w:t>
      </w:r>
      <w:r w:rsidRPr="00640803">
        <w:rPr>
          <w:rFonts w:ascii="Calibri" w:eastAsia="Book Antiqua" w:hAnsi="Calibri" w:cs="Calibri"/>
          <w:color w:val="000000"/>
          <w:spacing w:val="9"/>
          <w:sz w:val="22"/>
          <w:szCs w:val="22"/>
        </w:rPr>
        <w:t>Do wykonywania zakresu przedmiotu umowy mogą być dopuszczeni jedynie ci pracownicy Przetwarzającego, którzy posiadają imienne upoważnienia do przetwarzania danych osobowych. Pod pojęciem „pracownika” rozumie się osobę świadczącą pracę na podstawie stosunku pracy lub stosunku cywilnoprawnego.</w:t>
      </w:r>
    </w:p>
    <w:p w:rsidR="002D1938" w:rsidRPr="00640803" w:rsidRDefault="002D1938" w:rsidP="002D1938">
      <w:pPr>
        <w:pStyle w:val="Akapitzlist"/>
        <w:numPr>
          <w:ilvl w:val="1"/>
          <w:numId w:val="2"/>
        </w:numPr>
        <w:ind w:left="426"/>
        <w:jc w:val="both"/>
        <w:rPr>
          <w:rFonts w:ascii="Calibri" w:eastAsia="Book Antiqua" w:hAnsi="Calibri" w:cs="Calibri"/>
          <w:color w:val="000000"/>
          <w:spacing w:val="9"/>
          <w:sz w:val="22"/>
          <w:szCs w:val="22"/>
        </w:rPr>
      </w:pPr>
      <w:r w:rsidRPr="00640803">
        <w:rPr>
          <w:rFonts w:ascii="Calibri" w:eastAsia="Book Antiqua" w:hAnsi="Calibri" w:cs="Calibri"/>
          <w:color w:val="000000"/>
          <w:spacing w:val="9"/>
          <w:sz w:val="22"/>
          <w:szCs w:val="22"/>
        </w:rPr>
        <w:t>Zleceniodawca udziela Przetwarzającemu umocowania do wydawania i odwoływania jego pracownikom imiennych upoważnień do przetwarzania danych osobowych. Upoważnienia przechowuje Przetwarzający w swojej siedzibie.</w:t>
      </w:r>
    </w:p>
    <w:p w:rsidR="002D1938" w:rsidRPr="00640803" w:rsidRDefault="002D1938" w:rsidP="002D1938">
      <w:pPr>
        <w:pStyle w:val="Akapitzlist"/>
        <w:numPr>
          <w:ilvl w:val="1"/>
          <w:numId w:val="2"/>
        </w:numPr>
        <w:ind w:left="426"/>
        <w:jc w:val="both"/>
        <w:rPr>
          <w:rFonts w:ascii="Calibri" w:eastAsia="Book Antiqua" w:hAnsi="Calibri" w:cs="Calibri"/>
          <w:color w:val="000000"/>
          <w:spacing w:val="9"/>
          <w:sz w:val="22"/>
          <w:szCs w:val="22"/>
        </w:rPr>
      </w:pPr>
      <w:r w:rsidRPr="00640803">
        <w:rPr>
          <w:rFonts w:ascii="Calibri" w:eastAsia="Book Antiqua" w:hAnsi="Calibri" w:cs="Calibri"/>
          <w:color w:val="000000"/>
          <w:spacing w:val="9"/>
          <w:sz w:val="22"/>
          <w:szCs w:val="22"/>
        </w:rPr>
        <w:t>Przetwarzający przekazuje Zleceniodawcy aktualny imienny wykaz osób upoważnionych do przetwarzania danych osobowych.</w:t>
      </w:r>
    </w:p>
    <w:p w:rsidR="002D1938" w:rsidRPr="00640803" w:rsidRDefault="002D1938" w:rsidP="002D1938">
      <w:pPr>
        <w:pStyle w:val="Akapitzlist"/>
        <w:numPr>
          <w:ilvl w:val="1"/>
          <w:numId w:val="2"/>
        </w:numPr>
        <w:ind w:left="426"/>
        <w:jc w:val="both"/>
        <w:rPr>
          <w:rFonts w:ascii="Calibri" w:eastAsia="Book Antiqua" w:hAnsi="Calibri" w:cs="Calibri"/>
          <w:color w:val="000000"/>
          <w:spacing w:val="9"/>
          <w:sz w:val="22"/>
          <w:szCs w:val="22"/>
        </w:rPr>
      </w:pPr>
      <w:r w:rsidRPr="00640803">
        <w:rPr>
          <w:rFonts w:ascii="Calibri" w:eastAsia="Book Antiqua" w:hAnsi="Calibri" w:cs="Calibri"/>
          <w:color w:val="000000"/>
          <w:spacing w:val="9"/>
          <w:sz w:val="22"/>
          <w:szCs w:val="22"/>
        </w:rPr>
        <w:t>Wszelkie decyzje dotyczące przetwarzania danych osobowych, odbiegające od ustaleń zawartych w niniejszej umowie, powinny być przekazywane drugiej stronie w</w:t>
      </w:r>
      <w:r w:rsidR="003F1098" w:rsidRPr="00640803">
        <w:rPr>
          <w:rFonts w:ascii="Calibri" w:eastAsia="Book Antiqua" w:hAnsi="Calibri" w:cs="Calibri"/>
          <w:color w:val="000000"/>
          <w:spacing w:val="9"/>
          <w:sz w:val="22"/>
          <w:szCs w:val="22"/>
        </w:rPr>
        <w:t xml:space="preserve"> </w:t>
      </w:r>
      <w:r w:rsidRPr="00640803">
        <w:rPr>
          <w:rFonts w:ascii="Calibri" w:eastAsia="Book Antiqua" w:hAnsi="Calibri" w:cs="Calibri"/>
          <w:color w:val="000000"/>
          <w:spacing w:val="9"/>
          <w:sz w:val="22"/>
          <w:szCs w:val="22"/>
        </w:rPr>
        <w:t>formie pisemnej pod rygorem ich nieważności.</w:t>
      </w:r>
    </w:p>
    <w:p w:rsidR="002D1938" w:rsidRDefault="002D1938" w:rsidP="002D1938">
      <w:pPr>
        <w:jc w:val="both"/>
        <w:rPr>
          <w:rFonts w:ascii="Calibri" w:hAnsi="Calibri" w:cs="Calibri"/>
          <w:b/>
          <w:sz w:val="22"/>
          <w:szCs w:val="22"/>
        </w:rPr>
      </w:pPr>
    </w:p>
    <w:p w:rsidR="002D1938" w:rsidRDefault="002D1938" w:rsidP="002D1938">
      <w:pPr>
        <w:jc w:val="center"/>
        <w:rPr>
          <w:rFonts w:ascii="Calibri" w:hAnsi="Calibri" w:cs="Calibri"/>
          <w:b/>
          <w:sz w:val="22"/>
          <w:szCs w:val="22"/>
        </w:rPr>
      </w:pPr>
      <w:r>
        <w:rPr>
          <w:rFonts w:ascii="Calibri" w:hAnsi="Calibri" w:cs="Calibri"/>
          <w:b/>
          <w:sz w:val="22"/>
          <w:szCs w:val="22"/>
        </w:rPr>
        <w:t>§ 3</w:t>
      </w:r>
    </w:p>
    <w:p w:rsidR="002D1938" w:rsidRDefault="002D1938" w:rsidP="002D1938">
      <w:pPr>
        <w:jc w:val="both"/>
        <w:rPr>
          <w:rFonts w:ascii="Calibri" w:hAnsi="Calibri" w:cs="Calibri"/>
          <w:b/>
          <w:sz w:val="22"/>
          <w:szCs w:val="22"/>
        </w:rPr>
      </w:pPr>
      <w:r>
        <w:rPr>
          <w:rFonts w:ascii="Calibri" w:hAnsi="Calibri" w:cs="Calibri"/>
          <w:b/>
          <w:sz w:val="22"/>
          <w:szCs w:val="22"/>
        </w:rPr>
        <w:t>Zabezpieczenie przetwarzanych danych osobowych</w:t>
      </w:r>
    </w:p>
    <w:p w:rsidR="002D1938" w:rsidRDefault="002D1938" w:rsidP="002D1938">
      <w:pPr>
        <w:pStyle w:val="Akapitzlist"/>
        <w:numPr>
          <w:ilvl w:val="1"/>
          <w:numId w:val="3"/>
        </w:numPr>
        <w:ind w:left="426"/>
        <w:jc w:val="both"/>
        <w:rPr>
          <w:rFonts w:ascii="Calibri" w:hAnsi="Calibri" w:cs="Calibri"/>
          <w:sz w:val="22"/>
          <w:szCs w:val="22"/>
        </w:rPr>
      </w:pPr>
      <w:r>
        <w:rPr>
          <w:rFonts w:ascii="Calibri" w:eastAsia="Book Antiqua" w:hAnsi="Calibri" w:cs="Calibri"/>
          <w:color w:val="000000"/>
          <w:spacing w:val="9"/>
          <w:sz w:val="22"/>
          <w:szCs w:val="22"/>
        </w:rPr>
        <w:t>Przetwarzający oświadcza, ze podejmie środki zabezpieczające, wymagane na mocy art. 32 RODO, zgodnie z art. 28 ust. 3 lit. c RODO.</w:t>
      </w:r>
    </w:p>
    <w:p w:rsidR="002D1938" w:rsidRDefault="002D1938" w:rsidP="002D1938">
      <w:pPr>
        <w:pStyle w:val="Akapitzlist"/>
        <w:numPr>
          <w:ilvl w:val="1"/>
          <w:numId w:val="3"/>
        </w:numPr>
        <w:ind w:left="426"/>
        <w:jc w:val="both"/>
        <w:rPr>
          <w:rFonts w:ascii="Calibri" w:hAnsi="Calibri" w:cs="Calibri"/>
          <w:sz w:val="22"/>
          <w:szCs w:val="22"/>
        </w:rPr>
      </w:pPr>
      <w:r>
        <w:rPr>
          <w:rFonts w:ascii="Calibri" w:eastAsia="Book Antiqua" w:hAnsi="Calibri" w:cs="Calibri"/>
          <w:color w:val="000000"/>
          <w:spacing w:val="9"/>
          <w:sz w:val="22"/>
          <w:szCs w:val="22"/>
        </w:rPr>
        <w:t xml:space="preserve">Przetwarzający oświadcza, że uwzględniając stan wiedzy technicznej, koszt wdrażania oraz </w:t>
      </w:r>
      <w:r>
        <w:rPr>
          <w:rFonts w:ascii="Calibri" w:eastAsia="Book Antiqua" w:hAnsi="Calibri" w:cs="Calibri"/>
          <w:bCs/>
          <w:color w:val="000000"/>
          <w:spacing w:val="7"/>
          <w:sz w:val="22"/>
          <w:szCs w:val="22"/>
        </w:rPr>
        <w:t>charakter</w:t>
      </w:r>
      <w:r>
        <w:rPr>
          <w:rFonts w:ascii="Calibri" w:eastAsia="Book Antiqua" w:hAnsi="Calibri" w:cs="Calibri"/>
          <w:b/>
          <w:bCs/>
          <w:color w:val="000000"/>
          <w:spacing w:val="7"/>
          <w:sz w:val="22"/>
          <w:szCs w:val="22"/>
        </w:rPr>
        <w:t xml:space="preserve">, </w:t>
      </w:r>
      <w:r>
        <w:rPr>
          <w:rFonts w:ascii="Calibri" w:eastAsia="Book Antiqua" w:hAnsi="Calibri" w:cs="Calibri"/>
          <w:color w:val="000000"/>
          <w:spacing w:val="9"/>
          <w:sz w:val="22"/>
          <w:szCs w:val="22"/>
        </w:rPr>
        <w:t>zakres, kontekst i cele przetwarzania oraz ryzyko naruszenia praw lub wolności osób fizycznych o różnym prawdopodobieństwie wystąpienia i wadze zagrożenia zastosowane środki techniczne i organizacyjne, są odpowiednie, aby zapewnić stopień bezpieczeństwa odpowiadający ryzyku przetwarzania Powierzonych Danych, tj.</w:t>
      </w:r>
    </w:p>
    <w:p w:rsidR="002D1938" w:rsidRDefault="002D1938" w:rsidP="002D1938">
      <w:pPr>
        <w:pStyle w:val="Akapitzlist"/>
        <w:numPr>
          <w:ilvl w:val="1"/>
          <w:numId w:val="1"/>
        </w:numPr>
        <w:ind w:left="426"/>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prowadzi dokumentację opisującą sposób przetwarzania danych osobowych,</w:t>
      </w:r>
    </w:p>
    <w:p w:rsidR="002D1938" w:rsidRDefault="002D1938" w:rsidP="002D1938">
      <w:pPr>
        <w:pStyle w:val="Akapitzlist"/>
        <w:numPr>
          <w:ilvl w:val="1"/>
          <w:numId w:val="1"/>
        </w:numPr>
        <w:ind w:left="709" w:hanging="283"/>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znajdujące się w jego posiadaniu urządzenia i systemy informatyczne służące do przetwarzania danych osobowych zabezpieczone są zgodnie z obowiązującymi dobrymi praktykami w zakresie ochrony infrastruktury i zasobów teleinformatycznych jak również, że zabezpieczenia te pozostają w zgodzie z obowiązującymi przepisami prawa, w tym w szczególności szyfruje Powierzone Dane,</w:t>
      </w:r>
    </w:p>
    <w:p w:rsidR="002D1938" w:rsidRDefault="002D1938" w:rsidP="002D1938">
      <w:pPr>
        <w:pStyle w:val="Akapitzlist"/>
        <w:numPr>
          <w:ilvl w:val="1"/>
          <w:numId w:val="1"/>
        </w:numPr>
        <w:ind w:left="709" w:hanging="283"/>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stosuje odpowiednie środki techniczne i organizacyjne do zapewnienia przetwarzanym w ramach jego umowy danym ochrony, w szczególności zabezpiecza dane osobowe przed ich udostępnieniem osobom nieupoważnionym, zabraniem przez osobę nieuprawnioną, przetwarzaniem z naruszeniem RODO, zmianą, utratą, uszkodzeniem lub zniszczeniem.</w:t>
      </w:r>
      <w:bookmarkStart w:id="2" w:name="_Toc119074863"/>
    </w:p>
    <w:p w:rsidR="002D1938" w:rsidRDefault="002D1938" w:rsidP="002D1938">
      <w:pPr>
        <w:jc w:val="both"/>
        <w:rPr>
          <w:rFonts w:ascii="Calibri" w:hAnsi="Calibri" w:cs="Calibri"/>
          <w:sz w:val="22"/>
          <w:szCs w:val="22"/>
        </w:rPr>
      </w:pPr>
    </w:p>
    <w:p w:rsidR="002D1938" w:rsidRDefault="002D1938" w:rsidP="002D1938">
      <w:pPr>
        <w:widowControl w:val="0"/>
        <w:jc w:val="center"/>
        <w:rPr>
          <w:rFonts w:ascii="Calibri" w:eastAsia="Consolas" w:hAnsi="Calibri" w:cs="Calibri"/>
          <w:b/>
          <w:color w:val="000000"/>
          <w:spacing w:val="14"/>
          <w:sz w:val="22"/>
          <w:szCs w:val="22"/>
        </w:rPr>
      </w:pPr>
      <w:bookmarkStart w:id="3" w:name="bookmark2"/>
      <w:r>
        <w:rPr>
          <w:rFonts w:ascii="Calibri" w:eastAsia="Consolas" w:hAnsi="Calibri" w:cs="Calibri"/>
          <w:b/>
          <w:color w:val="000000"/>
          <w:spacing w:val="14"/>
          <w:sz w:val="22"/>
          <w:szCs w:val="22"/>
        </w:rPr>
        <w:t>§</w:t>
      </w:r>
      <w:bookmarkEnd w:id="3"/>
      <w:r>
        <w:rPr>
          <w:rFonts w:ascii="Calibri" w:eastAsia="Consolas" w:hAnsi="Calibri" w:cs="Calibri"/>
          <w:b/>
          <w:color w:val="000000"/>
          <w:spacing w:val="14"/>
          <w:sz w:val="22"/>
          <w:szCs w:val="22"/>
        </w:rPr>
        <w:t>4</w:t>
      </w:r>
    </w:p>
    <w:p w:rsidR="002D1938" w:rsidRDefault="002D1938" w:rsidP="002D1938">
      <w:pPr>
        <w:widowControl w:val="0"/>
        <w:jc w:val="both"/>
        <w:rPr>
          <w:rFonts w:ascii="Calibri" w:eastAsia="Book Antiqua" w:hAnsi="Calibri" w:cs="Calibri"/>
          <w:b/>
          <w:bCs/>
          <w:color w:val="000000"/>
          <w:spacing w:val="6"/>
          <w:sz w:val="22"/>
          <w:szCs w:val="22"/>
        </w:rPr>
      </w:pPr>
      <w:r>
        <w:rPr>
          <w:rFonts w:ascii="Calibri" w:eastAsia="Book Antiqua" w:hAnsi="Calibri" w:cs="Calibri"/>
          <w:b/>
          <w:bCs/>
          <w:color w:val="000000"/>
          <w:spacing w:val="6"/>
          <w:sz w:val="22"/>
          <w:szCs w:val="22"/>
        </w:rPr>
        <w:t>Współdziałanie w wykonywaniu praw osób, których dane dotyczą</w:t>
      </w:r>
    </w:p>
    <w:p w:rsidR="002D1938" w:rsidRDefault="002D1938" w:rsidP="002D1938">
      <w:pPr>
        <w:pStyle w:val="Akapitzlist"/>
        <w:widowControl w:val="0"/>
        <w:numPr>
          <w:ilvl w:val="0"/>
          <w:numId w:val="4"/>
        </w:numPr>
        <w:ind w:left="426" w:hanging="426"/>
        <w:jc w:val="both"/>
        <w:rPr>
          <w:rFonts w:ascii="Calibri" w:eastAsia="Book Antiqua" w:hAnsi="Calibri" w:cs="Calibri"/>
          <w:bCs/>
          <w:color w:val="000000"/>
          <w:spacing w:val="6"/>
          <w:sz w:val="22"/>
          <w:szCs w:val="22"/>
        </w:rPr>
      </w:pPr>
      <w:r>
        <w:rPr>
          <w:rFonts w:ascii="Calibri" w:eastAsia="Book Antiqua" w:hAnsi="Calibri" w:cs="Calibri"/>
          <w:color w:val="000000"/>
          <w:spacing w:val="9"/>
          <w:sz w:val="22"/>
          <w:szCs w:val="22"/>
        </w:rPr>
        <w:t xml:space="preserve">Przetwarzający wdroży odpowiednie środki techniczne i organizacyjne, aby móc </w:t>
      </w:r>
      <w:r>
        <w:rPr>
          <w:rFonts w:ascii="Calibri" w:eastAsia="Book Antiqua" w:hAnsi="Calibri" w:cs="Calibri"/>
          <w:color w:val="000000"/>
          <w:spacing w:val="9"/>
          <w:sz w:val="22"/>
          <w:szCs w:val="22"/>
        </w:rPr>
        <w:lastRenderedPageBreak/>
        <w:t xml:space="preserve">wywiązać się z obowiązku odpowiadania na żądania osoby, której dane dotyczą, w zakresie wykonywania jej praw określonych w rozdziale III RODO, </w:t>
      </w:r>
    </w:p>
    <w:p w:rsidR="002D1938" w:rsidRDefault="002D1938" w:rsidP="002D1938">
      <w:pPr>
        <w:pStyle w:val="Akapitzlist"/>
        <w:widowControl w:val="0"/>
        <w:ind w:left="426"/>
        <w:jc w:val="both"/>
        <w:rPr>
          <w:rFonts w:ascii="Calibri" w:eastAsia="Book Antiqua" w:hAnsi="Calibri" w:cs="Calibri"/>
          <w:bCs/>
          <w:color w:val="000000"/>
          <w:spacing w:val="6"/>
          <w:sz w:val="22"/>
          <w:szCs w:val="22"/>
        </w:rPr>
      </w:pPr>
      <w:r>
        <w:rPr>
          <w:rFonts w:ascii="Calibri" w:eastAsia="Book Antiqua" w:hAnsi="Calibri" w:cs="Calibri"/>
          <w:color w:val="000000"/>
          <w:spacing w:val="9"/>
          <w:sz w:val="22"/>
          <w:szCs w:val="22"/>
        </w:rPr>
        <w:t>w szczególności w zakresie zagwarantowania:</w:t>
      </w:r>
    </w:p>
    <w:p w:rsidR="002D1938" w:rsidRDefault="002D1938" w:rsidP="002D1938">
      <w:pPr>
        <w:pStyle w:val="Akapitzlist"/>
        <w:widowControl w:val="0"/>
        <w:numPr>
          <w:ilvl w:val="0"/>
          <w:numId w:val="5"/>
        </w:numPr>
        <w:jc w:val="both"/>
        <w:rPr>
          <w:rFonts w:ascii="Calibri" w:eastAsia="Book Antiqua" w:hAnsi="Calibri" w:cs="Calibri"/>
          <w:bCs/>
          <w:color w:val="000000"/>
          <w:spacing w:val="6"/>
          <w:sz w:val="22"/>
          <w:szCs w:val="22"/>
        </w:rPr>
      </w:pPr>
      <w:r>
        <w:rPr>
          <w:rFonts w:ascii="Calibri" w:eastAsia="Book Antiqua" w:hAnsi="Calibri" w:cs="Calibri"/>
          <w:color w:val="000000"/>
          <w:spacing w:val="9"/>
          <w:sz w:val="22"/>
          <w:szCs w:val="22"/>
        </w:rPr>
        <w:t>prawa do wglądu do swoich danych osobowych,</w:t>
      </w:r>
    </w:p>
    <w:p w:rsidR="002D1938" w:rsidRDefault="002D1938" w:rsidP="002D1938">
      <w:pPr>
        <w:pStyle w:val="Akapitzlist"/>
        <w:widowControl w:val="0"/>
        <w:numPr>
          <w:ilvl w:val="0"/>
          <w:numId w:val="5"/>
        </w:numPr>
        <w:jc w:val="both"/>
        <w:rPr>
          <w:rFonts w:ascii="Calibri" w:eastAsia="Book Antiqua" w:hAnsi="Calibri" w:cs="Calibri"/>
          <w:bCs/>
          <w:color w:val="000000"/>
          <w:spacing w:val="6"/>
          <w:sz w:val="22"/>
          <w:szCs w:val="22"/>
        </w:rPr>
      </w:pPr>
      <w:r>
        <w:rPr>
          <w:rFonts w:ascii="Calibri" w:eastAsia="Book Antiqua" w:hAnsi="Calibri" w:cs="Calibri"/>
          <w:color w:val="000000"/>
          <w:spacing w:val="9"/>
          <w:sz w:val="22"/>
          <w:szCs w:val="22"/>
        </w:rPr>
        <w:t>prawa do sprostowania danych,</w:t>
      </w:r>
    </w:p>
    <w:p w:rsidR="002D1938" w:rsidRDefault="002D1938" w:rsidP="002D1938">
      <w:pPr>
        <w:pStyle w:val="Akapitzlist"/>
        <w:widowControl w:val="0"/>
        <w:numPr>
          <w:ilvl w:val="0"/>
          <w:numId w:val="5"/>
        </w:numPr>
        <w:jc w:val="both"/>
        <w:rPr>
          <w:rFonts w:ascii="Calibri" w:eastAsia="Book Antiqua" w:hAnsi="Calibri" w:cs="Calibri"/>
          <w:bCs/>
          <w:color w:val="000000"/>
          <w:spacing w:val="6"/>
          <w:sz w:val="22"/>
          <w:szCs w:val="22"/>
        </w:rPr>
      </w:pPr>
      <w:r>
        <w:rPr>
          <w:rFonts w:ascii="Calibri" w:eastAsia="Book Antiqua" w:hAnsi="Calibri" w:cs="Calibri"/>
          <w:color w:val="000000"/>
          <w:spacing w:val="9"/>
          <w:sz w:val="22"/>
          <w:szCs w:val="22"/>
        </w:rPr>
        <w:t>prawa do usunięcia danych,</w:t>
      </w:r>
    </w:p>
    <w:p w:rsidR="002D1938" w:rsidRDefault="002D1938" w:rsidP="002D1938">
      <w:pPr>
        <w:pStyle w:val="Akapitzlist"/>
        <w:widowControl w:val="0"/>
        <w:numPr>
          <w:ilvl w:val="0"/>
          <w:numId w:val="5"/>
        </w:numPr>
        <w:jc w:val="both"/>
        <w:rPr>
          <w:rFonts w:ascii="Calibri" w:eastAsia="Book Antiqua" w:hAnsi="Calibri" w:cs="Calibri"/>
          <w:bCs/>
          <w:color w:val="000000"/>
          <w:spacing w:val="6"/>
          <w:sz w:val="22"/>
          <w:szCs w:val="22"/>
        </w:rPr>
      </w:pPr>
      <w:r>
        <w:rPr>
          <w:rFonts w:ascii="Calibri" w:eastAsia="Book Antiqua" w:hAnsi="Calibri" w:cs="Calibri"/>
          <w:color w:val="000000"/>
          <w:spacing w:val="9"/>
          <w:sz w:val="22"/>
          <w:szCs w:val="22"/>
        </w:rPr>
        <w:t>prawa do sprzeciwu,</w:t>
      </w:r>
    </w:p>
    <w:p w:rsidR="002D1938" w:rsidRDefault="002D1938" w:rsidP="002D1938">
      <w:pPr>
        <w:pStyle w:val="Akapitzlist"/>
        <w:widowControl w:val="0"/>
        <w:numPr>
          <w:ilvl w:val="0"/>
          <w:numId w:val="5"/>
        </w:numPr>
        <w:jc w:val="both"/>
        <w:rPr>
          <w:rFonts w:ascii="Calibri" w:eastAsia="Book Antiqua" w:hAnsi="Calibri" w:cs="Calibri"/>
          <w:bCs/>
          <w:color w:val="000000"/>
          <w:spacing w:val="6"/>
          <w:sz w:val="22"/>
          <w:szCs w:val="22"/>
        </w:rPr>
      </w:pPr>
      <w:r>
        <w:rPr>
          <w:rFonts w:ascii="Calibri" w:eastAsia="Book Antiqua" w:hAnsi="Calibri" w:cs="Calibri"/>
          <w:color w:val="000000"/>
          <w:spacing w:val="9"/>
          <w:sz w:val="22"/>
          <w:szCs w:val="22"/>
        </w:rPr>
        <w:t>prawa do przenoszenia danych.</w:t>
      </w:r>
    </w:p>
    <w:p w:rsidR="002D1938" w:rsidRDefault="002D1938" w:rsidP="002D1938">
      <w:pPr>
        <w:widowControl w:val="0"/>
        <w:numPr>
          <w:ilvl w:val="0"/>
          <w:numId w:val="6"/>
        </w:numPr>
        <w:ind w:left="567" w:hanging="567"/>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Przetwarzający zobowiązuje się do przekazywania Zleceniodawcy żądanych przez podmiot informacji/podejmowania określonych działań niezwłocznie, ale nie później, niż w terminie 7 dni od dnia poinformowania Przetwarzającego przez Zleceniodawcę o wystąpieniu do Przetwarzającego z takim wnioskiem przez podmiot danych, a także zobowiązuje się współpracować ze Zleceniodawcą w miarę możliwości w celu jego realizacji.</w:t>
      </w:r>
    </w:p>
    <w:p w:rsidR="002D1938" w:rsidRDefault="002D1938" w:rsidP="002D1938">
      <w:pPr>
        <w:widowControl w:val="0"/>
        <w:jc w:val="both"/>
        <w:rPr>
          <w:rFonts w:ascii="Calibri" w:eastAsia="Book Antiqua" w:hAnsi="Calibri" w:cs="Calibri"/>
          <w:b/>
          <w:bCs/>
          <w:color w:val="000000"/>
          <w:spacing w:val="6"/>
          <w:sz w:val="22"/>
          <w:szCs w:val="22"/>
        </w:rPr>
      </w:pPr>
      <w:bookmarkStart w:id="4" w:name="bookmark3"/>
    </w:p>
    <w:p w:rsidR="002D1938" w:rsidRDefault="002D1938" w:rsidP="002D1938">
      <w:pPr>
        <w:widowControl w:val="0"/>
        <w:jc w:val="center"/>
        <w:rPr>
          <w:rFonts w:ascii="Calibri" w:eastAsia="Book Antiqua" w:hAnsi="Calibri" w:cs="Calibri"/>
          <w:b/>
          <w:bCs/>
          <w:color w:val="000000"/>
          <w:spacing w:val="6"/>
          <w:sz w:val="22"/>
          <w:szCs w:val="22"/>
        </w:rPr>
      </w:pPr>
      <w:r>
        <w:rPr>
          <w:rFonts w:ascii="Calibri" w:eastAsia="Book Antiqua" w:hAnsi="Calibri" w:cs="Calibri"/>
          <w:b/>
          <w:bCs/>
          <w:color w:val="000000"/>
          <w:spacing w:val="6"/>
          <w:sz w:val="22"/>
          <w:szCs w:val="22"/>
        </w:rPr>
        <w:t>§</w:t>
      </w:r>
      <w:bookmarkEnd w:id="4"/>
      <w:r>
        <w:rPr>
          <w:rFonts w:ascii="Calibri" w:eastAsia="Book Antiqua" w:hAnsi="Calibri" w:cs="Calibri"/>
          <w:b/>
          <w:bCs/>
          <w:color w:val="000000"/>
          <w:spacing w:val="6"/>
          <w:sz w:val="22"/>
          <w:szCs w:val="22"/>
        </w:rPr>
        <w:t>5</w:t>
      </w:r>
    </w:p>
    <w:p w:rsidR="002D1938" w:rsidRDefault="002D1938" w:rsidP="002D1938">
      <w:pPr>
        <w:widowControl w:val="0"/>
        <w:jc w:val="both"/>
        <w:rPr>
          <w:rFonts w:ascii="Calibri" w:eastAsia="Book Antiqua" w:hAnsi="Calibri" w:cs="Calibri"/>
          <w:b/>
          <w:bCs/>
          <w:color w:val="000000"/>
          <w:spacing w:val="6"/>
          <w:sz w:val="22"/>
          <w:szCs w:val="22"/>
        </w:rPr>
      </w:pPr>
      <w:r>
        <w:rPr>
          <w:rFonts w:ascii="Calibri" w:eastAsia="Book Antiqua" w:hAnsi="Calibri" w:cs="Calibri"/>
          <w:b/>
          <w:bCs/>
          <w:color w:val="000000"/>
          <w:spacing w:val="6"/>
          <w:sz w:val="22"/>
          <w:szCs w:val="22"/>
        </w:rPr>
        <w:t>Zarejestrowanie i zgłoszenie incydentu</w:t>
      </w:r>
    </w:p>
    <w:p w:rsidR="002D1938" w:rsidRDefault="002D1938" w:rsidP="002D1938">
      <w:pPr>
        <w:widowControl w:val="0"/>
        <w:numPr>
          <w:ilvl w:val="0"/>
          <w:numId w:val="7"/>
        </w:numPr>
        <w:tabs>
          <w:tab w:val="left" w:pos="284"/>
        </w:tabs>
        <w:ind w:left="284" w:hanging="284"/>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 xml:space="preserve">Zgodnie z art. 28 ust. 3 lit. f RODO, Przetwarzający uczestniczy w realizacji obowiązku Zleceniodawcy, określonego w art. 33 RODO, w szczególności niezwłocznie, nie później niż w ciągu 24 godzin poinformuje Inspektora Ochrony Danych lub </w:t>
      </w:r>
      <w:r>
        <w:rPr>
          <w:rFonts w:ascii="Calibri" w:eastAsia="Book Antiqua" w:hAnsi="Calibri" w:cs="Calibri"/>
          <w:iCs/>
          <w:color w:val="000000"/>
          <w:spacing w:val="5"/>
          <w:sz w:val="22"/>
          <w:szCs w:val="22"/>
        </w:rPr>
        <w:t>osobę</w:t>
      </w:r>
      <w:r w:rsidR="003F1098">
        <w:rPr>
          <w:rFonts w:ascii="Calibri" w:eastAsia="Book Antiqua" w:hAnsi="Calibri" w:cs="Calibri"/>
          <w:iCs/>
          <w:color w:val="000000"/>
          <w:spacing w:val="5"/>
          <w:sz w:val="22"/>
          <w:szCs w:val="22"/>
        </w:rPr>
        <w:t xml:space="preserve"> </w:t>
      </w:r>
      <w:r>
        <w:rPr>
          <w:rFonts w:ascii="Calibri" w:eastAsia="Book Antiqua" w:hAnsi="Calibri" w:cs="Calibri"/>
          <w:color w:val="000000"/>
          <w:spacing w:val="9"/>
          <w:sz w:val="22"/>
          <w:szCs w:val="22"/>
        </w:rPr>
        <w:t>odpowiedzialną za ochronę danych u Zleceniodawcy o jakichkolwiek przypadkach naruszenia ochrony danych osobowych tzw. incydentach wraz z:</w:t>
      </w:r>
    </w:p>
    <w:p w:rsidR="002D1938" w:rsidRDefault="002D1938" w:rsidP="002D1938">
      <w:pPr>
        <w:widowControl w:val="0"/>
        <w:numPr>
          <w:ilvl w:val="0"/>
          <w:numId w:val="8"/>
        </w:numPr>
        <w:tabs>
          <w:tab w:val="left" w:pos="851"/>
        </w:tabs>
        <w:ind w:left="851" w:hanging="284"/>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opisem charakteru naruszenia ochrony danych osobowych, w tym w miarę możliwości wskazaniem kategorii i przybliżoną liczbę osób, których dane dotyczą, oraz kategorie i przybliżoną liczbę wpisów danych osobowych, których dotyczy naruszenie,</w:t>
      </w:r>
    </w:p>
    <w:p w:rsidR="002D1938" w:rsidRDefault="002D1938" w:rsidP="002D1938">
      <w:pPr>
        <w:widowControl w:val="0"/>
        <w:numPr>
          <w:ilvl w:val="0"/>
          <w:numId w:val="8"/>
        </w:numPr>
        <w:ind w:left="851" w:hanging="284"/>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opisem możliwych konsekwencji naruszenia ochrony danych osobowych,</w:t>
      </w:r>
    </w:p>
    <w:p w:rsidR="002D1938" w:rsidRDefault="002D1938" w:rsidP="002D1938">
      <w:pPr>
        <w:widowControl w:val="0"/>
        <w:numPr>
          <w:ilvl w:val="0"/>
          <w:numId w:val="8"/>
        </w:numPr>
        <w:tabs>
          <w:tab w:val="left" w:pos="851"/>
        </w:tabs>
        <w:ind w:left="851" w:hanging="284"/>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opisem zastosowanych lub proponowanych środków w celu zaradzenia naruszeniu ochrony danych osobowych, w tym w stosownych przypadkach środki w celu zminimalizowania jego ewentualnych negatywnych skutków.</w:t>
      </w:r>
    </w:p>
    <w:p w:rsidR="002D1938" w:rsidRDefault="002D1938" w:rsidP="002D1938">
      <w:pPr>
        <w:widowControl w:val="0"/>
        <w:numPr>
          <w:ilvl w:val="0"/>
          <w:numId w:val="7"/>
        </w:numPr>
        <w:ind w:left="284" w:hanging="284"/>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W przypadku, gdy ustalenie wszelkich danych dotyczących incydentu będzie niemożliwe w terminie wskazanym w ust. 1, Przetwarzający będzie przekazywał informacje sukcesywnie, w miarę ich pozyskiwania.</w:t>
      </w:r>
    </w:p>
    <w:p w:rsidR="002D1938" w:rsidRDefault="002D1938" w:rsidP="002D1938">
      <w:pPr>
        <w:widowControl w:val="0"/>
        <w:numPr>
          <w:ilvl w:val="0"/>
          <w:numId w:val="7"/>
        </w:numPr>
        <w:tabs>
          <w:tab w:val="left" w:pos="284"/>
        </w:tabs>
        <w:ind w:left="284" w:hanging="284"/>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Przetwarzający prowadzi bieżącą dokumentację zawierającą opis naruszeń, o których mowa w ust. 1 powyżej. Na żądanie Zleceniodawcy niezwłocznie, nie później niż w ciągu 24 godzin przekaże kopię prowadzonej dokumentacji.</w:t>
      </w:r>
    </w:p>
    <w:p w:rsidR="002D1938" w:rsidRDefault="002D1938" w:rsidP="002D1938">
      <w:pPr>
        <w:widowControl w:val="0"/>
        <w:numPr>
          <w:ilvl w:val="0"/>
          <w:numId w:val="7"/>
        </w:numPr>
        <w:tabs>
          <w:tab w:val="left" w:pos="284"/>
        </w:tabs>
        <w:ind w:left="284" w:hanging="261"/>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 xml:space="preserve">Na żądanie Zleceniodawcy Przetwarzający zobowiązuje </w:t>
      </w:r>
      <w:r>
        <w:rPr>
          <w:rFonts w:ascii="Calibri" w:eastAsia="Book Antiqua" w:hAnsi="Calibri" w:cs="Calibri"/>
          <w:iCs/>
          <w:color w:val="000000"/>
          <w:spacing w:val="5"/>
          <w:sz w:val="22"/>
          <w:szCs w:val="22"/>
        </w:rPr>
        <w:t>się</w:t>
      </w:r>
      <w:r>
        <w:rPr>
          <w:rFonts w:ascii="Calibri" w:eastAsia="Book Antiqua" w:hAnsi="Calibri" w:cs="Calibri"/>
          <w:color w:val="000000"/>
          <w:spacing w:val="9"/>
          <w:sz w:val="22"/>
          <w:szCs w:val="22"/>
        </w:rPr>
        <w:t xml:space="preserve"> udzielić wszelkich informacji dotyczących Przetwarzanych Danych, w sytuacji powzięcia przez Zleceniodawcę informacji o wystąpieniu incydentu od osoby trzeciej niezwłocznie, nie później niż w ciągu 24 godzin.</w:t>
      </w:r>
    </w:p>
    <w:p w:rsidR="002D1938" w:rsidRDefault="002D1938" w:rsidP="002D1938">
      <w:pPr>
        <w:widowControl w:val="0"/>
        <w:jc w:val="both"/>
        <w:rPr>
          <w:rFonts w:ascii="Calibri" w:eastAsia="Book Antiqua" w:hAnsi="Calibri" w:cs="Calibri"/>
          <w:b/>
          <w:bCs/>
          <w:color w:val="000000"/>
          <w:spacing w:val="45"/>
          <w:sz w:val="22"/>
          <w:szCs w:val="22"/>
        </w:rPr>
      </w:pPr>
    </w:p>
    <w:p w:rsidR="002D1938" w:rsidRDefault="002D1938" w:rsidP="002D1938">
      <w:pPr>
        <w:widowControl w:val="0"/>
        <w:jc w:val="center"/>
        <w:rPr>
          <w:rFonts w:ascii="Calibri" w:eastAsia="Book Antiqua" w:hAnsi="Calibri" w:cs="Calibri"/>
          <w:b/>
          <w:bCs/>
          <w:color w:val="000000"/>
          <w:spacing w:val="45"/>
          <w:sz w:val="22"/>
          <w:szCs w:val="22"/>
        </w:rPr>
      </w:pPr>
      <w:r>
        <w:rPr>
          <w:rFonts w:ascii="Calibri" w:eastAsia="Book Antiqua" w:hAnsi="Calibri" w:cs="Calibri"/>
          <w:b/>
          <w:bCs/>
          <w:color w:val="000000"/>
          <w:spacing w:val="45"/>
          <w:sz w:val="22"/>
          <w:szCs w:val="22"/>
        </w:rPr>
        <w:t>§6</w:t>
      </w:r>
    </w:p>
    <w:p w:rsidR="002D1938" w:rsidRDefault="002D1938" w:rsidP="002D1938">
      <w:pPr>
        <w:widowControl w:val="0"/>
        <w:jc w:val="both"/>
        <w:rPr>
          <w:rFonts w:ascii="Calibri" w:eastAsia="Book Antiqua" w:hAnsi="Calibri" w:cs="Calibri"/>
          <w:b/>
          <w:bCs/>
          <w:color w:val="000000"/>
          <w:spacing w:val="6"/>
          <w:sz w:val="22"/>
          <w:szCs w:val="22"/>
        </w:rPr>
      </w:pPr>
      <w:r>
        <w:rPr>
          <w:rFonts w:ascii="Calibri" w:eastAsia="Book Antiqua" w:hAnsi="Calibri" w:cs="Calibri"/>
          <w:b/>
          <w:bCs/>
          <w:color w:val="000000"/>
          <w:spacing w:val="6"/>
          <w:sz w:val="22"/>
          <w:szCs w:val="22"/>
        </w:rPr>
        <w:t>Kontrola zabezpieczeń</w:t>
      </w:r>
    </w:p>
    <w:p w:rsidR="002D1938" w:rsidRDefault="002D1938" w:rsidP="002D1938">
      <w:pPr>
        <w:widowControl w:val="0"/>
        <w:numPr>
          <w:ilvl w:val="0"/>
          <w:numId w:val="9"/>
        </w:numPr>
        <w:tabs>
          <w:tab w:val="left" w:pos="284"/>
        </w:tabs>
        <w:ind w:left="284" w:hanging="284"/>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Zleceniodawca zastrzega sobie możliwość kontroli sposobu wypełnienia przez Przetwarzającego obowiązków umownych, zgodnie z art. 28 ust. 3 lit. h RODO.</w:t>
      </w:r>
    </w:p>
    <w:p w:rsidR="002D1938" w:rsidRDefault="002D1938" w:rsidP="002D1938">
      <w:pPr>
        <w:widowControl w:val="0"/>
        <w:numPr>
          <w:ilvl w:val="0"/>
          <w:numId w:val="9"/>
        </w:numPr>
        <w:ind w:left="284" w:hanging="284"/>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Zleceniodawca jest uprawniony do żądania udzielania informacji lub wyjaśnień w formie pisemnej, w postaci papierowej lub elektronicznej, dotyczących Powierzonych Danych. Przetwarzający jest zobligowany udzielić wszelkich niezbędnych informacji dotyczących realizacji postanowień Umowy niezwłocznie, nie później niż 7 dni od dnia otrzymania żądania.</w:t>
      </w:r>
    </w:p>
    <w:p w:rsidR="002D1938" w:rsidRDefault="002D1938" w:rsidP="002D1938">
      <w:pPr>
        <w:widowControl w:val="0"/>
        <w:numPr>
          <w:ilvl w:val="0"/>
          <w:numId w:val="9"/>
        </w:numPr>
        <w:tabs>
          <w:tab w:val="left" w:pos="284"/>
        </w:tabs>
        <w:ind w:left="284" w:hanging="284"/>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 xml:space="preserve">W przypadku wystąpienia zagrożeń mogących mieć wpływ na odpowiedzialność Zleceniodawcy za przetwarzanie Powierzonych Danych, Przetwarzający zobowiązany jest </w:t>
      </w:r>
      <w:r>
        <w:rPr>
          <w:rFonts w:ascii="Calibri" w:eastAsia="Book Antiqua" w:hAnsi="Calibri" w:cs="Calibri"/>
          <w:color w:val="000000"/>
          <w:spacing w:val="9"/>
          <w:sz w:val="22"/>
          <w:szCs w:val="22"/>
        </w:rPr>
        <w:lastRenderedPageBreak/>
        <w:t>niezwłocznie podjąć działania w celu ich usunięcia oraz natychmiast poinformować o nich Zleceniodawcę.</w:t>
      </w:r>
    </w:p>
    <w:p w:rsidR="002D1938" w:rsidRDefault="002D1938" w:rsidP="002D1938">
      <w:pPr>
        <w:widowControl w:val="0"/>
        <w:numPr>
          <w:ilvl w:val="0"/>
          <w:numId w:val="9"/>
        </w:numPr>
        <w:tabs>
          <w:tab w:val="left" w:pos="284"/>
        </w:tabs>
        <w:ind w:left="284" w:hanging="284"/>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Przetwarzający niezwłocznie informuje Zleceniodawcę o wszelkich czynnościach, w szczególności kontroli i skarg, prowadzonych przez organ nadzorczy z zakresu Powierzonych Danych jeśli przepisy prawa nie zabraniają podania takich danych.</w:t>
      </w:r>
    </w:p>
    <w:p w:rsidR="002D1938" w:rsidRDefault="002D1938" w:rsidP="002D1938">
      <w:pPr>
        <w:widowControl w:val="0"/>
        <w:numPr>
          <w:ilvl w:val="0"/>
          <w:numId w:val="9"/>
        </w:numPr>
        <w:tabs>
          <w:tab w:val="left" w:pos="284"/>
        </w:tabs>
        <w:ind w:left="284" w:hanging="284"/>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Zleceniodawca zastrzega sobie prawo do kontroli zgodności przetwarzania Powierzonych Danych z niniejszą Umową przez Przetwarzającego. Zleceniodawca powiadomi Przetwarzającego o zamiarze przeprowadzenia przedmiotowej kontroli z wyprzedzeniem, nie krótszym niż 7 dni. Przetwarzający zobowiązany jest umożliwić Zleceniodawcy przeprowadzenie przedmiotowej kontroli, w szczególności poprzez udostępnienie systemów informatycznych, nośników, dokumentacji i pomieszczeń, w zakresie niezbędnym dla kontroli przetwarzania Powierzonych Danych.</w:t>
      </w:r>
    </w:p>
    <w:p w:rsidR="002D1938" w:rsidRDefault="002D1938" w:rsidP="002D1938">
      <w:pPr>
        <w:widowControl w:val="0"/>
        <w:numPr>
          <w:ilvl w:val="0"/>
          <w:numId w:val="9"/>
        </w:numPr>
        <w:ind w:left="284" w:hanging="284"/>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W przypadku powzięcia przez Zleceniodawcę wiadomości o rażącym naruszeniu zobowiązań wynikających z przepisów obowiązującego prawa lub Umowy, a także incydencie, Przetwarzający umożliwi Zleceniodawcy przeprowadzenie niezapowiedzianej kontroli.</w:t>
      </w:r>
    </w:p>
    <w:p w:rsidR="002D1938" w:rsidRDefault="002D1938" w:rsidP="002D1938">
      <w:pPr>
        <w:widowControl w:val="0"/>
        <w:numPr>
          <w:ilvl w:val="0"/>
          <w:numId w:val="9"/>
        </w:numPr>
        <w:ind w:left="284" w:hanging="284"/>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Przetwarzający jest zobowiązany do zastosowania się do zaleceń pokontrolnych sformułowanych przez Zleceniodawcę dotyczących zabezpieczenia Powierzonych Danych.</w:t>
      </w:r>
    </w:p>
    <w:p w:rsidR="002D1938" w:rsidRDefault="002D1938" w:rsidP="002D1938">
      <w:pPr>
        <w:widowControl w:val="0"/>
        <w:jc w:val="both"/>
        <w:rPr>
          <w:rFonts w:ascii="Calibri" w:eastAsia="Book Antiqua" w:hAnsi="Calibri" w:cs="Calibri"/>
          <w:b/>
          <w:bCs/>
          <w:color w:val="000000"/>
          <w:spacing w:val="44"/>
          <w:sz w:val="22"/>
          <w:szCs w:val="22"/>
        </w:rPr>
      </w:pPr>
    </w:p>
    <w:p w:rsidR="002D1938" w:rsidRDefault="002D1938" w:rsidP="002D1938">
      <w:pPr>
        <w:widowControl w:val="0"/>
        <w:jc w:val="center"/>
        <w:rPr>
          <w:rFonts w:ascii="Calibri" w:eastAsia="Book Antiqua" w:hAnsi="Calibri" w:cs="Calibri"/>
          <w:b/>
          <w:bCs/>
          <w:color w:val="000000"/>
          <w:spacing w:val="44"/>
          <w:sz w:val="22"/>
          <w:szCs w:val="22"/>
        </w:rPr>
      </w:pPr>
      <w:r>
        <w:rPr>
          <w:rFonts w:ascii="Calibri" w:eastAsia="Book Antiqua" w:hAnsi="Calibri" w:cs="Calibri"/>
          <w:b/>
          <w:bCs/>
          <w:color w:val="000000"/>
          <w:spacing w:val="44"/>
          <w:sz w:val="22"/>
          <w:szCs w:val="22"/>
        </w:rPr>
        <w:t>§7</w:t>
      </w:r>
    </w:p>
    <w:p w:rsidR="002D1938" w:rsidRDefault="002D1938" w:rsidP="002D1938">
      <w:pPr>
        <w:widowControl w:val="0"/>
        <w:jc w:val="both"/>
        <w:rPr>
          <w:rFonts w:ascii="Calibri" w:eastAsia="Book Antiqua" w:hAnsi="Calibri" w:cs="Calibri"/>
          <w:b/>
          <w:bCs/>
          <w:color w:val="000000"/>
          <w:spacing w:val="6"/>
          <w:sz w:val="22"/>
          <w:szCs w:val="22"/>
        </w:rPr>
      </w:pPr>
      <w:r>
        <w:rPr>
          <w:rFonts w:ascii="Calibri" w:eastAsia="Book Antiqua" w:hAnsi="Calibri" w:cs="Calibri"/>
          <w:b/>
          <w:bCs/>
          <w:color w:val="000000"/>
          <w:spacing w:val="6"/>
          <w:sz w:val="22"/>
          <w:szCs w:val="22"/>
        </w:rPr>
        <w:t>Współdziałanie przy kontroli organu nadzorczego</w:t>
      </w:r>
    </w:p>
    <w:p w:rsidR="002D1938" w:rsidRDefault="002D1938" w:rsidP="002D1938">
      <w:pPr>
        <w:widowControl w:val="0"/>
        <w:numPr>
          <w:ilvl w:val="0"/>
          <w:numId w:val="10"/>
        </w:numPr>
        <w:ind w:left="284" w:hanging="284"/>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Przetwarzający zobowiązuje się współdziałać ze Zleceniodawcą w przypadku wszczęcia przez organ nadzorczy postępowania kontrolnego u Zleceniodawcy, jeżeli w zakresie kontroli będą również Powierzone Dane.</w:t>
      </w:r>
    </w:p>
    <w:p w:rsidR="002D1938" w:rsidRDefault="002D1938" w:rsidP="002D1938">
      <w:pPr>
        <w:widowControl w:val="0"/>
        <w:numPr>
          <w:ilvl w:val="0"/>
          <w:numId w:val="10"/>
        </w:numPr>
        <w:ind w:left="284" w:hanging="284"/>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Na żądanie Zleceniodawcy Przetwarzający stawi się na przeprowadzenie kontroli w wyznaczonym terminie i miejscu.</w:t>
      </w:r>
    </w:p>
    <w:p w:rsidR="002D1938" w:rsidRDefault="002D1938" w:rsidP="002D1938">
      <w:pPr>
        <w:widowControl w:val="0"/>
        <w:jc w:val="both"/>
        <w:rPr>
          <w:rFonts w:ascii="Calibri" w:eastAsia="Book Antiqua" w:hAnsi="Calibri" w:cs="Calibri"/>
          <w:b/>
          <w:bCs/>
          <w:color w:val="000000"/>
          <w:spacing w:val="44"/>
          <w:sz w:val="22"/>
          <w:szCs w:val="22"/>
        </w:rPr>
      </w:pPr>
    </w:p>
    <w:p w:rsidR="002D1938" w:rsidRDefault="002D1938" w:rsidP="002D1938">
      <w:pPr>
        <w:widowControl w:val="0"/>
        <w:jc w:val="center"/>
        <w:rPr>
          <w:rFonts w:ascii="Calibri" w:eastAsia="Book Antiqua" w:hAnsi="Calibri" w:cs="Calibri"/>
          <w:b/>
          <w:bCs/>
          <w:color w:val="000000"/>
          <w:spacing w:val="44"/>
          <w:sz w:val="22"/>
          <w:szCs w:val="22"/>
        </w:rPr>
      </w:pPr>
      <w:r>
        <w:rPr>
          <w:rFonts w:ascii="Calibri" w:eastAsia="Book Antiqua" w:hAnsi="Calibri" w:cs="Calibri"/>
          <w:b/>
          <w:bCs/>
          <w:color w:val="000000"/>
          <w:spacing w:val="44"/>
          <w:sz w:val="22"/>
          <w:szCs w:val="22"/>
        </w:rPr>
        <w:t>§8</w:t>
      </w:r>
    </w:p>
    <w:p w:rsidR="002D1938" w:rsidRDefault="002D1938" w:rsidP="002D1938">
      <w:pPr>
        <w:widowControl w:val="0"/>
        <w:jc w:val="both"/>
        <w:rPr>
          <w:rFonts w:ascii="Calibri" w:eastAsia="Book Antiqua" w:hAnsi="Calibri" w:cs="Calibri"/>
          <w:b/>
          <w:bCs/>
          <w:color w:val="000000"/>
          <w:spacing w:val="6"/>
          <w:sz w:val="22"/>
          <w:szCs w:val="22"/>
        </w:rPr>
      </w:pPr>
      <w:r>
        <w:rPr>
          <w:rFonts w:ascii="Calibri" w:eastAsia="Book Antiqua" w:hAnsi="Calibri" w:cs="Calibri"/>
          <w:b/>
          <w:bCs/>
          <w:color w:val="000000"/>
          <w:spacing w:val="6"/>
          <w:sz w:val="22"/>
          <w:szCs w:val="22"/>
        </w:rPr>
        <w:t>Powierzenie przetwarzania danych podmiotowi trzeciemu</w:t>
      </w:r>
    </w:p>
    <w:p w:rsidR="002D1938" w:rsidRDefault="002D1938" w:rsidP="002D1938">
      <w:pPr>
        <w:widowControl w:val="0"/>
        <w:numPr>
          <w:ilvl w:val="0"/>
          <w:numId w:val="11"/>
        </w:numPr>
        <w:ind w:left="284" w:hanging="284"/>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Przetwarzający może powierzyć przetwarzanie danych osobowych podmiotowi trzeciemu („Podwykonawcy”), jeśli wynika to z zakresu Umowy Podstawowej, po uzyskaniu uprzedniej zgody Zleceniodawcy na powierzenie Podwykonawcy dalszego powierzenia przetwarzania danych osobowych w określonym celu i zakresie, wyrażonej w formie pisemnej pod rygorem nieważności. W celu powierzenia przetwarzania danych oso</w:t>
      </w:r>
      <w:r>
        <w:rPr>
          <w:rFonts w:ascii="Calibri" w:eastAsia="Book Antiqua" w:hAnsi="Calibri" w:cs="Calibri"/>
          <w:color w:val="000000"/>
          <w:spacing w:val="9"/>
          <w:sz w:val="22"/>
          <w:szCs w:val="22"/>
        </w:rPr>
        <w:softHyphen/>
        <w:t>bowych przez Podwykonawcę, Przetwarzający zobowiązany jest zawrzeć z Podwykonawcą pisemną umowę powierzenia przetwarzania danych osobowych o treści i zakresie jak najbardziej zbliżonym do niniejszej Umowy.</w:t>
      </w:r>
    </w:p>
    <w:p w:rsidR="002D1938" w:rsidRDefault="002D1938" w:rsidP="002D1938">
      <w:pPr>
        <w:widowControl w:val="0"/>
        <w:numPr>
          <w:ilvl w:val="0"/>
          <w:numId w:val="11"/>
        </w:numPr>
        <w:ind w:left="284" w:hanging="284"/>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W przypadku skorzystania z usług Podwykonawcy, Przetwarzający zobowiązany jest do zapewniania, iż Podwykonawca będzie przetwarzał dane osobowe wyłącznie w celu i zakresie opisanym w umowie zawartej przez Podwykonawcę z Przetwarzającym, przy czym cel i zakres przetwarzania nie będzie szerszy niż wynikający z niniejszej Umowy oraz Podwykonawca zobowiązany będzie do zachowania wszelkich wymagań określonych w § 3 ust.2.</w:t>
      </w:r>
    </w:p>
    <w:p w:rsidR="002D1938" w:rsidRDefault="002D1938" w:rsidP="002D1938">
      <w:pPr>
        <w:widowControl w:val="0"/>
        <w:numPr>
          <w:ilvl w:val="0"/>
          <w:numId w:val="11"/>
        </w:numPr>
        <w:tabs>
          <w:tab w:val="left" w:pos="380"/>
        </w:tabs>
        <w:ind w:left="360" w:hanging="340"/>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Przetwarzający nie może korzystać z Podwykonawców w celu realizacji Umowy Podstawowej lub niniejszej Umowy w sytuacji, gdy dalsze powierzenie przetwarzania danych osobowych Podwykonawcy będzie wiązało się z transferem danych osobowych poza Europejski Obszar Gospodarczy</w:t>
      </w:r>
      <w:r>
        <w:rPr>
          <w:rFonts w:ascii="Calibri" w:eastAsia="Book Antiqua" w:hAnsi="Calibri" w:cs="Calibri"/>
          <w:color w:val="FF6600"/>
          <w:spacing w:val="9"/>
          <w:sz w:val="22"/>
          <w:szCs w:val="22"/>
        </w:rPr>
        <w:t>.</w:t>
      </w:r>
    </w:p>
    <w:p w:rsidR="002D1938" w:rsidRDefault="002D1938" w:rsidP="002D1938">
      <w:pPr>
        <w:widowControl w:val="0"/>
        <w:numPr>
          <w:ilvl w:val="0"/>
          <w:numId w:val="11"/>
        </w:numPr>
        <w:tabs>
          <w:tab w:val="left" w:pos="370"/>
        </w:tabs>
        <w:ind w:left="360" w:hanging="340"/>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Zleceniodawca będzie miał prawo bezpośredniego przeprowadzenia kontroli, w tym inspekcji przetwarzania danych osobowych przez Podwykonawcę na takich samych zasadach jak przewidziane w § 10 Umowy.</w:t>
      </w:r>
    </w:p>
    <w:p w:rsidR="002D1938" w:rsidRDefault="002D1938" w:rsidP="002D1938">
      <w:pPr>
        <w:widowControl w:val="0"/>
        <w:numPr>
          <w:ilvl w:val="0"/>
          <w:numId w:val="11"/>
        </w:numPr>
        <w:tabs>
          <w:tab w:val="left" w:pos="366"/>
        </w:tabs>
        <w:ind w:left="363" w:hanging="340"/>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 xml:space="preserve">Wszelkie umowy dalszego przetwarzania danych będą ulęgały automatycznemu rozwiązaniu w razie zakończenia obowiązywania niniejszej Umowy, niezależnie od </w:t>
      </w:r>
      <w:r>
        <w:rPr>
          <w:rFonts w:ascii="Calibri" w:eastAsia="Book Antiqua" w:hAnsi="Calibri" w:cs="Calibri"/>
          <w:color w:val="000000"/>
          <w:spacing w:val="9"/>
          <w:sz w:val="22"/>
          <w:szCs w:val="22"/>
        </w:rPr>
        <w:lastRenderedPageBreak/>
        <w:t>przyczyny. W przypadku uzyskania pisemnej zgody Zleceniodawcy na dalsze powie</w:t>
      </w:r>
      <w:r>
        <w:rPr>
          <w:rFonts w:ascii="Calibri" w:eastAsia="Book Antiqua" w:hAnsi="Calibri" w:cs="Calibri"/>
          <w:color w:val="000000"/>
          <w:spacing w:val="9"/>
          <w:sz w:val="22"/>
          <w:szCs w:val="22"/>
        </w:rPr>
        <w:softHyphen/>
        <w:t>rzenie danych przez Przetwarzającego, Przetwarzający ponosi pełną odpowiedzialność za powie</w:t>
      </w:r>
      <w:r>
        <w:rPr>
          <w:rFonts w:ascii="Calibri" w:eastAsia="Book Antiqua" w:hAnsi="Calibri" w:cs="Calibri"/>
          <w:color w:val="000000"/>
          <w:spacing w:val="9"/>
          <w:sz w:val="22"/>
          <w:szCs w:val="22"/>
        </w:rPr>
        <w:softHyphen/>
        <w:t>rzenie Podwykonawcom przetwarzania danych, będących przedmiotem Umowy, z naruszeniem obowiązujących przepisów prawa oraz za wszelkie szkody powstałe z powodu nienależytego przetwarzania danych przez tych Podwykonawców. Przetwarzający odpowiada za działania i zaniechania Podwykonawców, jak za własne działania i zaniechania.</w:t>
      </w:r>
    </w:p>
    <w:p w:rsidR="002D1938" w:rsidRDefault="002D1938" w:rsidP="002D1938">
      <w:pPr>
        <w:widowControl w:val="0"/>
        <w:tabs>
          <w:tab w:val="left" w:pos="366"/>
        </w:tabs>
        <w:ind w:left="363"/>
        <w:jc w:val="both"/>
        <w:rPr>
          <w:rFonts w:ascii="Calibri" w:eastAsia="Book Antiqua" w:hAnsi="Calibri" w:cs="Calibri"/>
          <w:color w:val="000000"/>
          <w:spacing w:val="9"/>
          <w:sz w:val="22"/>
          <w:szCs w:val="22"/>
        </w:rPr>
      </w:pPr>
    </w:p>
    <w:p w:rsidR="002D1938" w:rsidRDefault="002D1938" w:rsidP="002D1938">
      <w:pPr>
        <w:widowControl w:val="0"/>
        <w:jc w:val="center"/>
        <w:rPr>
          <w:rFonts w:ascii="Calibri" w:eastAsia="Book Antiqua" w:hAnsi="Calibri" w:cs="Calibri"/>
          <w:b/>
          <w:bCs/>
          <w:color w:val="000000"/>
          <w:spacing w:val="6"/>
          <w:sz w:val="22"/>
          <w:szCs w:val="22"/>
        </w:rPr>
      </w:pPr>
      <w:r>
        <w:rPr>
          <w:rFonts w:ascii="Calibri" w:eastAsia="Book Antiqua" w:hAnsi="Calibri" w:cs="Calibri"/>
          <w:b/>
          <w:bCs/>
          <w:color w:val="000000"/>
          <w:spacing w:val="6"/>
          <w:sz w:val="22"/>
          <w:szCs w:val="22"/>
        </w:rPr>
        <w:t>§9</w:t>
      </w:r>
    </w:p>
    <w:p w:rsidR="002D1938" w:rsidRDefault="002D1938" w:rsidP="002D1938">
      <w:pPr>
        <w:widowControl w:val="0"/>
        <w:jc w:val="both"/>
        <w:rPr>
          <w:rFonts w:ascii="Calibri" w:eastAsia="Book Antiqua" w:hAnsi="Calibri" w:cs="Calibri"/>
          <w:b/>
          <w:bCs/>
          <w:color w:val="000000"/>
          <w:spacing w:val="6"/>
          <w:sz w:val="22"/>
          <w:szCs w:val="22"/>
        </w:rPr>
      </w:pPr>
      <w:r>
        <w:rPr>
          <w:rFonts w:ascii="Calibri" w:eastAsia="Book Antiqua" w:hAnsi="Calibri" w:cs="Calibri"/>
          <w:b/>
          <w:bCs/>
          <w:color w:val="000000"/>
          <w:spacing w:val="6"/>
          <w:sz w:val="22"/>
          <w:szCs w:val="22"/>
        </w:rPr>
        <w:t>Odpowiedzialność i prawo do odszkodowania</w:t>
      </w:r>
    </w:p>
    <w:p w:rsidR="002D1938" w:rsidRDefault="002D1938" w:rsidP="002D1938">
      <w:pPr>
        <w:pStyle w:val="Akapitzlist"/>
        <w:widowControl w:val="0"/>
        <w:numPr>
          <w:ilvl w:val="0"/>
          <w:numId w:val="12"/>
        </w:numPr>
        <w:ind w:left="426" w:hanging="426"/>
        <w:jc w:val="both"/>
        <w:rPr>
          <w:rFonts w:ascii="Calibri" w:eastAsia="Book Antiqua" w:hAnsi="Calibri" w:cs="Calibri"/>
          <w:bCs/>
          <w:color w:val="000000"/>
          <w:spacing w:val="6"/>
          <w:sz w:val="22"/>
          <w:szCs w:val="22"/>
        </w:rPr>
      </w:pPr>
      <w:r>
        <w:rPr>
          <w:rFonts w:ascii="Calibri" w:eastAsia="Book Antiqua" w:hAnsi="Calibri" w:cs="Calibri"/>
          <w:color w:val="000000"/>
          <w:spacing w:val="9"/>
          <w:sz w:val="22"/>
          <w:szCs w:val="22"/>
        </w:rPr>
        <w:t>Przetwarzający jest w pełni odpowiedzialny za udostępnienie lub wykorzystanie Powierzonych Danych niezgodnie z treścią Umowy, a w szczególności za udostępnienie Powierzonych Danych osobom nieupoważnionym.</w:t>
      </w:r>
    </w:p>
    <w:p w:rsidR="002D1938" w:rsidRDefault="002D1938" w:rsidP="002D1938">
      <w:pPr>
        <w:pStyle w:val="Akapitzlist"/>
        <w:widowControl w:val="0"/>
        <w:numPr>
          <w:ilvl w:val="0"/>
          <w:numId w:val="12"/>
        </w:numPr>
        <w:ind w:left="426" w:hanging="426"/>
        <w:jc w:val="both"/>
        <w:rPr>
          <w:rFonts w:ascii="Calibri" w:eastAsia="Book Antiqua" w:hAnsi="Calibri" w:cs="Calibri"/>
          <w:bCs/>
          <w:color w:val="000000"/>
          <w:spacing w:val="6"/>
          <w:sz w:val="22"/>
          <w:szCs w:val="22"/>
        </w:rPr>
      </w:pPr>
      <w:r>
        <w:rPr>
          <w:rFonts w:ascii="Calibri" w:eastAsia="Book Antiqua" w:hAnsi="Calibri" w:cs="Calibri"/>
          <w:color w:val="000000"/>
          <w:spacing w:val="9"/>
          <w:sz w:val="22"/>
          <w:szCs w:val="22"/>
        </w:rPr>
        <w:t>Przetwarzający odpowiada za szkody spowodowane przetwarzaniem gdy nie dopełnił obowiązków, które RODO nakłada bezpośrednio na podmioty przetwarzające, lub gdy podmiot działał poza zgodnymi z prawem instrukcjami Zleceniodawcy lub wbrew tym instrukcjom.</w:t>
      </w:r>
    </w:p>
    <w:p w:rsidR="002D1938" w:rsidRDefault="002D1938" w:rsidP="002D1938">
      <w:pPr>
        <w:pStyle w:val="Akapitzlist"/>
        <w:widowControl w:val="0"/>
        <w:numPr>
          <w:ilvl w:val="0"/>
          <w:numId w:val="12"/>
        </w:numPr>
        <w:ind w:left="426" w:hanging="426"/>
        <w:jc w:val="both"/>
        <w:rPr>
          <w:rFonts w:ascii="Calibri" w:eastAsia="Book Antiqua" w:hAnsi="Calibri" w:cs="Calibri"/>
          <w:bCs/>
          <w:color w:val="000000"/>
          <w:spacing w:val="6"/>
          <w:sz w:val="22"/>
          <w:szCs w:val="22"/>
        </w:rPr>
      </w:pPr>
      <w:r>
        <w:rPr>
          <w:rFonts w:ascii="Calibri" w:eastAsia="Book Antiqua" w:hAnsi="Calibri" w:cs="Calibri"/>
          <w:color w:val="000000"/>
          <w:spacing w:val="9"/>
          <w:sz w:val="22"/>
          <w:szCs w:val="22"/>
        </w:rPr>
        <w:t>Zleceniodawca oraz Przetwarzający odpowiadają w stosunku do osób zainteresowanych oraz w stosunku do siebie nawzajem w sposób opisany w art. 82 RODO.</w:t>
      </w:r>
    </w:p>
    <w:p w:rsidR="002D1938" w:rsidRDefault="002D1938" w:rsidP="002D1938">
      <w:pPr>
        <w:pStyle w:val="Akapitzlist"/>
        <w:widowControl w:val="0"/>
        <w:numPr>
          <w:ilvl w:val="0"/>
          <w:numId w:val="12"/>
        </w:numPr>
        <w:ind w:left="426" w:hanging="426"/>
        <w:jc w:val="both"/>
        <w:rPr>
          <w:rFonts w:ascii="Calibri" w:eastAsia="Book Antiqua" w:hAnsi="Calibri" w:cs="Calibri"/>
          <w:bCs/>
          <w:color w:val="000000"/>
          <w:spacing w:val="6"/>
          <w:sz w:val="22"/>
          <w:szCs w:val="22"/>
        </w:rPr>
      </w:pPr>
      <w:r>
        <w:rPr>
          <w:rFonts w:ascii="Calibri" w:eastAsia="Book Antiqua" w:hAnsi="Calibri" w:cs="Calibri"/>
          <w:color w:val="000000"/>
          <w:spacing w:val="9"/>
          <w:sz w:val="22"/>
          <w:szCs w:val="22"/>
        </w:rPr>
        <w:t>W przypadku podniesienia jakichkolwiek roszczeń w rozumieniu art. 82 RODO wobec Zleceniodawcy przez osobę zainteresowaną Przetwarzający zobowiązuje się do wspierania Zleceniodawcy przy obronie przed tymi roszczeniami, na ile będzie to możliwe.</w:t>
      </w:r>
    </w:p>
    <w:p w:rsidR="002D1938" w:rsidRDefault="002D1938" w:rsidP="002D1938">
      <w:pPr>
        <w:pStyle w:val="Akapitzlist"/>
        <w:widowControl w:val="0"/>
        <w:numPr>
          <w:ilvl w:val="0"/>
          <w:numId w:val="12"/>
        </w:numPr>
        <w:ind w:left="426" w:hanging="426"/>
        <w:jc w:val="both"/>
        <w:rPr>
          <w:rFonts w:ascii="Calibri" w:eastAsia="Book Antiqua" w:hAnsi="Calibri" w:cs="Calibri"/>
          <w:bCs/>
          <w:color w:val="000000"/>
          <w:spacing w:val="6"/>
          <w:sz w:val="22"/>
          <w:szCs w:val="22"/>
        </w:rPr>
      </w:pPr>
      <w:r>
        <w:rPr>
          <w:rFonts w:ascii="Calibri" w:eastAsia="Book Antiqua" w:hAnsi="Calibri" w:cs="Calibri"/>
          <w:color w:val="000000"/>
          <w:spacing w:val="9"/>
          <w:sz w:val="22"/>
          <w:szCs w:val="22"/>
        </w:rPr>
        <w:t>W przypadku, w którym Zleceniodawca zostanie zobowiązany prawomocną decyzją lub prawomocnym wyrokiem właściwego sądu do zapłaty kary pieniężnej, odszkodowania, zadośćuczynienia lub jakiejkolwiek innej kwoty z tytułu naruszenia przepisów dotyczących ochrony danych osobowych lub w związku ze szkodą lub krzywdą wyrządzoną w związku z naruszeniem przepisów dotyczących ochrony danych osobowych, jeśli takie naruszenie lub szkoda (krzywda) wynikać będą z naruszenia przez Przetwarzającego lub jego Podwykonawcę postanowień Umowy, Przetwarzający odpowiada względem Zleceniodawcy w zakresie w jakim przyczynił się on do powstania naruszenia lub niezależnie od jakichkolwiek ograniczeń odpowiedzialności przewidzianych w Umowie lub Umowie Podstawowej.</w:t>
      </w:r>
    </w:p>
    <w:p w:rsidR="002D1938" w:rsidRDefault="002D1938" w:rsidP="002D1938">
      <w:pPr>
        <w:widowControl w:val="0"/>
        <w:jc w:val="center"/>
        <w:rPr>
          <w:rFonts w:ascii="Calibri" w:eastAsia="Book Antiqua" w:hAnsi="Calibri" w:cs="Calibri"/>
          <w:b/>
          <w:color w:val="000000"/>
          <w:spacing w:val="9"/>
          <w:sz w:val="22"/>
          <w:szCs w:val="22"/>
        </w:rPr>
      </w:pPr>
    </w:p>
    <w:p w:rsidR="002D1938" w:rsidRDefault="002D1938" w:rsidP="002D1938">
      <w:pPr>
        <w:widowControl w:val="0"/>
        <w:jc w:val="center"/>
        <w:rPr>
          <w:rFonts w:ascii="Calibri" w:eastAsia="Book Antiqua" w:hAnsi="Calibri" w:cs="Calibri"/>
          <w:bCs/>
          <w:color w:val="000000"/>
          <w:spacing w:val="6"/>
          <w:sz w:val="22"/>
          <w:szCs w:val="22"/>
        </w:rPr>
      </w:pPr>
      <w:r>
        <w:rPr>
          <w:rFonts w:ascii="Calibri" w:eastAsia="Book Antiqua" w:hAnsi="Calibri" w:cs="Calibri"/>
          <w:b/>
          <w:color w:val="000000"/>
          <w:spacing w:val="9"/>
          <w:sz w:val="22"/>
          <w:szCs w:val="22"/>
        </w:rPr>
        <w:t>§10</w:t>
      </w:r>
    </w:p>
    <w:p w:rsidR="002D1938" w:rsidRDefault="002D1938" w:rsidP="002D1938">
      <w:pPr>
        <w:widowControl w:val="0"/>
        <w:jc w:val="both"/>
        <w:rPr>
          <w:rFonts w:ascii="Calibri" w:eastAsia="Book Antiqua" w:hAnsi="Calibri" w:cs="Calibri"/>
          <w:b/>
          <w:bCs/>
          <w:color w:val="000000"/>
          <w:spacing w:val="6"/>
          <w:sz w:val="22"/>
          <w:szCs w:val="22"/>
        </w:rPr>
      </w:pPr>
      <w:r>
        <w:rPr>
          <w:rFonts w:ascii="Calibri" w:eastAsia="Book Antiqua" w:hAnsi="Calibri" w:cs="Calibri"/>
          <w:b/>
          <w:bCs/>
          <w:color w:val="000000"/>
          <w:spacing w:val="6"/>
          <w:sz w:val="22"/>
          <w:szCs w:val="22"/>
        </w:rPr>
        <w:t>Czas obowiązywania umowy</w:t>
      </w:r>
    </w:p>
    <w:p w:rsidR="002D1938" w:rsidRDefault="002D1938" w:rsidP="002D1938">
      <w:pPr>
        <w:widowControl w:val="0"/>
        <w:numPr>
          <w:ilvl w:val="0"/>
          <w:numId w:val="13"/>
        </w:numPr>
        <w:tabs>
          <w:tab w:val="left" w:pos="284"/>
        </w:tabs>
        <w:ind w:left="284" w:hanging="284"/>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Umowa obowiązuje na czas obowiązywania Umowy Podstawowej.</w:t>
      </w:r>
    </w:p>
    <w:p w:rsidR="002D1938" w:rsidRDefault="002D1938" w:rsidP="002D1938">
      <w:pPr>
        <w:widowControl w:val="0"/>
        <w:numPr>
          <w:ilvl w:val="0"/>
          <w:numId w:val="13"/>
        </w:numPr>
        <w:tabs>
          <w:tab w:val="left" w:pos="0"/>
        </w:tabs>
        <w:ind w:left="284" w:hanging="284"/>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Zleceniodawca może wypowiedzieć niniejszą Umowę ze skutkiem natychmiastowym w każdym czasie, w szczególności w sytuacji nieprzestrzegania przez Przetwarzającego postanowień Umowy oraz obowiązujących przepisów prawa z zakresu ochrony danych osobowych.</w:t>
      </w:r>
    </w:p>
    <w:p w:rsidR="002D1938" w:rsidRDefault="002D1938" w:rsidP="002D1938">
      <w:pPr>
        <w:widowControl w:val="0"/>
        <w:numPr>
          <w:ilvl w:val="0"/>
          <w:numId w:val="13"/>
        </w:numPr>
        <w:tabs>
          <w:tab w:val="left" w:pos="284"/>
        </w:tabs>
        <w:ind w:left="284" w:hanging="261"/>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 xml:space="preserve">Zobowiązanie do zachowania poufności nie wygasa po zakończeniu Umowy i jest nieograniczone w czasie. </w:t>
      </w:r>
    </w:p>
    <w:p w:rsidR="002D1938" w:rsidRDefault="002D1938" w:rsidP="002D1938">
      <w:pPr>
        <w:widowControl w:val="0"/>
        <w:jc w:val="both"/>
        <w:rPr>
          <w:rFonts w:ascii="Calibri" w:eastAsia="Book Antiqua" w:hAnsi="Calibri" w:cs="Calibri"/>
          <w:b/>
          <w:bCs/>
          <w:color w:val="000000"/>
          <w:spacing w:val="41"/>
          <w:sz w:val="22"/>
          <w:szCs w:val="22"/>
        </w:rPr>
      </w:pPr>
    </w:p>
    <w:p w:rsidR="002D1938" w:rsidRDefault="002D1938" w:rsidP="002D1938">
      <w:pPr>
        <w:widowControl w:val="0"/>
        <w:jc w:val="center"/>
        <w:rPr>
          <w:rFonts w:ascii="Calibri" w:eastAsia="Book Antiqua" w:hAnsi="Calibri" w:cs="Calibri"/>
          <w:b/>
          <w:bCs/>
          <w:color w:val="000000"/>
          <w:spacing w:val="41"/>
          <w:sz w:val="22"/>
          <w:szCs w:val="22"/>
        </w:rPr>
      </w:pPr>
      <w:r>
        <w:rPr>
          <w:rFonts w:ascii="Calibri" w:eastAsia="Book Antiqua" w:hAnsi="Calibri" w:cs="Calibri"/>
          <w:b/>
          <w:bCs/>
          <w:color w:val="000000"/>
          <w:spacing w:val="41"/>
          <w:sz w:val="22"/>
          <w:szCs w:val="22"/>
        </w:rPr>
        <w:t>§11</w:t>
      </w:r>
    </w:p>
    <w:p w:rsidR="002D1938" w:rsidRDefault="002D1938" w:rsidP="002D1938">
      <w:pPr>
        <w:widowControl w:val="0"/>
        <w:jc w:val="both"/>
        <w:rPr>
          <w:rFonts w:ascii="Calibri" w:eastAsia="Book Antiqua" w:hAnsi="Calibri" w:cs="Calibri"/>
          <w:b/>
          <w:bCs/>
          <w:color w:val="000000"/>
          <w:spacing w:val="6"/>
          <w:sz w:val="22"/>
          <w:szCs w:val="22"/>
        </w:rPr>
      </w:pPr>
      <w:r>
        <w:rPr>
          <w:rFonts w:ascii="Calibri" w:eastAsia="Book Antiqua" w:hAnsi="Calibri" w:cs="Calibri"/>
          <w:b/>
          <w:bCs/>
          <w:color w:val="000000"/>
          <w:spacing w:val="6"/>
          <w:sz w:val="22"/>
          <w:szCs w:val="22"/>
        </w:rPr>
        <w:t>Zakończenie przetwarzania danych</w:t>
      </w:r>
    </w:p>
    <w:p w:rsidR="002D1938" w:rsidRDefault="002D1938" w:rsidP="002D1938">
      <w:pPr>
        <w:widowControl w:val="0"/>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Po zakończeniu przetwarzania Powierzonych Danych zgodnie z niniejszą Umową, we</w:t>
      </w:r>
      <w:r>
        <w:rPr>
          <w:rFonts w:ascii="Calibri" w:eastAsia="Book Antiqua" w:hAnsi="Calibri" w:cs="Calibri"/>
          <w:color w:val="000000"/>
          <w:spacing w:val="9"/>
          <w:sz w:val="22"/>
          <w:szCs w:val="22"/>
        </w:rPr>
        <w:softHyphen/>
        <w:t>dług wyboru Zleceniodawcy, Przetwarzający zobowiązuje się w terminie 7 dni:</w:t>
      </w:r>
    </w:p>
    <w:p w:rsidR="002D1938" w:rsidRDefault="002D1938" w:rsidP="002D1938">
      <w:pPr>
        <w:pStyle w:val="Akapitzlist"/>
        <w:widowControl w:val="0"/>
        <w:numPr>
          <w:ilvl w:val="0"/>
          <w:numId w:val="14"/>
        </w:numPr>
        <w:ind w:left="284" w:hanging="284"/>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trwale usunąć Powierzone Dane oraz niezwłocznie przedstawić dowód ich trwałego usunięcia Zleceniodawcy lub,</w:t>
      </w:r>
    </w:p>
    <w:p w:rsidR="002D1938" w:rsidRDefault="002D1938" w:rsidP="002D1938">
      <w:pPr>
        <w:pStyle w:val="Akapitzlist"/>
        <w:widowControl w:val="0"/>
        <w:numPr>
          <w:ilvl w:val="0"/>
          <w:numId w:val="14"/>
        </w:numPr>
        <w:ind w:left="284" w:hanging="284"/>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zaniechać ich przetwarzania we własnym zakresie, zgodnie z art. 28 ust. 3 lit. g RODO,</w:t>
      </w:r>
    </w:p>
    <w:p w:rsidR="002D1938" w:rsidRDefault="002D1938" w:rsidP="002D1938">
      <w:pPr>
        <w:widowControl w:val="0"/>
        <w:tabs>
          <w:tab w:val="left" w:pos="366"/>
        </w:tabs>
        <w:ind w:left="284" w:hanging="284"/>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ab/>
        <w:t xml:space="preserve">chyba ze prawo Unii lub prawo państwa członkowskiego, któremu podlega podmiot </w:t>
      </w:r>
      <w:r>
        <w:rPr>
          <w:rFonts w:ascii="Calibri" w:eastAsia="Book Antiqua" w:hAnsi="Calibri" w:cs="Calibri"/>
          <w:color w:val="000000"/>
          <w:spacing w:val="9"/>
          <w:sz w:val="22"/>
          <w:szCs w:val="22"/>
        </w:rPr>
        <w:lastRenderedPageBreak/>
        <w:t>przetwarzający, nakładają obowiązek przechowywania tychże danych osobowych.</w:t>
      </w:r>
    </w:p>
    <w:p w:rsidR="002D1938" w:rsidRDefault="002D1938" w:rsidP="002D1938">
      <w:pPr>
        <w:widowControl w:val="0"/>
        <w:jc w:val="both"/>
        <w:rPr>
          <w:rFonts w:ascii="Calibri" w:eastAsia="Book Antiqua" w:hAnsi="Calibri" w:cs="Calibri"/>
          <w:b/>
          <w:bCs/>
          <w:color w:val="000000"/>
          <w:spacing w:val="41"/>
          <w:sz w:val="22"/>
          <w:szCs w:val="22"/>
        </w:rPr>
      </w:pPr>
    </w:p>
    <w:p w:rsidR="002D1938" w:rsidRDefault="002D1938" w:rsidP="002D1938">
      <w:pPr>
        <w:widowControl w:val="0"/>
        <w:jc w:val="center"/>
        <w:rPr>
          <w:rFonts w:ascii="Calibri" w:eastAsia="Book Antiqua" w:hAnsi="Calibri" w:cs="Calibri"/>
          <w:b/>
          <w:bCs/>
          <w:color w:val="000000"/>
          <w:spacing w:val="41"/>
          <w:sz w:val="22"/>
          <w:szCs w:val="22"/>
        </w:rPr>
      </w:pPr>
      <w:r>
        <w:rPr>
          <w:rFonts w:ascii="Calibri" w:eastAsia="Book Antiqua" w:hAnsi="Calibri" w:cs="Calibri"/>
          <w:b/>
          <w:bCs/>
          <w:color w:val="000000"/>
          <w:spacing w:val="41"/>
          <w:sz w:val="22"/>
          <w:szCs w:val="22"/>
        </w:rPr>
        <w:t>§12</w:t>
      </w:r>
    </w:p>
    <w:p w:rsidR="002D1938" w:rsidRDefault="002D1938" w:rsidP="002D1938">
      <w:pPr>
        <w:widowControl w:val="0"/>
        <w:tabs>
          <w:tab w:val="left" w:pos="605"/>
        </w:tabs>
        <w:jc w:val="both"/>
        <w:rPr>
          <w:rFonts w:ascii="Calibri" w:eastAsia="Book Antiqua" w:hAnsi="Calibri" w:cs="Calibri"/>
          <w:b/>
          <w:color w:val="000000"/>
          <w:spacing w:val="9"/>
          <w:sz w:val="22"/>
          <w:szCs w:val="22"/>
        </w:rPr>
      </w:pPr>
      <w:r>
        <w:rPr>
          <w:rFonts w:ascii="Calibri" w:eastAsia="Book Antiqua" w:hAnsi="Calibri" w:cs="Calibri"/>
          <w:b/>
          <w:color w:val="000000"/>
          <w:spacing w:val="9"/>
          <w:sz w:val="22"/>
          <w:szCs w:val="22"/>
        </w:rPr>
        <w:t>Postanowienia końcowe</w:t>
      </w:r>
    </w:p>
    <w:p w:rsidR="002D1938" w:rsidRDefault="002D1938" w:rsidP="002D1938">
      <w:pPr>
        <w:widowControl w:val="0"/>
        <w:numPr>
          <w:ilvl w:val="0"/>
          <w:numId w:val="15"/>
        </w:numPr>
        <w:ind w:left="284" w:hanging="284"/>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Umowa została sporządzona w dwóch jednobrzmiących egzemplarzach, po jednym</w:t>
      </w:r>
      <w:r>
        <w:rPr>
          <w:rFonts w:ascii="Calibri" w:eastAsia="Book Antiqua" w:hAnsi="Calibri" w:cs="Calibri"/>
          <w:color w:val="000000"/>
          <w:spacing w:val="9"/>
          <w:sz w:val="22"/>
          <w:szCs w:val="22"/>
        </w:rPr>
        <w:br/>
        <w:t>dla każdej ze Stron.</w:t>
      </w:r>
    </w:p>
    <w:p w:rsidR="002D1938" w:rsidRDefault="002D1938" w:rsidP="002D1938">
      <w:pPr>
        <w:widowControl w:val="0"/>
        <w:numPr>
          <w:ilvl w:val="0"/>
          <w:numId w:val="15"/>
        </w:numPr>
        <w:ind w:left="284" w:hanging="284"/>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Prawem właściwym dla Umowy jest prawo Rzeczpospolitej Polskiej.</w:t>
      </w:r>
    </w:p>
    <w:p w:rsidR="002D1938" w:rsidRDefault="002D1938" w:rsidP="002D1938">
      <w:pPr>
        <w:widowControl w:val="0"/>
        <w:numPr>
          <w:ilvl w:val="0"/>
          <w:numId w:val="15"/>
        </w:numPr>
        <w:ind w:left="284" w:hanging="284"/>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Zmiany Umowy wymagają formy pisemnej pod rygorem nieważności.</w:t>
      </w:r>
    </w:p>
    <w:p w:rsidR="002D1938" w:rsidRDefault="002D1938" w:rsidP="002D1938">
      <w:pPr>
        <w:widowControl w:val="0"/>
        <w:numPr>
          <w:ilvl w:val="0"/>
          <w:numId w:val="15"/>
        </w:numPr>
        <w:ind w:left="284" w:hanging="284"/>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Wszelkie spory wynikające z realizacji niniejszej Umowy będą</w:t>
      </w:r>
      <w:r w:rsidR="00C07CDC">
        <w:rPr>
          <w:rFonts w:ascii="Calibri" w:eastAsia="Book Antiqua" w:hAnsi="Calibri" w:cs="Calibri"/>
          <w:color w:val="000000"/>
          <w:spacing w:val="9"/>
          <w:sz w:val="22"/>
          <w:szCs w:val="22"/>
        </w:rPr>
        <w:t xml:space="preserve"> </w:t>
      </w:r>
      <w:r>
        <w:rPr>
          <w:rFonts w:ascii="Calibri" w:eastAsia="Book Antiqua" w:hAnsi="Calibri" w:cs="Calibri"/>
          <w:color w:val="000000"/>
          <w:spacing w:val="9"/>
          <w:sz w:val="22"/>
          <w:szCs w:val="22"/>
        </w:rPr>
        <w:t>rozstrzygane przez Sąd właściwy miejscowo dla Zleceniodawcy.</w:t>
      </w:r>
    </w:p>
    <w:p w:rsidR="002D1938" w:rsidRDefault="002D1938" w:rsidP="002D1938">
      <w:pPr>
        <w:jc w:val="both"/>
        <w:rPr>
          <w:rFonts w:ascii="Calibri" w:hAnsi="Calibri" w:cs="Calibri"/>
          <w:b/>
          <w:bCs/>
          <w:sz w:val="22"/>
          <w:szCs w:val="22"/>
        </w:rPr>
      </w:pPr>
    </w:p>
    <w:p w:rsidR="002D1938" w:rsidRDefault="002D1938" w:rsidP="002D1938">
      <w:pPr>
        <w:jc w:val="both"/>
        <w:rPr>
          <w:rFonts w:ascii="Calibri" w:hAnsi="Calibri" w:cs="Calibri"/>
          <w:b/>
          <w:bCs/>
          <w:sz w:val="22"/>
          <w:szCs w:val="22"/>
        </w:rPr>
      </w:pPr>
    </w:p>
    <w:bookmarkEnd w:id="2"/>
    <w:p w:rsidR="002D1938" w:rsidRDefault="002D1938" w:rsidP="002D1938">
      <w:pPr>
        <w:tabs>
          <w:tab w:val="num" w:pos="0"/>
        </w:tabs>
        <w:jc w:val="both"/>
        <w:rPr>
          <w:rFonts w:ascii="Calibri" w:hAnsi="Calibri" w:cs="Calibri"/>
          <w:b/>
          <w:sz w:val="22"/>
          <w:szCs w:val="22"/>
        </w:rPr>
      </w:pPr>
    </w:p>
    <w:p w:rsidR="002D1938" w:rsidRDefault="002D1938" w:rsidP="002D1938">
      <w:pPr>
        <w:tabs>
          <w:tab w:val="num" w:pos="0"/>
        </w:tabs>
        <w:jc w:val="both"/>
        <w:rPr>
          <w:rFonts w:ascii="Calibri" w:hAnsi="Calibri" w:cs="Calibri"/>
          <w:b/>
          <w:sz w:val="22"/>
          <w:szCs w:val="22"/>
        </w:rPr>
      </w:pPr>
      <w:r>
        <w:rPr>
          <w:rFonts w:ascii="Calibri" w:hAnsi="Calibri" w:cs="Calibri"/>
          <w:b/>
          <w:sz w:val="22"/>
          <w:szCs w:val="22"/>
        </w:rPr>
        <w:tab/>
      </w:r>
      <w:r>
        <w:rPr>
          <w:rFonts w:ascii="Calibri" w:hAnsi="Calibri" w:cs="Calibri"/>
          <w:b/>
          <w:sz w:val="22"/>
          <w:szCs w:val="22"/>
        </w:rPr>
        <w:tab/>
        <w:t>Zleceniodawca</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t>Przetwarzający</w:t>
      </w:r>
    </w:p>
    <w:p w:rsidR="002D1938" w:rsidRDefault="002D1938" w:rsidP="002D1938">
      <w:pPr>
        <w:jc w:val="both"/>
        <w:rPr>
          <w:rFonts w:ascii="Calibri" w:hAnsi="Calibri" w:cs="Calibri"/>
          <w:sz w:val="22"/>
          <w:szCs w:val="22"/>
        </w:rPr>
      </w:pPr>
    </w:p>
    <w:bookmarkEnd w:id="1"/>
    <w:p w:rsidR="002D1938" w:rsidRDefault="002D1938" w:rsidP="002D1938">
      <w:pPr>
        <w:jc w:val="both"/>
        <w:rPr>
          <w:rFonts w:ascii="Calibri" w:hAnsi="Calibri" w:cs="Calibri"/>
          <w:sz w:val="22"/>
          <w:szCs w:val="22"/>
        </w:rPr>
      </w:pPr>
    </w:p>
    <w:p w:rsidR="002D1938" w:rsidRDefault="002D1938" w:rsidP="002D1938">
      <w:pPr>
        <w:jc w:val="both"/>
        <w:rPr>
          <w:rFonts w:ascii="Calibri" w:hAnsi="Calibri" w:cs="Calibri"/>
          <w:sz w:val="22"/>
          <w:szCs w:val="22"/>
        </w:rPr>
      </w:pPr>
    </w:p>
    <w:p w:rsidR="002D1938" w:rsidRDefault="002D1938" w:rsidP="002D1938">
      <w:pPr>
        <w:rPr>
          <w:rFonts w:asciiTheme="minorHAnsi" w:hAnsiTheme="minorHAnsi" w:cstheme="minorHAnsi"/>
          <w:sz w:val="22"/>
          <w:szCs w:val="22"/>
        </w:rPr>
      </w:pPr>
    </w:p>
    <w:p w:rsidR="002D1938" w:rsidRDefault="002D1938" w:rsidP="002D1938">
      <w:pPr>
        <w:rPr>
          <w:rFonts w:asciiTheme="minorHAnsi" w:hAnsiTheme="minorHAnsi" w:cstheme="minorHAnsi"/>
          <w:sz w:val="22"/>
          <w:szCs w:val="22"/>
        </w:rPr>
      </w:pPr>
    </w:p>
    <w:p w:rsidR="00DE1A2D" w:rsidRDefault="00DE1A2D"/>
    <w:sectPr w:rsidR="00DE1A2D" w:rsidSect="00D97FF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213A5"/>
    <w:multiLevelType w:val="multilevel"/>
    <w:tmpl w:val="BEEAB7A4"/>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D2D0F51"/>
    <w:multiLevelType w:val="multilevel"/>
    <w:tmpl w:val="EAB478B6"/>
    <w:lvl w:ilvl="0">
      <w:start w:val="1"/>
      <w:numFmt w:val="decimal"/>
      <w:lvlText w:val="%1."/>
      <w:lvlJc w:val="left"/>
      <w:pPr>
        <w:ind w:left="0" w:firstLine="0"/>
      </w:pPr>
      <w:rPr>
        <w:rFonts w:ascii="Calibri" w:eastAsia="Book Antiqua" w:hAnsi="Calibri" w:cs="Calibri"/>
        <w:b w:val="0"/>
        <w:bCs w:val="0"/>
        <w:i w:val="0"/>
        <w:iCs w:val="0"/>
        <w:smallCaps w:val="0"/>
        <w:strike w:val="0"/>
        <w:dstrike w:val="0"/>
        <w:color w:val="000000"/>
        <w:spacing w:val="9"/>
        <w:w w:val="100"/>
        <w:position w:val="0"/>
        <w:sz w:val="20"/>
        <w:szCs w:val="20"/>
        <w:u w:val="none"/>
        <w:effect w:val="none"/>
        <w:lang w:val="de-DE"/>
      </w:rPr>
    </w:lvl>
    <w:lvl w:ilvl="1">
      <w:start w:val="1"/>
      <w:numFmt w:val="lowerLetter"/>
      <w:lvlText w:val="%2)"/>
      <w:lvlJc w:val="left"/>
      <w:pPr>
        <w:ind w:left="0" w:firstLine="0"/>
      </w:pPr>
      <w:rPr>
        <w:rFonts w:ascii="Calibri" w:hAnsi="Calibri" w:hint="default"/>
        <w:b w:val="0"/>
        <w:i w:val="0"/>
        <w:sz w:val="22"/>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38112A1B"/>
    <w:multiLevelType w:val="multilevel"/>
    <w:tmpl w:val="14A69C1E"/>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3E6F6641"/>
    <w:multiLevelType w:val="multilevel"/>
    <w:tmpl w:val="35764B08"/>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50C1EED"/>
    <w:multiLevelType w:val="multilevel"/>
    <w:tmpl w:val="6368F63C"/>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476C3E5B"/>
    <w:multiLevelType w:val="multilevel"/>
    <w:tmpl w:val="F6D8665E"/>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53164713"/>
    <w:multiLevelType w:val="multilevel"/>
    <w:tmpl w:val="B33A283A"/>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5A1B789C"/>
    <w:multiLevelType w:val="multilevel"/>
    <w:tmpl w:val="CA9C7408"/>
    <w:lvl w:ilvl="0">
      <w:start w:val="1"/>
      <w:numFmt w:val="decimal"/>
      <w:lvlText w:val="%1."/>
      <w:lvlJc w:val="left"/>
      <w:pPr>
        <w:ind w:left="0" w:firstLine="0"/>
      </w:pPr>
      <w:rPr>
        <w:rFonts w:ascii="Book Antiqua" w:eastAsia="Book Antiqua" w:hAnsi="Book Antiqua" w:cs="Book Antiqua" w:hint="default"/>
        <w:b w:val="0"/>
        <w:bCs w:val="0"/>
        <w:i w:val="0"/>
        <w:iCs w:val="0"/>
        <w:smallCaps w:val="0"/>
        <w:strike w:val="0"/>
        <w:dstrike w:val="0"/>
        <w:color w:val="000000"/>
        <w:spacing w:val="9"/>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5A4B3CCD"/>
    <w:multiLevelType w:val="hybridMultilevel"/>
    <w:tmpl w:val="A600C96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5CE87264"/>
    <w:multiLevelType w:val="multilevel"/>
    <w:tmpl w:val="585AF474"/>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69A832A8"/>
    <w:multiLevelType w:val="hybridMultilevel"/>
    <w:tmpl w:val="2FD0B49A"/>
    <w:lvl w:ilvl="0" w:tplc="EBEAF516">
      <w:start w:val="2"/>
      <w:numFmt w:val="decimal"/>
      <w:lvlText w:val="%1."/>
      <w:lvlJc w:val="left"/>
      <w:pPr>
        <w:tabs>
          <w:tab w:val="num" w:pos="1137"/>
        </w:tabs>
        <w:ind w:left="1137"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nsid w:val="6D73334D"/>
    <w:multiLevelType w:val="hybridMultilevel"/>
    <w:tmpl w:val="EC228F10"/>
    <w:lvl w:ilvl="0" w:tplc="04150017">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704A1F0E"/>
    <w:multiLevelType w:val="multilevel"/>
    <w:tmpl w:val="FE62C0D8"/>
    <w:lvl w:ilvl="0">
      <w:start w:val="1"/>
      <w:numFmt w:val="lowerLetter"/>
      <w:lvlText w:val="%1)"/>
      <w:lvlJc w:val="left"/>
      <w:pPr>
        <w:ind w:left="0" w:firstLine="0"/>
      </w:pPr>
      <w:rPr>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71632C24"/>
    <w:multiLevelType w:val="hybridMultilevel"/>
    <w:tmpl w:val="EC308A6C"/>
    <w:lvl w:ilvl="0" w:tplc="EC32C9EC">
      <w:start w:val="1"/>
      <w:numFmt w:val="lowerLetter"/>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4">
    <w:nsid w:val="7916199A"/>
    <w:multiLevelType w:val="multilevel"/>
    <w:tmpl w:val="BA1A0F6A"/>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lvlOverride w:ilvl="2"/>
    <w:lvlOverride w:ilvl="3"/>
    <w:lvlOverride w:ilvl="4"/>
    <w:lvlOverride w:ilvl="5"/>
    <w:lvlOverride w:ilvl="6"/>
    <w:lvlOverride w:ilvl="7"/>
    <w:lvlOverride w:ilvl="8"/>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12"/>
    <w:lvlOverride w:ilvl="0">
      <w:startOverride w:val="1"/>
    </w:lvlOverride>
    <w:lvlOverride w:ilvl="1"/>
    <w:lvlOverride w:ilvl="2"/>
    <w:lvlOverride w:ilvl="3"/>
    <w:lvlOverride w:ilvl="4"/>
    <w:lvlOverride w:ilvl="5"/>
    <w:lvlOverride w:ilvl="6"/>
    <w:lvlOverride w:ilvl="7"/>
    <w:lvlOverride w:ilvl="8"/>
  </w:num>
  <w:num w:numId="9">
    <w:abstractNumId w:val="0"/>
    <w:lvlOverride w:ilvl="0">
      <w:startOverride w:val="1"/>
    </w:lvlOverride>
    <w:lvlOverride w:ilvl="1"/>
    <w:lvlOverride w:ilvl="2"/>
    <w:lvlOverride w:ilvl="3"/>
    <w:lvlOverride w:ilvl="4"/>
    <w:lvlOverride w:ilvl="5"/>
    <w:lvlOverride w:ilvl="6"/>
    <w:lvlOverride w:ilvl="7"/>
    <w:lvlOverride w:ilvl="8"/>
  </w:num>
  <w:num w:numId="10">
    <w:abstractNumId w:val="4"/>
    <w:lvlOverride w:ilvl="0">
      <w:startOverride w:val="1"/>
    </w:lvlOverride>
    <w:lvlOverride w:ilvl="1"/>
    <w:lvlOverride w:ilvl="2"/>
    <w:lvlOverride w:ilvl="3"/>
    <w:lvlOverride w:ilvl="4"/>
    <w:lvlOverride w:ilvl="5"/>
    <w:lvlOverride w:ilvl="6"/>
    <w:lvlOverride w:ilvl="7"/>
    <w:lvlOverride w:ilvl="8"/>
  </w:num>
  <w:num w:numId="11">
    <w:abstractNumId w:val="14"/>
    <w:lvlOverride w:ilvl="0">
      <w:startOverride w:val="1"/>
    </w:lvlOverride>
    <w:lvlOverride w:ilvl="1"/>
    <w:lvlOverride w:ilvl="2"/>
    <w:lvlOverride w:ilvl="3"/>
    <w:lvlOverride w:ilvl="4"/>
    <w:lvlOverride w:ilvl="5"/>
    <w:lvlOverride w:ilvl="6"/>
    <w:lvlOverride w:ilvl="7"/>
    <w:lvlOverride w:ilvl="8"/>
  </w:num>
  <w:num w:numId="12">
    <w:abstractNumId w:val="7"/>
    <w:lvlOverride w:ilvl="0">
      <w:startOverride w:val="1"/>
    </w:lvlOverride>
    <w:lvlOverride w:ilvl="1"/>
    <w:lvlOverride w:ilvl="2"/>
    <w:lvlOverride w:ilvl="3"/>
    <w:lvlOverride w:ilvl="4"/>
    <w:lvlOverride w:ilvl="5"/>
    <w:lvlOverride w:ilvl="6"/>
    <w:lvlOverride w:ilvl="7"/>
    <w:lvlOverride w:ilvl="8"/>
  </w:num>
  <w:num w:numId="13">
    <w:abstractNumId w:val="2"/>
    <w:lvlOverride w:ilvl="0">
      <w:startOverride w:val="1"/>
    </w:lvlOverride>
    <w:lvlOverride w:ilvl="1"/>
    <w:lvlOverride w:ilvl="2"/>
    <w:lvlOverride w:ilvl="3"/>
    <w:lvlOverride w:ilvl="4"/>
    <w:lvlOverride w:ilvl="5"/>
    <w:lvlOverride w:ilvl="6"/>
    <w:lvlOverride w:ilvl="7"/>
    <w:lvlOverride w:ilvl="8"/>
  </w:num>
  <w:num w:numId="14">
    <w:abstractNumId w:val="9"/>
    <w:lvlOverride w:ilvl="0">
      <w:startOverride w:val="1"/>
    </w:lvlOverride>
    <w:lvlOverride w:ilvl="1"/>
    <w:lvlOverride w:ilvl="2"/>
    <w:lvlOverride w:ilvl="3"/>
    <w:lvlOverride w:ilvl="4"/>
    <w:lvlOverride w:ilvl="5"/>
    <w:lvlOverride w:ilvl="6"/>
    <w:lvlOverride w:ilvl="7"/>
    <w:lvlOverride w:ilvl="8"/>
  </w:num>
  <w:num w:numId="15">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D1938"/>
    <w:rsid w:val="00040453"/>
    <w:rsid w:val="000476F7"/>
    <w:rsid w:val="002D1938"/>
    <w:rsid w:val="00337E92"/>
    <w:rsid w:val="003F1098"/>
    <w:rsid w:val="005874B3"/>
    <w:rsid w:val="00640803"/>
    <w:rsid w:val="00650059"/>
    <w:rsid w:val="00856D2C"/>
    <w:rsid w:val="00932D0F"/>
    <w:rsid w:val="00955595"/>
    <w:rsid w:val="00AC4008"/>
    <w:rsid w:val="00AD1E2C"/>
    <w:rsid w:val="00C07CDC"/>
    <w:rsid w:val="00C652BE"/>
    <w:rsid w:val="00D97FFD"/>
    <w:rsid w:val="00DE1A2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D193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D1938"/>
    <w:pPr>
      <w:ind w:left="720"/>
      <w:contextualSpacing/>
    </w:pPr>
  </w:style>
</w:styles>
</file>

<file path=word/webSettings.xml><?xml version="1.0" encoding="utf-8"?>
<w:webSettings xmlns:r="http://schemas.openxmlformats.org/officeDocument/2006/relationships" xmlns:w="http://schemas.openxmlformats.org/wordprocessingml/2006/main">
  <w:divs>
    <w:div w:id="32810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32E18-B917-460B-9D46-704407170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2215</Words>
  <Characters>13293</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klaudia.klejc</dc:creator>
  <cp:keywords/>
  <dc:description/>
  <cp:lastModifiedBy>aleksandra.galazewska</cp:lastModifiedBy>
  <cp:revision>9</cp:revision>
  <dcterms:created xsi:type="dcterms:W3CDTF">2020-12-18T10:07:00Z</dcterms:created>
  <dcterms:modified xsi:type="dcterms:W3CDTF">2021-04-15T08:00:00Z</dcterms:modified>
</cp:coreProperties>
</file>