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23F6FD74" w14:textId="2D19C118" w:rsidR="006E3B7D" w:rsidRDefault="00C04ABA" w:rsidP="00000DF4">
      <w:pPr>
        <w:spacing w:line="240" w:lineRule="auto"/>
        <w:rPr>
          <w:rFonts w:ascii="Verdana" w:eastAsia="Calibri" w:hAnsi="Verdana" w:cs="Times New Roman"/>
          <w:b/>
          <w:bCs/>
          <w:kern w:val="3"/>
          <w:sz w:val="20"/>
          <w:szCs w:val="20"/>
          <w:lang w:eastAsia="x-none"/>
        </w:rPr>
      </w:pPr>
      <w:bookmarkStart w:id="0" w:name="_Hlk165895969"/>
      <w:r>
        <w:rPr>
          <w:rFonts w:ascii="Verdana" w:eastAsia="Calibri" w:hAnsi="Verdana" w:cs="Times New Roman"/>
          <w:b/>
          <w:bCs/>
          <w:kern w:val="3"/>
          <w:sz w:val="20"/>
          <w:szCs w:val="20"/>
          <w:lang w:eastAsia="x-none"/>
        </w:rPr>
        <w:t>„</w:t>
      </w:r>
      <w:r w:rsidR="00000DF4" w:rsidRPr="00000DF4">
        <w:rPr>
          <w:rFonts w:ascii="Verdana" w:eastAsia="Calibri" w:hAnsi="Verdana" w:cs="Times New Roman"/>
          <w:b/>
          <w:bCs/>
          <w:kern w:val="3"/>
          <w:sz w:val="20"/>
          <w:szCs w:val="20"/>
          <w:lang w:eastAsia="x-none"/>
        </w:rPr>
        <w:t>Przebudowa drogi powiatowej nr 2407G</w:t>
      </w:r>
      <w:r w:rsidR="00000DF4">
        <w:rPr>
          <w:rFonts w:ascii="Verdana" w:eastAsia="Calibri" w:hAnsi="Verdana" w:cs="Times New Roman"/>
          <w:b/>
          <w:bCs/>
          <w:kern w:val="3"/>
          <w:sz w:val="20"/>
          <w:szCs w:val="20"/>
          <w:lang w:eastAsia="x-none"/>
        </w:rPr>
        <w:t xml:space="preserve"> </w:t>
      </w:r>
      <w:r w:rsidR="00000DF4" w:rsidRPr="00000DF4">
        <w:rPr>
          <w:rFonts w:ascii="Verdana" w:eastAsia="Calibri" w:hAnsi="Verdana" w:cs="Times New Roman"/>
          <w:b/>
          <w:bCs/>
          <w:kern w:val="3"/>
          <w:sz w:val="20"/>
          <w:szCs w:val="20"/>
          <w:lang w:eastAsia="x-none"/>
        </w:rPr>
        <w:t>na odcinku Frank-Kaliska.</w:t>
      </w:r>
      <w:r>
        <w:rPr>
          <w:rFonts w:ascii="Verdana" w:eastAsia="Calibri" w:hAnsi="Verdana" w:cs="Times New Roman"/>
          <w:b/>
          <w:bCs/>
          <w:kern w:val="3"/>
          <w:sz w:val="20"/>
          <w:szCs w:val="20"/>
          <w:lang w:eastAsia="x-none"/>
        </w:rPr>
        <w:t>”</w:t>
      </w:r>
    </w:p>
    <w:bookmarkEnd w:id="0"/>
    <w:p w14:paraId="330A9485" w14:textId="018344E7"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4"/>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7614E5FD" w14:textId="74137E6D" w:rsidR="00A20B2E" w:rsidRPr="003F1CA5" w:rsidRDefault="00000DF4" w:rsidP="00A20B2E">
      <w:pPr>
        <w:pStyle w:val="Akapitzlist"/>
        <w:ind w:left="360"/>
        <w:rPr>
          <w:rFonts w:ascii="Verdana" w:hAnsi="Verdana"/>
          <w:bCs/>
        </w:rPr>
      </w:pPr>
      <w:r w:rsidRPr="00000DF4">
        <w:rPr>
          <w:rFonts w:ascii="Verdana" w:hAnsi="Verdana"/>
          <w:b/>
          <w:bCs/>
        </w:rPr>
        <w:t>„Przebudowa drogi powiatowej nr 2407G na odcinku Frank-Kaliska.”</w:t>
      </w:r>
      <w:r>
        <w:rPr>
          <w:rFonts w:ascii="Verdana" w:hAnsi="Verdana"/>
          <w:b/>
          <w:bCs/>
        </w:rPr>
        <w:t xml:space="preserve"> </w:t>
      </w:r>
      <w:r w:rsidR="00A20B2E" w:rsidRPr="003F1CA5">
        <w:rPr>
          <w:rFonts w:ascii="Verdana" w:hAnsi="Verdana"/>
          <w:lang w:val="x-none" w:eastAsia="x-none"/>
        </w:rPr>
        <w:t>OŚWIADCZAMY, że zapoznaliśmy się ze Specyfikacją Warunków Zamówienia</w:t>
      </w:r>
      <w:r w:rsidR="00A20B2E" w:rsidRPr="003F1CA5">
        <w:rPr>
          <w:rFonts w:ascii="Verdana" w:hAnsi="Verdana"/>
          <w:lang w:eastAsia="x-none"/>
        </w:rPr>
        <w:t xml:space="preserve"> </w:t>
      </w:r>
      <w:r w:rsidR="00A20B2E" w:rsidRPr="003F1CA5">
        <w:rPr>
          <w:rFonts w:ascii="Verdana" w:hAnsi="Verdana"/>
          <w:lang w:val="x-none" w:eastAsia="x-none"/>
        </w:rPr>
        <w:t>i uznajemy się za związanych określonymi w niej postanowieniami i zasadami postępowania.</w:t>
      </w:r>
    </w:p>
    <w:p w14:paraId="7D56C283" w14:textId="66BB3D1F" w:rsidR="005B65E2" w:rsidRPr="00265192" w:rsidRDefault="00A20B2E">
      <w:pPr>
        <w:pStyle w:val="Akapitzlist"/>
        <w:numPr>
          <w:ilvl w:val="0"/>
          <w:numId w:val="34"/>
        </w:numPr>
        <w:rPr>
          <w:rFonts w:ascii="Verdana" w:hAnsi="Verdana"/>
          <w:b/>
          <w:bCs/>
        </w:rPr>
      </w:pPr>
      <w:r w:rsidRPr="00873F7F">
        <w:rPr>
          <w:rFonts w:ascii="Verdana" w:hAnsi="Verdana" w:cs="Verdana,Bold"/>
        </w:rPr>
        <w:t xml:space="preserve">OFERUJEMY </w:t>
      </w:r>
      <w:r w:rsidRPr="00873F7F">
        <w:rPr>
          <w:rFonts w:ascii="Verdana" w:hAnsi="Verdana" w:cs="Verdana"/>
        </w:rPr>
        <w:t>wykonanie przedmiotu zamówienia za cenę ustaloną zgodnie z dyspozycjami Specyfikacji Istotnych Warunków Zamówienia</w:t>
      </w:r>
      <w:r>
        <w:rPr>
          <w:rFonts w:ascii="Verdana" w:hAnsi="Verdana" w:cs="Verdana"/>
        </w:rPr>
        <w:t xml:space="preserve"> dla</w:t>
      </w:r>
      <w:bookmarkStart w:id="1" w:name="_Hlk92197826"/>
      <w:r w:rsidR="00265192">
        <w:rPr>
          <w:rFonts w:ascii="Verdana" w:hAnsi="Verdana" w:cs="Verdana"/>
        </w:rPr>
        <w:t xml:space="preserve"> </w:t>
      </w:r>
      <w:r w:rsidR="00000DF4" w:rsidRPr="00000DF4">
        <w:rPr>
          <w:rFonts w:ascii="Verdana" w:hAnsi="Verdana" w:cs="Verdana"/>
        </w:rPr>
        <w:t>„Przebudowa drogi powiatowej nr 2407G na odcinku Frank-Kaliska.”</w:t>
      </w:r>
    </w:p>
    <w:p w14:paraId="66634AFB" w14:textId="77777777" w:rsidR="009E1B73" w:rsidRPr="009E1B73" w:rsidRDefault="009E1B73" w:rsidP="009E1B73">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7F7969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000DF4">
        <w:rPr>
          <w:rFonts w:ascii="Verdana" w:hAnsi="Verdana" w:cs="Verdana,Bold"/>
          <w:b/>
          <w:bCs/>
        </w:rPr>
        <w:t>12</w:t>
      </w:r>
      <w:r w:rsidR="006E3B7D">
        <w:rPr>
          <w:rFonts w:ascii="Verdana" w:hAnsi="Verdana" w:cs="Verdana,Bold"/>
          <w:b/>
          <w:bCs/>
        </w:rPr>
        <w:t xml:space="preserve"> - </w:t>
      </w:r>
      <w:r w:rsidR="00000DF4">
        <w:rPr>
          <w:rFonts w:ascii="Verdana" w:hAnsi="Verdana" w:cs="Verdana,Bold"/>
          <w:b/>
          <w:bCs/>
        </w:rPr>
        <w:t>14</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5"/>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1"/>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5988A694"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6E3B7D">
        <w:rPr>
          <w:rFonts w:ascii="Verdana" w:eastAsia="Times New Roman" w:hAnsi="Verdana" w:cs="Times New Roman"/>
          <w:b/>
          <w:bCs/>
          <w:color w:val="000000"/>
          <w:sz w:val="20"/>
          <w:szCs w:val="20"/>
          <w:lang w:eastAsia="pl-PL"/>
        </w:rPr>
        <w:t>4</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250150A4"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3A1E1903"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5D731719" w14:textId="3E7F70F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lastRenderedPageBreak/>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4EC37FFE" w14:textId="77777777" w:rsidR="00000DF4" w:rsidRDefault="006F0FCD" w:rsidP="00C43800">
      <w:pPr>
        <w:spacing w:line="276" w:lineRule="auto"/>
        <w:jc w:val="both"/>
        <w:rPr>
          <w:rFonts w:ascii="Verdana" w:eastAsia="Times New Roman" w:hAnsi="Verdana" w:cs="Times New Roman"/>
          <w:b/>
          <w:bCs/>
          <w:sz w:val="20"/>
          <w:szCs w:val="24"/>
          <w:lang w:eastAsia="pl-PL"/>
        </w:rPr>
      </w:pPr>
      <w:bookmarkStart w:id="2"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End w:id="2"/>
      <w:r w:rsidR="00000DF4" w:rsidRPr="00000DF4">
        <w:rPr>
          <w:rFonts w:ascii="Verdana" w:eastAsia="Times New Roman" w:hAnsi="Verdana" w:cs="Times New Roman"/>
          <w:b/>
          <w:bCs/>
          <w:sz w:val="20"/>
          <w:szCs w:val="24"/>
          <w:lang w:eastAsia="pl-PL"/>
        </w:rPr>
        <w:t>„Przebudowa drogi powiatowej nr 2407G na odcinku Frank-Kaliska.”</w:t>
      </w:r>
    </w:p>
    <w:p w14:paraId="690F861B" w14:textId="7A8D8C2F" w:rsidR="00820B44" w:rsidRPr="00820B44" w:rsidRDefault="003C3830" w:rsidP="00C43800">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5F7EAD" w:rsidRPr="005F7EAD">
        <w:rPr>
          <w:rFonts w:ascii="Verdana" w:eastAsia="Times New Roman" w:hAnsi="Verdana" w:cs="Times New Roman"/>
          <w:iCs/>
          <w:sz w:val="20"/>
          <w:szCs w:val="20"/>
          <w:lang w:eastAsia="pl-PL"/>
        </w:rPr>
        <w:t xml:space="preserve">wykonał (tj. zakończył) </w:t>
      </w:r>
      <w:r w:rsidR="005F7EAD" w:rsidRPr="00C04ABA">
        <w:rPr>
          <w:rFonts w:ascii="Verdana" w:eastAsia="Times New Roman" w:hAnsi="Verdana" w:cs="Times New Roman"/>
          <w:iCs/>
          <w:sz w:val="20"/>
          <w:szCs w:val="20"/>
          <w:lang w:eastAsia="pl-PL"/>
        </w:rPr>
        <w:t xml:space="preserve">co najmniej 1 zamówienie polegające na wykonaniu nawierzchni bitumicznej drogi o łącznej długości min. </w:t>
      </w:r>
      <w:r w:rsidR="00C63709" w:rsidRPr="00C04ABA">
        <w:rPr>
          <w:rFonts w:ascii="Verdana" w:eastAsia="Times New Roman" w:hAnsi="Verdana" w:cs="Times New Roman"/>
          <w:iCs/>
          <w:sz w:val="20"/>
          <w:szCs w:val="20"/>
          <w:lang w:eastAsia="pl-PL"/>
        </w:rPr>
        <w:t>1,</w:t>
      </w:r>
      <w:r w:rsidR="00000DF4">
        <w:rPr>
          <w:rFonts w:ascii="Verdana" w:eastAsia="Times New Roman" w:hAnsi="Verdana" w:cs="Times New Roman"/>
          <w:iCs/>
          <w:sz w:val="20"/>
          <w:szCs w:val="20"/>
          <w:lang w:eastAsia="pl-PL"/>
        </w:rPr>
        <w:t>2</w:t>
      </w:r>
      <w:r w:rsidR="00C63709" w:rsidRPr="00C04ABA">
        <w:rPr>
          <w:rFonts w:ascii="Verdana" w:eastAsia="Times New Roman" w:hAnsi="Verdana" w:cs="Times New Roman"/>
          <w:iCs/>
          <w:sz w:val="20"/>
          <w:szCs w:val="20"/>
          <w:lang w:eastAsia="pl-PL"/>
        </w:rPr>
        <w:t xml:space="preserve"> </w:t>
      </w:r>
      <w:r w:rsidR="005F7EAD" w:rsidRPr="00C04ABA">
        <w:rPr>
          <w:rFonts w:ascii="Verdana" w:eastAsia="Times New Roman" w:hAnsi="Verdana" w:cs="Times New Roman"/>
          <w:iCs/>
          <w:sz w:val="20"/>
          <w:szCs w:val="20"/>
          <w:lang w:eastAsia="pl-PL"/>
        </w:rPr>
        <w:t>km w ramach jednej umowy</w:t>
      </w:r>
      <w:r w:rsidR="00820B44" w:rsidRPr="00C04ABA">
        <w:rPr>
          <w:rFonts w:ascii="Verdana" w:eastAsia="Times New Roman" w:hAnsi="Verdana" w:cs="Times New Roman"/>
          <w:iCs/>
          <w:sz w:val="20"/>
          <w:szCs w:val="20"/>
          <w:lang w:eastAsia="pl-PL"/>
        </w:rPr>
        <w:t>.</w:t>
      </w:r>
    </w:p>
    <w:p w14:paraId="283F266D" w14:textId="139896F3" w:rsidR="003C3830" w:rsidRDefault="003C3830" w:rsidP="003C3830">
      <w:pPr>
        <w:spacing w:line="240" w:lineRule="auto"/>
        <w:jc w:val="both"/>
        <w:rPr>
          <w:rFonts w:ascii="Verdana" w:eastAsia="Times New Roman" w:hAnsi="Verdana" w:cs="Times New Roman"/>
          <w:iCs/>
          <w:sz w:val="20"/>
          <w:szCs w:val="20"/>
          <w:lang w:eastAsia="pl-PL"/>
        </w:rPr>
      </w:pP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67EBF6B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3" w:name="_Hlk66431037"/>
      <w:r w:rsidRPr="001A526F">
        <w:rPr>
          <w:rFonts w:ascii="Verdana" w:hAnsi="Verdana" w:cs="Arial"/>
          <w:b/>
          <w:bCs/>
          <w:sz w:val="20"/>
          <w:szCs w:val="20"/>
        </w:rPr>
        <w:t>Dokument należy podpisać w sposób opisany w SWZ</w:t>
      </w:r>
      <w:bookmarkEnd w:id="3"/>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0126724" w14:textId="6309B403" w:rsidR="00265192"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4"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4"/>
      <w:r w:rsidR="00000DF4" w:rsidRPr="00000DF4">
        <w:rPr>
          <w:rFonts w:ascii="Verdana" w:eastAsia="Times New Roman" w:hAnsi="Verdana" w:cs="Times New Roman"/>
          <w:b/>
          <w:bCs/>
          <w:sz w:val="20"/>
          <w:szCs w:val="20"/>
          <w:lang w:eastAsia="pl-PL"/>
        </w:rPr>
        <w:t>„Przebudowa drogi powiatowej nr 2407G na odcinku Frank-Kaliska.”</w:t>
      </w:r>
    </w:p>
    <w:p w14:paraId="43A4EC74" w14:textId="5F126751"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1C4E510B"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5" w:name="_Hlk66343981"/>
    </w:p>
    <w:bookmarkEnd w:id="5"/>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4453B86" w14:textId="77777777" w:rsidR="00000DF4"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000DF4" w:rsidRPr="00000DF4">
        <w:rPr>
          <w:rFonts w:ascii="Verdana" w:eastAsia="Times New Roman" w:hAnsi="Verdana" w:cs="Times New Roman"/>
          <w:b/>
          <w:bCs/>
          <w:sz w:val="20"/>
          <w:szCs w:val="20"/>
          <w:lang w:eastAsia="pl-PL"/>
        </w:rPr>
        <w:t>„Przebudowa drogi powiatowej nr 2407G na odcinku Frank-Kaliska.”</w:t>
      </w:r>
    </w:p>
    <w:p w14:paraId="465F633F" w14:textId="3EC7DBBA"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16D0717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6"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6"/>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7"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3A10B398" w14:textId="77777777" w:rsidR="00000DF4"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r w:rsidR="008A6EB7" w:rsidRPr="001A526F">
        <w:rPr>
          <w:rFonts w:ascii="Verdana" w:eastAsia="Times New Roman" w:hAnsi="Verdana" w:cs="Times New Roman"/>
          <w:b/>
          <w:bCs/>
          <w:sz w:val="20"/>
          <w:szCs w:val="20"/>
          <w:lang w:eastAsia="x-none"/>
        </w:rPr>
        <w:t xml:space="preserve">: </w:t>
      </w:r>
      <w:bookmarkEnd w:id="7"/>
      <w:r w:rsidR="00000DF4" w:rsidRPr="00000DF4">
        <w:rPr>
          <w:rFonts w:ascii="Verdana" w:eastAsia="Times New Roman" w:hAnsi="Verdana" w:cs="Times New Roman"/>
          <w:b/>
          <w:bCs/>
          <w:sz w:val="20"/>
          <w:szCs w:val="20"/>
          <w:lang w:eastAsia="x-none"/>
        </w:rPr>
        <w:t>„Przebudowa drogi powiatowej nr 2407G na odcinku Frank-Kaliska.”</w:t>
      </w:r>
    </w:p>
    <w:p w14:paraId="5BEEB81D" w14:textId="75C24CFE"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7C075510" w:rsidR="007B13CE" w:rsidRPr="001A526F" w:rsidRDefault="007B13CE" w:rsidP="007B13CE">
      <w:pPr>
        <w:spacing w:line="240" w:lineRule="auto"/>
        <w:jc w:val="right"/>
        <w:rPr>
          <w:rFonts w:ascii="Verdana" w:eastAsia="Times New Roman" w:hAnsi="Verdana" w:cs="Times New Roman"/>
          <w:sz w:val="20"/>
          <w:szCs w:val="20"/>
          <w:lang w:eastAsia="x-none"/>
        </w:rPr>
      </w:pPr>
      <w:bookmarkStart w:id="8" w:name="_Hlk66429730"/>
      <w:bookmarkStart w:id="9"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8"/>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9"/>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10" w:name="_Hlk66429742"/>
      <w:r w:rsidRPr="001A526F">
        <w:rPr>
          <w:rFonts w:ascii="Verdana" w:eastAsia="Times New Roman" w:hAnsi="Verdana" w:cs="Times New Roman"/>
          <w:sz w:val="20"/>
          <w:szCs w:val="20"/>
          <w:lang w:eastAsia="x-none"/>
        </w:rPr>
        <w:t xml:space="preserve">           </w:t>
      </w:r>
      <w:bookmarkEnd w:id="10"/>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6BEFCD03" w14:textId="712C382C" w:rsidR="00347E7C" w:rsidRDefault="00E20CE2" w:rsidP="00347E7C">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
          <w:bCs/>
          <w:sz w:val="20"/>
          <w:szCs w:val="20"/>
          <w:lang w:eastAsia="x-none"/>
        </w:rPr>
        <w:t xml:space="preserve">W postępowaniu na : </w:t>
      </w:r>
      <w:r w:rsidR="00000DF4" w:rsidRPr="00000DF4">
        <w:rPr>
          <w:rFonts w:ascii="Verdana" w:eastAsia="Times New Roman" w:hAnsi="Verdana" w:cs="Times New Roman"/>
          <w:b/>
          <w:bCs/>
          <w:sz w:val="20"/>
          <w:szCs w:val="20"/>
          <w:lang w:eastAsia="x-none"/>
        </w:rPr>
        <w:t>„Przebudowa drogi powiatowej nr 2407G na odcinku Frank-Kaliska.”</w:t>
      </w:r>
    </w:p>
    <w:p w14:paraId="5688EBDC" w14:textId="77777777" w:rsidR="004B6A40" w:rsidRDefault="004B6A40" w:rsidP="00347E7C">
      <w:pPr>
        <w:spacing w:line="240" w:lineRule="auto"/>
        <w:jc w:val="both"/>
        <w:rPr>
          <w:rFonts w:ascii="Verdana" w:eastAsia="Times New Roman" w:hAnsi="Verdana" w:cs="Times New Roman"/>
          <w:b/>
          <w:bCs/>
          <w:sz w:val="20"/>
          <w:szCs w:val="24"/>
          <w:lang w:eastAsia="pl-PL"/>
        </w:rPr>
      </w:pPr>
    </w:p>
    <w:p w14:paraId="09257844" w14:textId="42CA74C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50C1EA62"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5EC14663" w14:textId="526FA72A" w:rsidR="006E3B7D" w:rsidRDefault="00000DF4" w:rsidP="00145066">
      <w:pPr>
        <w:spacing w:line="240" w:lineRule="auto"/>
        <w:jc w:val="both"/>
        <w:rPr>
          <w:rFonts w:ascii="Verdana" w:eastAsia="Times New Roman" w:hAnsi="Verdana" w:cs="Times New Roman"/>
          <w:b/>
          <w:bCs/>
          <w:sz w:val="20"/>
          <w:szCs w:val="24"/>
          <w:lang w:eastAsia="pl-PL"/>
        </w:rPr>
      </w:pPr>
      <w:r w:rsidRPr="00000DF4">
        <w:rPr>
          <w:rFonts w:ascii="Verdana" w:eastAsia="Times New Roman" w:hAnsi="Verdana" w:cs="Times New Roman"/>
          <w:b/>
          <w:bCs/>
          <w:sz w:val="20"/>
          <w:szCs w:val="24"/>
          <w:lang w:eastAsia="pl-PL"/>
        </w:rPr>
        <w:t>„Przebudowa drogi powiatowej nr 2407G na odcinku Frank-Kaliska.”</w:t>
      </w:r>
    </w:p>
    <w:p w14:paraId="0C1E823D" w14:textId="77777777" w:rsidR="00000DF4" w:rsidRPr="001A526F" w:rsidRDefault="00000DF4" w:rsidP="00145066">
      <w:pPr>
        <w:spacing w:line="240" w:lineRule="auto"/>
        <w:jc w:val="both"/>
        <w:rPr>
          <w:rFonts w:ascii="Verdana" w:eastAsia="Times New Roman" w:hAnsi="Verdana" w:cs="Times New Roman"/>
          <w:b/>
          <w:bCs/>
          <w:sz w:val="20"/>
          <w:szCs w:val="20"/>
          <w:lang w:eastAsia="x-none"/>
        </w:rPr>
      </w:pPr>
    </w:p>
    <w:p w14:paraId="3AFB4E11" w14:textId="630581B9"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640C1231"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652FF6A4"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711C9C">
        <w:rPr>
          <w:rFonts w:ascii="Verdana" w:eastAsia="Times New Roman" w:hAnsi="Verdana" w:cs="Times New Roman"/>
          <w:b/>
          <w:sz w:val="20"/>
          <w:szCs w:val="20"/>
          <w:lang w:eastAsia="pl-PL"/>
        </w:rPr>
        <w:t>09</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6E3B7D">
        <w:rPr>
          <w:rFonts w:ascii="Verdana" w:eastAsia="Times New Roman" w:hAnsi="Verdana" w:cs="Times New Roman"/>
          <w:b/>
          <w:sz w:val="20"/>
          <w:szCs w:val="20"/>
          <w:lang w:eastAsia="pl-PL"/>
        </w:rPr>
        <w:t>4</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0C3D72C0"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000DF4" w:rsidRPr="00000DF4">
        <w:rPr>
          <w:rFonts w:ascii="Verdana" w:eastAsia="Times New Roman" w:hAnsi="Verdana" w:cs="Times New Roman"/>
          <w:b/>
          <w:bCs/>
          <w:sz w:val="20"/>
          <w:szCs w:val="20"/>
          <w:lang w:eastAsia="pl-PL"/>
        </w:rPr>
        <w:t>„Przebudowa drogi powiatowej nr 2407G na odcinku Frank-Kaliska.”</w:t>
      </w:r>
      <w:r w:rsidR="00000DF4">
        <w:rPr>
          <w:rFonts w:ascii="Verdana" w:eastAsia="Times New Roman" w:hAnsi="Verdana" w:cs="Times New Roman"/>
          <w:b/>
          <w:bCs/>
          <w:sz w:val="20"/>
          <w:szCs w:val="24"/>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4E06EE33" w:rsidR="00814808" w:rsidRPr="00814808" w:rsidRDefault="00A20B2E" w:rsidP="00814808">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711C9C">
        <w:rPr>
          <w:rFonts w:ascii="Verdana" w:hAnsi="Verdana"/>
        </w:rPr>
        <w:t>w dwa tygodnie od podpisania umowy</w:t>
      </w:r>
      <w:r w:rsidR="00C13852">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lastRenderedPageBreak/>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mniejszej </w:t>
      </w:r>
      <w:r w:rsidRPr="00A20B2E">
        <w:rPr>
          <w:rFonts w:ascii="Verdana" w:eastAsia="Times New Roman" w:hAnsi="Verdana" w:cs="Times New Roman"/>
          <w:sz w:val="20"/>
          <w:szCs w:val="20"/>
          <w:lang w:eastAsia="pl-PL"/>
        </w:rPr>
        <w:lastRenderedPageBreak/>
        <w:t>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2E5BEE"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 zł netto (słownie złotych: …………………………………), + 23 % VAT, co daje kwotę </w:t>
      </w:r>
      <w:r w:rsidRPr="00A20B2E">
        <w:rPr>
          <w:rFonts w:ascii="Verdana" w:hAnsi="Verdana" w:cs="Times New Roman"/>
          <w:b/>
          <w:sz w:val="20"/>
          <w:szCs w:val="20"/>
        </w:rPr>
        <w:t>………………….. zł. brutto</w:t>
      </w:r>
      <w:r w:rsidRPr="00A20B2E">
        <w:rPr>
          <w:rFonts w:ascii="Verdana" w:hAnsi="Verdana" w:cs="Times New Roman"/>
          <w:sz w:val="20"/>
          <w:szCs w:val="20"/>
        </w:rPr>
        <w:t xml:space="preserve"> </w:t>
      </w:r>
      <w:r w:rsidRPr="00A20B2E">
        <w:rPr>
          <w:rFonts w:ascii="Verdana" w:hAnsi="Verdana" w:cs="Times New Roman"/>
          <w:b/>
          <w:sz w:val="20"/>
          <w:szCs w:val="20"/>
        </w:rPr>
        <w:t>(słownie złotych: ………………………………………………………………..).</w:t>
      </w:r>
      <w:r w:rsidRPr="00A20B2E">
        <w:rPr>
          <w:rFonts w:ascii="Verdana" w:hAnsi="Verdana" w:cs="Times New Roman"/>
          <w:sz w:val="20"/>
          <w:szCs w:val="20"/>
        </w:rPr>
        <w:t xml:space="preserve"> </w:t>
      </w: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449FEE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Dokumentacje powykonawczą</w:t>
      </w:r>
    </w:p>
    <w:p w14:paraId="21556A6F"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dziennik budowy,</w:t>
      </w:r>
    </w:p>
    <w:p w14:paraId="3F17963A"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1E4E52CB"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0B1CF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lastRenderedPageBreak/>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1" w:name="page76"/>
      <w:bookmarkEnd w:id="11"/>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2" w:name="page77"/>
      <w:bookmarkEnd w:id="12"/>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w:t>
      </w:r>
      <w:r w:rsidRPr="00D24DD0">
        <w:rPr>
          <w:rFonts w:ascii="Verdana" w:eastAsia="Calibri" w:hAnsi="Verdana" w:cs="Calibri"/>
          <w:bCs/>
          <w:sz w:val="20"/>
          <w:szCs w:val="20"/>
        </w:rPr>
        <w:lastRenderedPageBreak/>
        <w:t xml:space="preserve">sprzętu, usług lub instalacji, zamówionych w ramach zamówienia podstawowego, </w:t>
      </w:r>
    </w:p>
    <w:p w14:paraId="5A95F5AD" w14:textId="77777777" w:rsidR="00B42E7F" w:rsidRPr="00D24DD0" w:rsidRDefault="00B42E7F" w:rsidP="00B42E7F">
      <w:pPr>
        <w:numPr>
          <w:ilvl w:val="0"/>
          <w:numId w:val="45"/>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3" w:name="_Hlk136865343"/>
      <w:r w:rsidRPr="00D24DD0">
        <w:rPr>
          <w:rFonts w:ascii="Verdana" w:eastAsia="Calibri" w:hAnsi="Verdana" w:cs="Calibri"/>
          <w:b/>
          <w:bCs/>
          <w:sz w:val="20"/>
          <w:szCs w:val="20"/>
        </w:rPr>
        <w:t>§ 9 pkt 1</w:t>
      </w:r>
      <w:bookmarkEnd w:id="13"/>
      <w:r w:rsidRPr="00D24DD0">
        <w:rPr>
          <w:rFonts w:ascii="Verdana" w:eastAsia="Calibri" w:hAnsi="Verdana" w:cs="Calibri"/>
          <w:bCs/>
          <w:sz w:val="20"/>
          <w:szCs w:val="20"/>
        </w:rPr>
        <w:t>;</w:t>
      </w:r>
    </w:p>
    <w:p w14:paraId="5BF75449"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rsidP="00B42E7F">
      <w:pPr>
        <w:numPr>
          <w:ilvl w:val="0"/>
          <w:numId w:val="43"/>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rsidP="00B42E7F">
      <w:pPr>
        <w:numPr>
          <w:ilvl w:val="2"/>
          <w:numId w:val="42"/>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rsidP="00B42E7F">
      <w:pPr>
        <w:numPr>
          <w:ilvl w:val="0"/>
          <w:numId w:val="47"/>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rsidP="00B42E7F">
      <w:pPr>
        <w:numPr>
          <w:ilvl w:val="2"/>
          <w:numId w:val="42"/>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rsidP="00B42E7F">
      <w:pPr>
        <w:numPr>
          <w:ilvl w:val="2"/>
          <w:numId w:val="42"/>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rsidP="00B42E7F">
      <w:pPr>
        <w:numPr>
          <w:ilvl w:val="0"/>
          <w:numId w:val="43"/>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4"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4"/>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(tj. Dz. U. z 2019 r. poz. 2019 ze </w:t>
      </w:r>
      <w:proofErr w:type="spellStart"/>
      <w:r w:rsidRPr="00A20B2E">
        <w:rPr>
          <w:rFonts w:ascii="Verdana" w:eastAsia="Times New Roman" w:hAnsi="Verdana" w:cs="Times New Roman"/>
          <w:sz w:val="20"/>
          <w:szCs w:val="20"/>
          <w:lang w:eastAsia="pl-PL"/>
        </w:rPr>
        <w:t>zm</w:t>
      </w:r>
      <w:proofErr w:type="spellEnd"/>
      <w:r w:rsidRPr="00A20B2E">
        <w:rPr>
          <w:rFonts w:ascii="Verdana" w:eastAsia="Times New Roman" w:hAnsi="Verdana" w:cs="Times New Roman"/>
          <w:sz w:val="20"/>
          <w:szCs w:val="20"/>
          <w:lang w:eastAsia="pl-PL"/>
        </w:rPr>
        <w:t>).</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lastRenderedPageBreak/>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B0893" w14:textId="77777777" w:rsidR="00C22B1D" w:rsidRDefault="00C22B1D" w:rsidP="007B13CE">
      <w:pPr>
        <w:spacing w:line="240" w:lineRule="auto"/>
      </w:pPr>
      <w:r>
        <w:separator/>
      </w:r>
    </w:p>
  </w:endnote>
  <w:endnote w:type="continuationSeparator" w:id="0">
    <w:p w14:paraId="1C70C74A" w14:textId="77777777" w:rsidR="00C22B1D" w:rsidRDefault="00C22B1D"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7215E" w14:textId="77777777" w:rsidR="00C22B1D" w:rsidRDefault="00C22B1D" w:rsidP="007B13CE">
      <w:pPr>
        <w:spacing w:line="240" w:lineRule="auto"/>
      </w:pPr>
      <w:r>
        <w:separator/>
      </w:r>
    </w:p>
  </w:footnote>
  <w:footnote w:type="continuationSeparator" w:id="0">
    <w:p w14:paraId="2DC1DF37" w14:textId="77777777" w:rsidR="00C22B1D" w:rsidRDefault="00C22B1D"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C2AC" w14:textId="65161917" w:rsidR="00802791" w:rsidRDefault="00D01841" w:rsidP="00D01841">
    <w:pPr>
      <w:pStyle w:val="Nagwek"/>
      <w:jc w:val="center"/>
      <w:rPr>
        <w:u w:val="single"/>
      </w:rPr>
    </w:pPr>
    <w:r>
      <w:rPr>
        <w:u w:val="single"/>
      </w:rPr>
      <w:t>PZD.404.</w:t>
    </w:r>
    <w:r w:rsidR="006E3B7D">
      <w:rPr>
        <w:u w:val="single"/>
      </w:rPr>
      <w:t>0</w:t>
    </w:r>
    <w:r w:rsidR="00000DF4">
      <w:rPr>
        <w:u w:val="single"/>
      </w:rPr>
      <w:t>9</w:t>
    </w:r>
    <w:r>
      <w:rPr>
        <w:u w:val="single"/>
      </w:rPr>
      <w:t>.202</w:t>
    </w:r>
    <w:r w:rsidR="006E3B7D">
      <w:rPr>
        <w:u w:val="single"/>
      </w:rPr>
      <w:t>4</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6"/>
  </w:num>
  <w:num w:numId="8" w16cid:durableId="639578694">
    <w:abstractNumId w:val="37"/>
  </w:num>
  <w:num w:numId="9" w16cid:durableId="2056418335">
    <w:abstractNumId w:val="49"/>
  </w:num>
  <w:num w:numId="10" w16cid:durableId="735708569">
    <w:abstractNumId w:val="39"/>
  </w:num>
  <w:num w:numId="11" w16cid:durableId="319042424">
    <w:abstractNumId w:val="34"/>
  </w:num>
  <w:num w:numId="12" w16cid:durableId="277838306">
    <w:abstractNumId w:val="24"/>
  </w:num>
  <w:num w:numId="13" w16cid:durableId="94063439">
    <w:abstractNumId w:val="38"/>
  </w:num>
  <w:num w:numId="14" w16cid:durableId="1759252987">
    <w:abstractNumId w:val="40"/>
  </w:num>
  <w:num w:numId="15" w16cid:durableId="1319961527">
    <w:abstractNumId w:val="1"/>
  </w:num>
  <w:num w:numId="16" w16cid:durableId="1425228486">
    <w:abstractNumId w:val="29"/>
  </w:num>
  <w:num w:numId="17" w16cid:durableId="1398555648">
    <w:abstractNumId w:val="10"/>
  </w:num>
  <w:num w:numId="18" w16cid:durableId="880895900">
    <w:abstractNumId w:val="31"/>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3"/>
  </w:num>
  <w:num w:numId="25" w16cid:durableId="54817161">
    <w:abstractNumId w:val="43"/>
  </w:num>
  <w:num w:numId="26" w16cid:durableId="268583614">
    <w:abstractNumId w:val="3"/>
  </w:num>
  <w:num w:numId="27" w16cid:durableId="294678274">
    <w:abstractNumId w:val="20"/>
  </w:num>
  <w:num w:numId="28" w16cid:durableId="746460069">
    <w:abstractNumId w:val="42"/>
  </w:num>
  <w:num w:numId="29" w16cid:durableId="475027841">
    <w:abstractNumId w:val="9"/>
  </w:num>
  <w:num w:numId="30" w16cid:durableId="801731970">
    <w:abstractNumId w:val="16"/>
  </w:num>
  <w:num w:numId="31" w16cid:durableId="1171992054">
    <w:abstractNumId w:val="44"/>
  </w:num>
  <w:num w:numId="32" w16cid:durableId="1954361878">
    <w:abstractNumId w:val="25"/>
  </w:num>
  <w:num w:numId="33" w16cid:durableId="1278026469">
    <w:abstractNumId w:val="8"/>
  </w:num>
  <w:num w:numId="34" w16cid:durableId="675376782">
    <w:abstractNumId w:val="7"/>
  </w:num>
  <w:num w:numId="35" w16cid:durableId="1443451100">
    <w:abstractNumId w:val="12"/>
  </w:num>
  <w:num w:numId="36" w16cid:durableId="285238606">
    <w:abstractNumId w:val="15"/>
  </w:num>
  <w:num w:numId="37" w16cid:durableId="1492409855">
    <w:abstractNumId w:val="47"/>
  </w:num>
  <w:num w:numId="38" w16cid:durableId="1454909576">
    <w:abstractNumId w:val="17"/>
  </w:num>
  <w:num w:numId="39" w16cid:durableId="582304975">
    <w:abstractNumId w:val="45"/>
  </w:num>
  <w:num w:numId="40" w16cid:durableId="2118328022">
    <w:abstractNumId w:val="11"/>
  </w:num>
  <w:num w:numId="41" w16cid:durableId="1362821650">
    <w:abstractNumId w:val="18"/>
  </w:num>
  <w:num w:numId="42" w16cid:durableId="2147114811">
    <w:abstractNumId w:val="32"/>
  </w:num>
  <w:num w:numId="43" w16cid:durableId="466238407">
    <w:abstractNumId w:val="5"/>
  </w:num>
  <w:num w:numId="44"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070229">
    <w:abstractNumId w:val="41"/>
  </w:num>
  <w:num w:numId="48" w16cid:durableId="1078088366">
    <w:abstractNumId w:val="4"/>
  </w:num>
  <w:num w:numId="49" w16cid:durableId="825124711">
    <w:abstractNumId w:val="35"/>
  </w:num>
  <w:num w:numId="50" w16cid:durableId="1736661718">
    <w:abstractNumId w:val="50"/>
  </w:num>
  <w:num w:numId="51" w16cid:durableId="36071454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D585D"/>
    <w:rsid w:val="001E2FC4"/>
    <w:rsid w:val="001F05F9"/>
    <w:rsid w:val="0020549F"/>
    <w:rsid w:val="0020775D"/>
    <w:rsid w:val="00211F7E"/>
    <w:rsid w:val="00212858"/>
    <w:rsid w:val="002260BC"/>
    <w:rsid w:val="002269AD"/>
    <w:rsid w:val="00231DC7"/>
    <w:rsid w:val="00265192"/>
    <w:rsid w:val="0026645F"/>
    <w:rsid w:val="0027497E"/>
    <w:rsid w:val="002B7111"/>
    <w:rsid w:val="002D0550"/>
    <w:rsid w:val="00311022"/>
    <w:rsid w:val="00320545"/>
    <w:rsid w:val="00334C69"/>
    <w:rsid w:val="00340C08"/>
    <w:rsid w:val="00347E7C"/>
    <w:rsid w:val="003523B3"/>
    <w:rsid w:val="003540DB"/>
    <w:rsid w:val="00354B2C"/>
    <w:rsid w:val="00363974"/>
    <w:rsid w:val="003673C5"/>
    <w:rsid w:val="003A361E"/>
    <w:rsid w:val="003C3830"/>
    <w:rsid w:val="003D1558"/>
    <w:rsid w:val="003D21BF"/>
    <w:rsid w:val="003D2EB1"/>
    <w:rsid w:val="003E03B1"/>
    <w:rsid w:val="003E25FC"/>
    <w:rsid w:val="004162AE"/>
    <w:rsid w:val="0042789B"/>
    <w:rsid w:val="00440061"/>
    <w:rsid w:val="00455B6A"/>
    <w:rsid w:val="004634C5"/>
    <w:rsid w:val="00475935"/>
    <w:rsid w:val="0049366D"/>
    <w:rsid w:val="004B6A40"/>
    <w:rsid w:val="004F53E7"/>
    <w:rsid w:val="004F76BC"/>
    <w:rsid w:val="00507109"/>
    <w:rsid w:val="00507EDA"/>
    <w:rsid w:val="00512D9C"/>
    <w:rsid w:val="00535B2B"/>
    <w:rsid w:val="005570D3"/>
    <w:rsid w:val="005649E9"/>
    <w:rsid w:val="005716FE"/>
    <w:rsid w:val="00596107"/>
    <w:rsid w:val="005A6291"/>
    <w:rsid w:val="005B65E2"/>
    <w:rsid w:val="005B7B13"/>
    <w:rsid w:val="005C22EC"/>
    <w:rsid w:val="005C50C5"/>
    <w:rsid w:val="005D2646"/>
    <w:rsid w:val="005F7EAD"/>
    <w:rsid w:val="0063450B"/>
    <w:rsid w:val="006772D8"/>
    <w:rsid w:val="00680784"/>
    <w:rsid w:val="006978B0"/>
    <w:rsid w:val="006B2DE4"/>
    <w:rsid w:val="006B59EA"/>
    <w:rsid w:val="006D02D0"/>
    <w:rsid w:val="006E3B7D"/>
    <w:rsid w:val="006E46DD"/>
    <w:rsid w:val="006F0FCD"/>
    <w:rsid w:val="006F2A6C"/>
    <w:rsid w:val="00711C9C"/>
    <w:rsid w:val="00730F4A"/>
    <w:rsid w:val="00764E67"/>
    <w:rsid w:val="007713DF"/>
    <w:rsid w:val="00783EEF"/>
    <w:rsid w:val="007949A0"/>
    <w:rsid w:val="00795096"/>
    <w:rsid w:val="007B13CE"/>
    <w:rsid w:val="007B494D"/>
    <w:rsid w:val="007D7778"/>
    <w:rsid w:val="00802791"/>
    <w:rsid w:val="00814058"/>
    <w:rsid w:val="00814808"/>
    <w:rsid w:val="00820B44"/>
    <w:rsid w:val="00845DCC"/>
    <w:rsid w:val="00865DD6"/>
    <w:rsid w:val="0088467F"/>
    <w:rsid w:val="008A387E"/>
    <w:rsid w:val="008A4600"/>
    <w:rsid w:val="008A6EB7"/>
    <w:rsid w:val="008B25C7"/>
    <w:rsid w:val="008B3717"/>
    <w:rsid w:val="008B5CA7"/>
    <w:rsid w:val="008C3A85"/>
    <w:rsid w:val="00910C9F"/>
    <w:rsid w:val="0091359B"/>
    <w:rsid w:val="009202A2"/>
    <w:rsid w:val="009231FB"/>
    <w:rsid w:val="00925660"/>
    <w:rsid w:val="00935B4E"/>
    <w:rsid w:val="009A6365"/>
    <w:rsid w:val="009B2546"/>
    <w:rsid w:val="009E1B73"/>
    <w:rsid w:val="00A20B2E"/>
    <w:rsid w:val="00A3272D"/>
    <w:rsid w:val="00A56744"/>
    <w:rsid w:val="00AA304B"/>
    <w:rsid w:val="00AC11A5"/>
    <w:rsid w:val="00AC7C32"/>
    <w:rsid w:val="00AE64FB"/>
    <w:rsid w:val="00B06B57"/>
    <w:rsid w:val="00B13BF4"/>
    <w:rsid w:val="00B42E7F"/>
    <w:rsid w:val="00B44AF8"/>
    <w:rsid w:val="00B53DAD"/>
    <w:rsid w:val="00C04ABA"/>
    <w:rsid w:val="00C13852"/>
    <w:rsid w:val="00C167B2"/>
    <w:rsid w:val="00C22B1D"/>
    <w:rsid w:val="00C41096"/>
    <w:rsid w:val="00C43800"/>
    <w:rsid w:val="00C570B2"/>
    <w:rsid w:val="00C63709"/>
    <w:rsid w:val="00C84418"/>
    <w:rsid w:val="00C9101F"/>
    <w:rsid w:val="00CD5A86"/>
    <w:rsid w:val="00CF0EFF"/>
    <w:rsid w:val="00CF64B2"/>
    <w:rsid w:val="00D01841"/>
    <w:rsid w:val="00D04878"/>
    <w:rsid w:val="00D14573"/>
    <w:rsid w:val="00D22248"/>
    <w:rsid w:val="00D24DD0"/>
    <w:rsid w:val="00D73322"/>
    <w:rsid w:val="00D74FD9"/>
    <w:rsid w:val="00D916F2"/>
    <w:rsid w:val="00DC1177"/>
    <w:rsid w:val="00DD1F7B"/>
    <w:rsid w:val="00E027D3"/>
    <w:rsid w:val="00E02BA2"/>
    <w:rsid w:val="00E20CE2"/>
    <w:rsid w:val="00E50CD8"/>
    <w:rsid w:val="00E6352B"/>
    <w:rsid w:val="00EF326D"/>
    <w:rsid w:val="00F34081"/>
    <w:rsid w:val="00F37081"/>
    <w:rsid w:val="00F87A90"/>
    <w:rsid w:val="00FB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11098</Words>
  <Characters>66588</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19</cp:revision>
  <cp:lastPrinted>2023-04-25T07:48:00Z</cp:lastPrinted>
  <dcterms:created xsi:type="dcterms:W3CDTF">2023-06-06T11:42:00Z</dcterms:created>
  <dcterms:modified xsi:type="dcterms:W3CDTF">2024-05-07T05:47:00Z</dcterms:modified>
</cp:coreProperties>
</file>