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6F7CEB50" w:rsidR="0086541E" w:rsidRPr="00331EA2" w:rsidRDefault="00724D4C" w:rsidP="00724D4C">
      <w:pPr>
        <w:jc w:val="right"/>
        <w:rPr>
          <w:b/>
        </w:rPr>
      </w:pPr>
      <w:r>
        <w:rPr>
          <w:b/>
        </w:rPr>
        <w:t>Załącznik nr 3</w:t>
      </w:r>
    </w:p>
    <w:p w14:paraId="2668603C" w14:textId="77777777" w:rsidR="00724D4C" w:rsidRDefault="00724D4C" w:rsidP="0086541E">
      <w:pPr>
        <w:keepNext/>
        <w:ind w:left="-332"/>
        <w:jc w:val="center"/>
        <w:outlineLvl w:val="4"/>
        <w:rPr>
          <w:b/>
        </w:rPr>
      </w:pPr>
    </w:p>
    <w:p w14:paraId="1AB09297" w14:textId="032E686A" w:rsidR="0086541E" w:rsidRPr="00005DD5" w:rsidRDefault="0086541E" w:rsidP="0086541E">
      <w:pPr>
        <w:keepNext/>
        <w:ind w:left="-332"/>
        <w:jc w:val="center"/>
        <w:outlineLvl w:val="4"/>
        <w:rPr>
          <w:b/>
          <w:i/>
        </w:rPr>
      </w:pPr>
      <w:r w:rsidRPr="00005DD5">
        <w:rPr>
          <w:b/>
        </w:rPr>
        <w:t xml:space="preserve">UMOWA nr </w:t>
      </w:r>
      <w:r w:rsidR="00724D4C">
        <w:rPr>
          <w:b/>
        </w:rPr>
        <w:t xml:space="preserve"> ……………………. (wzór)</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08C8BD6E" w:rsidR="0086541E" w:rsidRPr="000F3D2A" w:rsidRDefault="0086541E" w:rsidP="00040494">
      <w:pPr>
        <w:spacing w:line="276" w:lineRule="auto"/>
        <w:jc w:val="both"/>
      </w:pPr>
      <w:r w:rsidRPr="00476508">
        <w:t xml:space="preserve">Zawarta w dniu </w:t>
      </w:r>
      <w:r w:rsidRPr="00476508">
        <w:rPr>
          <w:b/>
        </w:rPr>
        <w:t>………………201</w:t>
      </w:r>
      <w:r w:rsidR="00672690">
        <w:rPr>
          <w:b/>
        </w:rPr>
        <w:t>9</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77777777"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77777777"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6F21DEFB" w:rsidR="00392442" w:rsidRDefault="00724D4C" w:rsidP="002D46D4">
      <w:pPr>
        <w:jc w:val="both"/>
        <w:rPr>
          <w:b/>
        </w:rPr>
      </w:pPr>
      <w:r>
        <w:rPr>
          <w:b/>
          <w:bCs/>
        </w:rPr>
        <w:t xml:space="preserve">Pakiet nr …… </w:t>
      </w:r>
      <w:r w:rsidR="00392442">
        <w:rPr>
          <w:b/>
          <w:bCs/>
        </w:rPr>
        <w:t xml:space="preserve">- </w:t>
      </w:r>
      <w:r>
        <w:rPr>
          <w:b/>
          <w:bCs/>
        </w:rPr>
        <w:t>……………………………</w:t>
      </w:r>
      <w:r w:rsidR="006F31ED" w:rsidRPr="006F31ED">
        <w:rPr>
          <w:b/>
          <w:bCs/>
        </w:rPr>
        <w:t>.</w:t>
      </w:r>
      <w:r w:rsidR="0086541E">
        <w:rPr>
          <w:b/>
        </w:rPr>
        <w:t xml:space="preserve">, </w:t>
      </w:r>
      <w:r w:rsidR="0086541E" w:rsidRPr="00476508">
        <w:rPr>
          <w:b/>
        </w:rPr>
        <w:t xml:space="preserve">typ </w:t>
      </w:r>
      <w:r>
        <w:rPr>
          <w:b/>
        </w:rPr>
        <w:t>……………………</w:t>
      </w:r>
      <w:r w:rsidR="0086541E" w:rsidRPr="00476508">
        <w:rPr>
          <w:b/>
        </w:rPr>
        <w:t xml:space="preserve">, rok produkcji </w:t>
      </w:r>
      <w:r>
        <w:rPr>
          <w:b/>
        </w:rPr>
        <w:t>……………</w:t>
      </w:r>
      <w:r w:rsidR="00E75BA0">
        <w:rPr>
          <w:b/>
        </w:rPr>
        <w:t>.</w:t>
      </w:r>
      <w:r w:rsidR="0086541E" w:rsidRPr="00476508">
        <w:rPr>
          <w:b/>
        </w:rPr>
        <w:t xml:space="preserve">, producent </w:t>
      </w:r>
      <w:r>
        <w:rPr>
          <w:b/>
        </w:rPr>
        <w:t>…………………</w:t>
      </w:r>
      <w:r w:rsidR="0086541E" w:rsidRPr="00476508">
        <w:rPr>
          <w:b/>
        </w:rPr>
        <w:t xml:space="preserve">, kraj </w:t>
      </w:r>
      <w:r>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36737691" w:rsidR="0086541E" w:rsidRPr="00476508"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nieuiszczonych w terminie ustalonym przez strony, Wykonawca może na podstawie art. 8 ustawy z dnia 8 marca 2013r. o terminach zapłaty w transakcj</w:t>
      </w:r>
      <w:r w:rsidR="00E1782C">
        <w:rPr>
          <w:rFonts w:eastAsia="Calibri"/>
        </w:rPr>
        <w:t>ach handlowych (tj. Dz.U. z 2019r. poz. 118</w:t>
      </w:r>
      <w:r w:rsidR="0086541E" w:rsidRPr="00476508">
        <w:rPr>
          <w:rFonts w:eastAsia="Calibri"/>
        </w:rPr>
        <w:t xml:space="preserve"> z </w:t>
      </w:r>
      <w:proofErr w:type="spellStart"/>
      <w:r w:rsidR="0086541E" w:rsidRPr="00476508">
        <w:rPr>
          <w:rFonts w:eastAsia="Calibri"/>
        </w:rPr>
        <w:t>późn</w:t>
      </w:r>
      <w:proofErr w:type="spellEnd"/>
      <w:r w:rsidR="0086541E"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 xml:space="preserve"> jeżeli Wykonawca nie dostarczy urządzenia zastępczego, o którym mowa w § 5 ust. 9.</w:t>
      </w:r>
    </w:p>
    <w:p w14:paraId="5F5952BE" w14:textId="656B5AB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Dz. U. z 201</w:t>
      </w:r>
      <w:r w:rsidR="00E1782C">
        <w:rPr>
          <w:rFonts w:eastAsia="Calibri"/>
          <w:snapToGrid w:val="0"/>
        </w:rPr>
        <w:t>9</w:t>
      </w:r>
      <w:r w:rsidRPr="002D46D4">
        <w:rPr>
          <w:rFonts w:eastAsia="Calibri"/>
          <w:snapToGrid w:val="0"/>
        </w:rPr>
        <w:t xml:space="preserve">, poz. </w:t>
      </w:r>
      <w:r w:rsidR="00E1782C">
        <w:rPr>
          <w:rFonts w:eastAsia="Calibri"/>
          <w:snapToGrid w:val="0"/>
        </w:rPr>
        <w:t>175</w:t>
      </w:r>
      <w:r w:rsidRPr="002D46D4">
        <w:rPr>
          <w:rFonts w:eastAsia="Calibri"/>
          <w:snapToGrid w:val="0"/>
        </w:rPr>
        <w:t xml:space="preserve">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47F74801"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r w:rsidR="00D45469">
        <w:rPr>
          <w:rFonts w:eastAsia="Calibri"/>
          <w:b/>
        </w:rPr>
        <w:t>n</w:t>
      </w:r>
      <w:r w:rsidR="00724D4C">
        <w:rPr>
          <w:rFonts w:eastAsia="Calibri"/>
          <w:b/>
        </w:rPr>
        <w:t>a każdy pakiet</w:t>
      </w:r>
      <w:r w:rsidRPr="002D46D4">
        <w:rPr>
          <w:rFonts w:eastAsia="Calibri"/>
        </w:rPr>
        <w:t>,</w:t>
      </w:r>
      <w:r w:rsidRPr="002D46D4">
        <w:rPr>
          <w:rFonts w:eastAsia="Calibri"/>
          <w:b/>
        </w:rPr>
        <w:t xml:space="preserve"> </w:t>
      </w:r>
      <w:r w:rsidRPr="002D46D4">
        <w:rPr>
          <w:rFonts w:eastAsia="Calibri"/>
        </w:rPr>
        <w:t>niezwłocznie po zainstalowaniu sprzętu, po wcześniejszym uzgodnieniu telefonicznym. Osoba upoważnioną do kontaktu z Wykonawcą, w zakresie dotyczącym szkolenia pracowników Zamawiającego jest p. Agnieszka Mikulska, p. Edyta Janicka  tel. 261 660 128 lub 261 660 468.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sidRPr="00476508">
        <w:rPr>
          <w:rFonts w:eastAsia="Calibri"/>
        </w:rPr>
        <w:lastRenderedPageBreak/>
        <w:t>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w:t>
      </w:r>
      <w:r w:rsidRPr="00476508">
        <w:rPr>
          <w:rFonts w:eastAsia="Calibri"/>
        </w:rPr>
        <w:lastRenderedPageBreak/>
        <w:t xml:space="preserve">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53D70F0D" w14:textId="77777777" w:rsidR="0086541E" w:rsidRDefault="0086541E" w:rsidP="0086541E">
      <w:pPr>
        <w:jc w:val="center"/>
        <w:rPr>
          <w:b/>
        </w:rPr>
      </w:pP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B75FFE">
      <w:pPr>
        <w:numPr>
          <w:ilvl w:val="0"/>
          <w:numId w:val="42"/>
        </w:numPr>
        <w:ind w:left="851"/>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B75FFE">
      <w:pPr>
        <w:numPr>
          <w:ilvl w:val="0"/>
          <w:numId w:val="42"/>
        </w:numPr>
        <w:ind w:left="851"/>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B75FFE">
      <w:pPr>
        <w:numPr>
          <w:ilvl w:val="0"/>
          <w:numId w:val="42"/>
        </w:numPr>
        <w:ind w:left="851"/>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B75FFE">
      <w:pPr>
        <w:numPr>
          <w:ilvl w:val="0"/>
          <w:numId w:val="42"/>
        </w:numPr>
        <w:ind w:left="851"/>
        <w:jc w:val="both"/>
      </w:pPr>
      <w:r w:rsidRPr="00476508">
        <w:t>w wysokości 0,5% ceny brutto, w przypadku nie dostarczenia sprzętu zastępczego zgodnie z § 5 ust. 9, za każdy dzień opóźnienia;</w:t>
      </w:r>
    </w:p>
    <w:p w14:paraId="01C61459" w14:textId="202588B3" w:rsidR="0086541E" w:rsidRPr="00476508" w:rsidRDefault="0086541E" w:rsidP="00B75FFE">
      <w:pPr>
        <w:numPr>
          <w:ilvl w:val="0"/>
          <w:numId w:val="42"/>
        </w:numPr>
        <w:ind w:left="851"/>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B75FFE">
      <w:pPr>
        <w:numPr>
          <w:ilvl w:val="0"/>
          <w:numId w:val="42"/>
        </w:numPr>
        <w:ind w:left="851"/>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B75FFE">
      <w:pPr>
        <w:numPr>
          <w:ilvl w:val="0"/>
          <w:numId w:val="42"/>
        </w:numPr>
        <w:ind w:left="851"/>
        <w:jc w:val="both"/>
      </w:pPr>
      <w:r>
        <w:t>maksymalna wysokość kar umownych za opóźnienie w wykonaniu dostawy, o których mowa w pkt. 1), nie może przekroczyć trzykrotności kary za odstąpienie od umowy.</w:t>
      </w:r>
    </w:p>
    <w:p w14:paraId="039586C4" w14:textId="1B0AC055" w:rsidR="00B75FFE" w:rsidRDefault="00B75FFE" w:rsidP="00B75FFE">
      <w:pPr>
        <w:numPr>
          <w:ilvl w:val="0"/>
          <w:numId w:val="8"/>
        </w:numPr>
        <w:ind w:left="426"/>
        <w:jc w:val="both"/>
      </w:pPr>
      <w:bookmarkStart w:id="0" w:name="_GoBack"/>
      <w:bookmarkEnd w:id="0"/>
      <w:r>
        <w:t>M</w:t>
      </w:r>
      <w:r w:rsidRPr="00B75FFE">
        <w:t>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1B7ADAEF" w14:textId="77777777" w:rsidR="0086541E" w:rsidRPr="00476508" w:rsidRDefault="0086541E" w:rsidP="0086541E">
      <w:pPr>
        <w:jc w:val="center"/>
        <w:rPr>
          <w:b/>
        </w:rPr>
      </w:pPr>
    </w:p>
    <w:p w14:paraId="532DC9DB" w14:textId="41AA93E8"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w:t>
      </w:r>
      <w:r w:rsidRPr="00476508">
        <w:lastRenderedPageBreak/>
        <w:t xml:space="preserve">Kodeksu cywilnego) umowy poręczenia, przekazu. </w:t>
      </w:r>
      <w:r w:rsidR="007647CE">
        <w:t>Art</w:t>
      </w:r>
      <w:r w:rsidRPr="00476508">
        <w:t xml:space="preserve">. 54 ust. 5, 6 i 7 ustawy z dnia 15 kwietnia 2011r. o działalności leczniczej (tj. Dz. U. z 2018r. poz. </w:t>
      </w:r>
      <w:r w:rsidR="005945F8">
        <w:t>2190</w:t>
      </w:r>
      <w:r w:rsidRPr="00476508">
        <w:t>)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77777777" w:rsidR="00392442" w:rsidRPr="00F6497B" w:rsidRDefault="00392442" w:rsidP="00582674">
      <w:pPr>
        <w:rPr>
          <w:sz w:val="16"/>
          <w:szCs w:val="18"/>
        </w:rPr>
      </w:pPr>
    </w:p>
    <w:p w14:paraId="016AEF61" w14:textId="77777777" w:rsidR="00392442" w:rsidRDefault="00392442"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2823EB94" w14:textId="72F1DB56" w:rsidR="00554916" w:rsidRDefault="00554916">
      <w:pPr>
        <w:spacing w:after="200" w:line="276" w:lineRule="auto"/>
        <w:rPr>
          <w:b/>
        </w:rPr>
      </w:pPr>
    </w:p>
    <w:p w14:paraId="364F4266" w14:textId="788BD980"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77777777" w:rsidR="005B5B74" w:rsidRPr="00476508" w:rsidRDefault="005B5B74" w:rsidP="005B5B74">
      <w:pPr>
        <w:jc w:val="center"/>
        <w:rPr>
          <w:b/>
        </w:rPr>
      </w:pPr>
      <w:r w:rsidRPr="00476508">
        <w:rPr>
          <w:b/>
        </w:rPr>
        <w:lastRenderedPageBreak/>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77777777" w:rsidR="005B5B74" w:rsidRPr="00476508" w:rsidRDefault="005B5B74" w:rsidP="005B5B74">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6FA01E94" w14:textId="04845DE5" w:rsidR="005B5B74" w:rsidRPr="007647CE" w:rsidRDefault="005B5B74" w:rsidP="007647CE">
      <w:pPr>
        <w:numPr>
          <w:ilvl w:val="0"/>
          <w:numId w:val="16"/>
        </w:numPr>
        <w:contextualSpacing/>
        <w:jc w:val="both"/>
        <w:rPr>
          <w:rFonts w:eastAsia="Calibri"/>
          <w:b/>
          <w:i/>
        </w:rPr>
      </w:pPr>
      <w:r w:rsidRPr="007647CE">
        <w:rPr>
          <w:rFonts w:eastAsia="Calibri"/>
          <w:b/>
        </w:rPr>
        <w:t xml:space="preserve">Powierzone przez Administratora danych dane osobowe będą przetwarzane przez Podmiot przetwarzający wyłącznie </w:t>
      </w:r>
      <w:r w:rsidR="007647CE" w:rsidRPr="007647CE">
        <w:rPr>
          <w:rFonts w:eastAsia="Calibri"/>
          <w:b/>
        </w:rPr>
        <w:t>w celu  realizacji niniejszej umowy, opisanym  w  §5.</w:t>
      </w:r>
      <w:r w:rsidRPr="007647CE">
        <w:rPr>
          <w:rFonts w:eastAsia="Calibri"/>
          <w:b/>
        </w:rPr>
        <w:t>.</w:t>
      </w:r>
    </w:p>
    <w:p w14:paraId="6CC20847" w14:textId="77777777" w:rsidR="005B5B74" w:rsidRPr="00476508" w:rsidRDefault="005B5B74" w:rsidP="005B5B74">
      <w:pPr>
        <w:spacing w:after="160"/>
        <w:ind w:left="851"/>
        <w:contextualSpacing/>
        <w:jc w:val="both"/>
        <w:rPr>
          <w:rFonts w:eastAsia="Calibri"/>
          <w:b/>
        </w:rPr>
      </w:pPr>
    </w:p>
    <w:p w14:paraId="6AC47703" w14:textId="77777777"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16C1C9A7" w14:textId="77777777" w:rsidR="005B5B74" w:rsidRPr="000F3D2A" w:rsidRDefault="005B5B74" w:rsidP="005B5B74">
      <w:pPr>
        <w:jc w:val="center"/>
        <w:rPr>
          <w:b/>
          <w:u w:val="single"/>
        </w:rPr>
      </w:pP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545930F9"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259C2D1F" w14:textId="77777777" w:rsidR="00871A46" w:rsidRDefault="00871A46" w:rsidP="0086541E">
      <w:pPr>
        <w:jc w:val="center"/>
        <w:rPr>
          <w:b/>
        </w:rPr>
      </w:pP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lastRenderedPageBreak/>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09F50688" w14:textId="32FFE3E7" w:rsidR="00871A46" w:rsidRDefault="00871A46" w:rsidP="00D77045">
      <w:pPr>
        <w:rPr>
          <w:b/>
        </w:rPr>
      </w:pPr>
    </w:p>
    <w:p w14:paraId="5B8BE2EB" w14:textId="2ACAD8F7" w:rsidR="00871A46" w:rsidRDefault="00871A46" w:rsidP="00D77045">
      <w:pPr>
        <w:rPr>
          <w:b/>
        </w:rPr>
      </w:pPr>
    </w:p>
    <w:p w14:paraId="6D966760" w14:textId="77777777" w:rsidR="00871A46" w:rsidRDefault="00871A46" w:rsidP="0086541E">
      <w:pPr>
        <w:jc w:val="center"/>
        <w:rPr>
          <w:b/>
        </w:rPr>
      </w:pPr>
    </w:p>
    <w:p w14:paraId="3B1C6805" w14:textId="1965A7D5" w:rsidR="0086541E" w:rsidRDefault="00D77045" w:rsidP="0086541E">
      <w:pPr>
        <w:jc w:val="center"/>
        <w:rPr>
          <w:b/>
        </w:rPr>
      </w:pPr>
      <w:r>
        <w:rPr>
          <w:b/>
        </w:rPr>
        <w:t>§ 16</w:t>
      </w:r>
    </w:p>
    <w:p w14:paraId="6BE46859" w14:textId="4003A697" w:rsidR="00D77045" w:rsidRDefault="00D77045" w:rsidP="0086541E">
      <w:pPr>
        <w:jc w:val="center"/>
        <w:rPr>
          <w:b/>
        </w:rPr>
      </w:pPr>
    </w:p>
    <w:p w14:paraId="388B49AE" w14:textId="77777777" w:rsidR="00D77045" w:rsidRDefault="00D77045" w:rsidP="00D77045">
      <w:pPr>
        <w:jc w:val="center"/>
        <w:rPr>
          <w:b/>
          <w:u w:val="single"/>
        </w:rPr>
      </w:pPr>
      <w:r>
        <w:rPr>
          <w:b/>
          <w:u w:val="single"/>
        </w:rPr>
        <w:t>Dalsze powierzenie danych do przetwarzania</w:t>
      </w:r>
    </w:p>
    <w:p w14:paraId="5296799E" w14:textId="77777777" w:rsidR="00D77045" w:rsidRDefault="00D77045" w:rsidP="00D77045">
      <w:pPr>
        <w:jc w:val="center"/>
        <w:rPr>
          <w:b/>
          <w:u w:val="single"/>
        </w:rPr>
      </w:pP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77777777"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1D81640E" w14:textId="77777777" w:rsidR="00D77045" w:rsidRDefault="00D77045" w:rsidP="00D77045">
      <w:pPr>
        <w:jc w:val="center"/>
        <w:rPr>
          <w:b/>
          <w:u w:val="single"/>
        </w:rPr>
      </w:pP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77777777"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74CB6C76" w14:textId="77777777" w:rsidR="00D77045" w:rsidRDefault="00D77045" w:rsidP="00D77045">
      <w:pPr>
        <w:jc w:val="center"/>
        <w:rPr>
          <w:b/>
          <w:u w:val="single"/>
        </w:rPr>
      </w:pP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lastRenderedPageBreak/>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D77045">
      <w:pPr>
        <w:numPr>
          <w:ilvl w:val="0"/>
          <w:numId w:val="21"/>
        </w:numPr>
        <w:spacing w:after="160"/>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7647CE" w:rsidRDefault="007647CE" w:rsidP="007647CE">
      <w:pPr>
        <w:pStyle w:val="Akapitzlist"/>
        <w:numPr>
          <w:ilvl w:val="0"/>
          <w:numId w:val="20"/>
        </w:numPr>
        <w:spacing w:after="160"/>
        <w:ind w:left="426"/>
        <w:jc w:val="both"/>
        <w:rPr>
          <w:color w:val="FF0000"/>
        </w:rPr>
      </w:pPr>
      <w:r w:rsidRPr="007647CE">
        <w:rPr>
          <w:color w:val="FF0000"/>
        </w:rPr>
        <w:t>W przypadku rozwiązania umowy, wszystkie nośniki na których zapisywane były dane osobowe muszą być wyczyszczone zgodnie z przyjętymi u Zamawiającego procedurami lub pozostawione nieodpłatnie u Zamawiającego.</w:t>
      </w:r>
    </w:p>
    <w:p w14:paraId="3C0C6837" w14:textId="77777777" w:rsidR="007647CE" w:rsidRDefault="007647CE" w:rsidP="007647CE">
      <w:pPr>
        <w:spacing w:after="160"/>
        <w:contextualSpacing/>
        <w:jc w:val="both"/>
        <w:rPr>
          <w:rFonts w:eastAsia="Calibri"/>
          <w:b/>
        </w:rPr>
      </w:pPr>
    </w:p>
    <w:p w14:paraId="6EAB4437" w14:textId="77777777"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2B1EC1A6" w14:textId="77777777" w:rsidR="00D77045" w:rsidRDefault="00D77045" w:rsidP="00D77045">
      <w:pPr>
        <w:jc w:val="center"/>
        <w:rPr>
          <w:b/>
          <w:u w:val="single"/>
        </w:rPr>
      </w:pP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77777777"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478427EC" w14:textId="77777777" w:rsidR="00D77045" w:rsidRDefault="00D77045" w:rsidP="00D77045">
      <w:pPr>
        <w:jc w:val="center"/>
        <w:rPr>
          <w:b/>
          <w:u w:val="single"/>
        </w:rPr>
      </w:pP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w:t>
      </w:r>
      <w:r>
        <w:rPr>
          <w:rFonts w:ascii="Times New Roman" w:hAnsi="Times New Roman"/>
          <w:sz w:val="24"/>
          <w:szCs w:val="24"/>
        </w:rPr>
        <w:lastRenderedPageBreak/>
        <w:t xml:space="preserve">art. 20 RODO; na podstawie art. 21 RODO prawo sprzeciwu, wobec przetwarzania danych osobowych, gdyż podstawą prawną przetwarzania danych osobowych Wykonawcy jest art. 6 ust. 1 lit. c RODO. </w:t>
      </w:r>
    </w:p>
    <w:p w14:paraId="4EAD46E4" w14:textId="792E861D" w:rsidR="00D77045" w:rsidRDefault="00D77045" w:rsidP="00D77045">
      <w:pPr>
        <w:jc w:val="both"/>
        <w:rPr>
          <w:b/>
        </w:rPr>
      </w:pPr>
    </w:p>
    <w:p w14:paraId="3E6F257B" w14:textId="77777777" w:rsidR="00D77045" w:rsidRDefault="00D77045" w:rsidP="00685EEA">
      <w:pPr>
        <w:jc w:val="center"/>
        <w:rPr>
          <w:b/>
        </w:rPr>
      </w:pPr>
      <w:r>
        <w:rPr>
          <w:b/>
        </w:rPr>
        <w:t>§ 20</w:t>
      </w:r>
    </w:p>
    <w:p w14:paraId="08DBF68F" w14:textId="77777777" w:rsidR="00D77045" w:rsidRDefault="00D77045" w:rsidP="0086541E">
      <w:pPr>
        <w:jc w:val="center"/>
        <w:rPr>
          <w:b/>
        </w:rPr>
      </w:pP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42300CD5" w:rsidR="0086541E" w:rsidRDefault="0086541E" w:rsidP="0086541E">
      <w:pPr>
        <w:jc w:val="right"/>
      </w:pPr>
    </w:p>
    <w:p w14:paraId="48692DCE" w14:textId="4CD2FCE3" w:rsidR="00685EEA" w:rsidRDefault="00685EEA" w:rsidP="0086541E">
      <w:pPr>
        <w:jc w:val="right"/>
      </w:pPr>
    </w:p>
    <w:p w14:paraId="553C7BFC" w14:textId="1C9A0888" w:rsidR="00685EEA" w:rsidRDefault="00685EEA" w:rsidP="0086541E">
      <w:pPr>
        <w:jc w:val="right"/>
      </w:pPr>
    </w:p>
    <w:p w14:paraId="5C461468" w14:textId="38F1C3CD" w:rsidR="00685EEA" w:rsidRDefault="00685EEA" w:rsidP="0086541E">
      <w:pPr>
        <w:jc w:val="right"/>
      </w:pPr>
    </w:p>
    <w:p w14:paraId="2DF15B3A" w14:textId="772CEEBA" w:rsidR="00685EEA" w:rsidRDefault="00685EEA" w:rsidP="0086541E">
      <w:pPr>
        <w:jc w:val="right"/>
      </w:pPr>
    </w:p>
    <w:p w14:paraId="11CF527B" w14:textId="06FF697E" w:rsidR="00685EEA" w:rsidRDefault="00685EEA" w:rsidP="0086541E">
      <w:pPr>
        <w:jc w:val="right"/>
      </w:pPr>
    </w:p>
    <w:p w14:paraId="0F7EC62B" w14:textId="398B9B6E" w:rsidR="00685EEA" w:rsidRDefault="00685EEA" w:rsidP="0086541E">
      <w:pPr>
        <w:jc w:val="right"/>
      </w:pPr>
    </w:p>
    <w:p w14:paraId="3BD6A088" w14:textId="2F67DD8C" w:rsidR="00685EEA" w:rsidRDefault="00685EEA" w:rsidP="0086541E">
      <w:pPr>
        <w:jc w:val="right"/>
      </w:pPr>
    </w:p>
    <w:p w14:paraId="3EAB1276" w14:textId="46754DC4" w:rsidR="00685EEA" w:rsidRDefault="00685EEA" w:rsidP="0086541E">
      <w:pPr>
        <w:jc w:val="right"/>
      </w:pPr>
    </w:p>
    <w:p w14:paraId="1D353B56" w14:textId="79E09D47" w:rsidR="00685EEA" w:rsidRDefault="00685EEA" w:rsidP="0086541E">
      <w:pPr>
        <w:jc w:val="right"/>
      </w:pPr>
    </w:p>
    <w:p w14:paraId="38FE9B63" w14:textId="12A79BE5" w:rsidR="00685EEA" w:rsidRDefault="00685EEA" w:rsidP="0086541E">
      <w:pPr>
        <w:jc w:val="right"/>
      </w:pPr>
    </w:p>
    <w:p w14:paraId="43145AC9" w14:textId="495D6E48" w:rsidR="00685EEA" w:rsidRDefault="00685EEA" w:rsidP="0086541E">
      <w:pPr>
        <w:jc w:val="right"/>
      </w:pPr>
    </w:p>
    <w:p w14:paraId="205CAF0D" w14:textId="66204FCE" w:rsidR="00685EEA" w:rsidRDefault="00685EEA" w:rsidP="0086541E">
      <w:pPr>
        <w:jc w:val="right"/>
      </w:pPr>
    </w:p>
    <w:p w14:paraId="00A27CFD" w14:textId="0131F2E3" w:rsidR="00685EEA" w:rsidRDefault="00685EEA" w:rsidP="0086541E">
      <w:pPr>
        <w:jc w:val="right"/>
      </w:pPr>
    </w:p>
    <w:p w14:paraId="743FB113" w14:textId="7DC0F0FA" w:rsidR="00685EEA" w:rsidRDefault="00685EEA" w:rsidP="0086541E">
      <w:pPr>
        <w:jc w:val="right"/>
      </w:pPr>
    </w:p>
    <w:p w14:paraId="6DE99856" w14:textId="6CEC465C" w:rsidR="00685EEA" w:rsidRDefault="00685EEA" w:rsidP="0086541E">
      <w:pPr>
        <w:jc w:val="right"/>
      </w:pPr>
    </w:p>
    <w:p w14:paraId="3F542172" w14:textId="579110B8" w:rsidR="00685EEA" w:rsidRDefault="00685EEA" w:rsidP="0086541E">
      <w:pPr>
        <w:jc w:val="right"/>
      </w:pPr>
    </w:p>
    <w:p w14:paraId="733B4B5E" w14:textId="3E3FC53A" w:rsidR="00685EEA" w:rsidRDefault="00685EEA" w:rsidP="0086541E">
      <w:pPr>
        <w:jc w:val="right"/>
      </w:pPr>
    </w:p>
    <w:p w14:paraId="2F7E1C49" w14:textId="72A01C59" w:rsidR="00685EEA" w:rsidRDefault="00685EEA" w:rsidP="0086541E">
      <w:pPr>
        <w:jc w:val="right"/>
      </w:pPr>
    </w:p>
    <w:p w14:paraId="036C7B0C" w14:textId="76B9EFEE" w:rsidR="00685EEA" w:rsidRDefault="00685EEA" w:rsidP="0086541E">
      <w:pPr>
        <w:jc w:val="right"/>
      </w:pPr>
    </w:p>
    <w:p w14:paraId="56367678" w14:textId="42799B77" w:rsidR="00685EEA" w:rsidRDefault="00685EEA" w:rsidP="0086541E">
      <w:pPr>
        <w:jc w:val="right"/>
      </w:pPr>
    </w:p>
    <w:p w14:paraId="4E4E04BD" w14:textId="5849270F" w:rsidR="00685EEA" w:rsidRDefault="00685EEA" w:rsidP="0086541E">
      <w:pPr>
        <w:jc w:val="right"/>
      </w:pPr>
    </w:p>
    <w:p w14:paraId="096C5021" w14:textId="412719AF" w:rsidR="00685EEA" w:rsidRDefault="00685EEA" w:rsidP="0086541E">
      <w:pPr>
        <w:jc w:val="right"/>
      </w:pPr>
    </w:p>
    <w:p w14:paraId="14113468" w14:textId="357C3E05" w:rsidR="00685EEA" w:rsidRDefault="00685EEA" w:rsidP="0086541E">
      <w:pPr>
        <w:jc w:val="right"/>
      </w:pPr>
    </w:p>
    <w:p w14:paraId="7A640474" w14:textId="4576B269" w:rsidR="00685EEA" w:rsidRDefault="00685EEA" w:rsidP="0086541E">
      <w:pPr>
        <w:jc w:val="right"/>
      </w:pPr>
    </w:p>
    <w:p w14:paraId="75A74E71" w14:textId="18A4BB54" w:rsidR="00685EEA" w:rsidRDefault="00685EEA" w:rsidP="0086541E">
      <w:pPr>
        <w:jc w:val="right"/>
      </w:pPr>
    </w:p>
    <w:p w14:paraId="02B353F8" w14:textId="3B784370" w:rsidR="00685EEA" w:rsidRDefault="00685EEA" w:rsidP="0086541E">
      <w:pPr>
        <w:jc w:val="right"/>
      </w:pPr>
    </w:p>
    <w:p w14:paraId="0FBFF110" w14:textId="60F68EAA" w:rsidR="00685EEA" w:rsidRDefault="00685EEA" w:rsidP="0086541E">
      <w:pPr>
        <w:jc w:val="right"/>
      </w:pPr>
    </w:p>
    <w:p w14:paraId="6DCBE9BF" w14:textId="77777777" w:rsidR="00685EEA" w:rsidRDefault="00685EEA" w:rsidP="0086541E">
      <w:pPr>
        <w:jc w:val="right"/>
      </w:pPr>
    </w:p>
    <w:p w14:paraId="7C763068" w14:textId="77777777" w:rsidR="0067298C" w:rsidRDefault="0067298C">
      <w:pPr>
        <w:spacing w:after="200" w:line="276" w:lineRule="auto"/>
        <w:rPr>
          <w:b/>
          <w:color w:val="000000"/>
        </w:rPr>
      </w:pPr>
      <w:r>
        <w:rPr>
          <w:b/>
          <w:color w:val="000000"/>
        </w:rPr>
        <w:br w:type="page"/>
      </w:r>
    </w:p>
    <w:p w14:paraId="53E961E6" w14:textId="250CF094" w:rsidR="0086541E" w:rsidRPr="00005DD5" w:rsidRDefault="0086541E" w:rsidP="00120705">
      <w:pPr>
        <w:spacing w:after="200" w:line="276" w:lineRule="auto"/>
        <w:jc w:val="right"/>
        <w:rPr>
          <w:b/>
          <w:color w:val="000000"/>
        </w:rPr>
      </w:pPr>
      <w:r w:rsidRPr="00005DD5">
        <w:rPr>
          <w:b/>
          <w:color w:val="000000"/>
        </w:rPr>
        <w:lastRenderedPageBreak/>
        <w:t xml:space="preserve">Załącznik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1AFD0219" w:rsidR="0086541E" w:rsidRPr="0021513A" w:rsidRDefault="0086541E" w:rsidP="0086541E">
      <w:pPr>
        <w:tabs>
          <w:tab w:val="left" w:pos="708"/>
          <w:tab w:val="center" w:pos="4536"/>
          <w:tab w:val="right" w:pos="9072"/>
        </w:tabs>
        <w:jc w:val="right"/>
        <w:rPr>
          <w:b/>
        </w:rPr>
      </w:pPr>
      <w:r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7EF0EF11" w14:textId="77777777" w:rsidR="0067298C" w:rsidRDefault="0067298C">
      <w:pPr>
        <w:spacing w:after="200" w:line="276" w:lineRule="auto"/>
        <w:rPr>
          <w:b/>
        </w:rPr>
      </w:pPr>
      <w:r>
        <w:rPr>
          <w:b/>
        </w:rPr>
        <w:br w:type="page"/>
      </w:r>
    </w:p>
    <w:p w14:paraId="2E600FE8" w14:textId="5D2C1365" w:rsidR="00685EEA" w:rsidRPr="00685EEA" w:rsidRDefault="00685EEA" w:rsidP="00685EEA">
      <w:pPr>
        <w:tabs>
          <w:tab w:val="left" w:pos="708"/>
          <w:tab w:val="center" w:pos="4536"/>
          <w:tab w:val="right" w:pos="9072"/>
        </w:tabs>
        <w:jc w:val="right"/>
        <w:rPr>
          <w:b/>
        </w:rPr>
      </w:pPr>
      <w:r w:rsidRPr="0021513A">
        <w:rPr>
          <w:b/>
        </w:rPr>
        <w:lastRenderedPageBreak/>
        <w:t xml:space="preserve">Załącznik nr </w:t>
      </w:r>
      <w:r>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3 dni od daty złożenia wniosku o udostępnienie.</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03D8F6DB" w14:textId="77777777" w:rsidR="00D77045" w:rsidRDefault="00D77045" w:rsidP="00D77045">
      <w:pPr>
        <w:widowControl w:val="0"/>
        <w:suppressAutoHyphens/>
        <w:spacing w:after="60"/>
        <w:jc w:val="center"/>
        <w:rPr>
          <w:sz w:val="20"/>
          <w:szCs w:val="20"/>
        </w:rPr>
      </w:pPr>
      <w:r>
        <w:rPr>
          <w:b/>
        </w:rPr>
        <w:lastRenderedPageBreak/>
        <w:t>§ 3  Warunki Techniczne do uzyskania Zdalnego Dostępu</w:t>
      </w:r>
    </w:p>
    <w:p w14:paraId="3582F0BF"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75FFE">
      <w:rPr>
        <w:rFonts w:ascii="Times New Roman" w:hAnsi="Times New Roman"/>
        <w:noProof/>
        <w:sz w:val="16"/>
        <w:szCs w:val="16"/>
      </w:rPr>
      <w:t>16</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7B252EE"/>
    <w:multiLevelType w:val="singleLevel"/>
    <w:tmpl w:val="0415000F"/>
    <w:lvl w:ilvl="0">
      <w:start w:val="1"/>
      <w:numFmt w:val="decimal"/>
      <w:lvlText w:val="%1."/>
      <w:lvlJc w:val="left"/>
      <w:pPr>
        <w:tabs>
          <w:tab w:val="num" w:pos="360"/>
        </w:tabs>
        <w:ind w:left="360" w:hanging="360"/>
      </w:pPr>
    </w:lvl>
  </w:abstractNum>
  <w:abstractNum w:abstractNumId="28">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75093BF1"/>
    <w:multiLevelType w:val="singleLevel"/>
    <w:tmpl w:val="A80C7290"/>
    <w:styleLink w:val="WW8Num29132"/>
    <w:lvl w:ilvl="0">
      <w:numFmt w:val="bullet"/>
      <w:lvlText w:val="-"/>
      <w:lvlJc w:val="left"/>
      <w:pPr>
        <w:tabs>
          <w:tab w:val="num" w:pos="360"/>
        </w:tabs>
        <w:ind w:left="360" w:hanging="360"/>
      </w:pPr>
    </w:lvl>
  </w:abstractNum>
  <w:abstractNum w:abstractNumId="3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4"/>
  </w:num>
  <w:num w:numId="2">
    <w:abstractNumId w:val="35"/>
  </w:num>
  <w:num w:numId="3">
    <w:abstractNumId w:val="10"/>
  </w:num>
  <w:num w:numId="4">
    <w:abstractNumId w:val="36"/>
  </w:num>
  <w:num w:numId="5">
    <w:abstractNumId w:val="32"/>
  </w:num>
  <w:num w:numId="6">
    <w:abstractNumId w:val="33"/>
  </w:num>
  <w:num w:numId="7">
    <w:abstractNumId w:val="16"/>
  </w:num>
  <w:num w:numId="8">
    <w:abstractNumId w:val="18"/>
  </w:num>
  <w:num w:numId="9">
    <w:abstractNumId w:val="11"/>
  </w:num>
  <w:num w:numId="10">
    <w:abstractNumId w:val="29"/>
  </w:num>
  <w:num w:numId="11">
    <w:abstractNumId w:val="8"/>
  </w:num>
  <w:num w:numId="12">
    <w:abstractNumId w:val="21"/>
  </w:num>
  <w:num w:numId="13">
    <w:abstractNumId w:val="31"/>
  </w:num>
  <w:num w:numId="14">
    <w:abstractNumId w:val="20"/>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27"/>
    <w:lvlOverride w:ilvl="0">
      <w:startOverride w:val="1"/>
    </w:lvlOverride>
  </w:num>
  <w:num w:numId="32">
    <w:abstractNumId w:val="2"/>
  </w:num>
  <w:num w:numId="33">
    <w:abstractNumId w:val="17"/>
  </w:num>
  <w:num w:numId="34">
    <w:abstractNumId w:val="0"/>
  </w:num>
  <w:num w:numId="35">
    <w:abstractNumId w:val="23"/>
  </w:num>
  <w:num w:numId="36">
    <w:abstractNumId w:val="4"/>
  </w:num>
  <w:num w:numId="37">
    <w:abstractNumId w:val="22"/>
  </w:num>
  <w:num w:numId="38">
    <w:abstractNumId w:val="30"/>
  </w:num>
  <w:num w:numId="39">
    <w:abstractNumId w:val="1"/>
  </w:num>
  <w:num w:numId="40">
    <w:abstractNumId w:val="28"/>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C744E"/>
    <w:rsid w:val="000F3EE2"/>
    <w:rsid w:val="00104031"/>
    <w:rsid w:val="00120705"/>
    <w:rsid w:val="00194185"/>
    <w:rsid w:val="001E1F7F"/>
    <w:rsid w:val="00214CA2"/>
    <w:rsid w:val="0023269E"/>
    <w:rsid w:val="002D46D4"/>
    <w:rsid w:val="003344EE"/>
    <w:rsid w:val="00392442"/>
    <w:rsid w:val="004B7C77"/>
    <w:rsid w:val="004F26E3"/>
    <w:rsid w:val="00554916"/>
    <w:rsid w:val="00582674"/>
    <w:rsid w:val="0059278D"/>
    <w:rsid w:val="005945F8"/>
    <w:rsid w:val="005B5B74"/>
    <w:rsid w:val="005C5755"/>
    <w:rsid w:val="00603615"/>
    <w:rsid w:val="00672690"/>
    <w:rsid w:val="0067298C"/>
    <w:rsid w:val="00685EEA"/>
    <w:rsid w:val="006F31ED"/>
    <w:rsid w:val="00724D4C"/>
    <w:rsid w:val="00727CC1"/>
    <w:rsid w:val="007447AA"/>
    <w:rsid w:val="007647CE"/>
    <w:rsid w:val="00770DCF"/>
    <w:rsid w:val="007833AE"/>
    <w:rsid w:val="00822817"/>
    <w:rsid w:val="0086541E"/>
    <w:rsid w:val="008700D6"/>
    <w:rsid w:val="00871A46"/>
    <w:rsid w:val="008B024E"/>
    <w:rsid w:val="008D47D5"/>
    <w:rsid w:val="009B0FC9"/>
    <w:rsid w:val="00A05ECB"/>
    <w:rsid w:val="00A3204D"/>
    <w:rsid w:val="00AD302A"/>
    <w:rsid w:val="00B75FFE"/>
    <w:rsid w:val="00BB2C73"/>
    <w:rsid w:val="00C8083D"/>
    <w:rsid w:val="00D0638E"/>
    <w:rsid w:val="00D45469"/>
    <w:rsid w:val="00D77045"/>
    <w:rsid w:val="00DD48FC"/>
    <w:rsid w:val="00E13327"/>
    <w:rsid w:val="00E1782C"/>
    <w:rsid w:val="00E6281C"/>
    <w:rsid w:val="00E74AB4"/>
    <w:rsid w:val="00E75BA0"/>
    <w:rsid w:val="00EA3A95"/>
    <w:rsid w:val="00EC3476"/>
    <w:rsid w:val="00F24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FDE1-79D2-41F1-BA61-E3410AA3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4777</Words>
  <Characters>28665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2019-12-06T10:42:00Z</cp:lastPrinted>
  <dcterms:created xsi:type="dcterms:W3CDTF">2019-12-06T10:31:00Z</dcterms:created>
  <dcterms:modified xsi:type="dcterms:W3CDTF">2019-12-06T13:32:00Z</dcterms:modified>
</cp:coreProperties>
</file>