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B" w:rsidRDefault="00C56A3B" w:rsidP="008D0F51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C56A3B" w:rsidRDefault="00C56A3B" w:rsidP="008D0F51">
      <w:pPr>
        <w:jc w:val="right"/>
        <w:rPr>
          <w:sz w:val="22"/>
          <w:szCs w:val="22"/>
        </w:rPr>
      </w:pPr>
      <w:r>
        <w:rPr>
          <w:sz w:val="22"/>
          <w:szCs w:val="22"/>
        </w:rPr>
        <w:t>do zapytania ofertowego</w:t>
      </w:r>
    </w:p>
    <w:p w:rsidR="00C56A3B" w:rsidRDefault="00C56A3B" w:rsidP="008D0F51">
      <w:pPr>
        <w:jc w:val="right"/>
        <w:rPr>
          <w:b/>
          <w:bCs/>
          <w:sz w:val="22"/>
          <w:szCs w:val="22"/>
        </w:rPr>
      </w:pPr>
    </w:p>
    <w:p w:rsidR="00C56A3B" w:rsidRDefault="00C56A3B" w:rsidP="008D0F51">
      <w:pPr>
        <w:rPr>
          <w:b/>
          <w:bCs/>
          <w:sz w:val="22"/>
          <w:szCs w:val="22"/>
        </w:rPr>
      </w:pPr>
    </w:p>
    <w:p w:rsidR="00C56A3B" w:rsidRDefault="00C56A3B" w:rsidP="008D0F51">
      <w:pPr>
        <w:widowControl w:val="0"/>
        <w:tabs>
          <w:tab w:val="left" w:pos="720"/>
        </w:tabs>
        <w:suppressAutoHyphens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OPIS PRZEDMIOTU ZAMÓWIENIA</w:t>
      </w: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jest:</w:t>
      </w:r>
    </w:p>
    <w:p w:rsidR="00C56A3B" w:rsidRDefault="00C56A3B" w:rsidP="008D0F51">
      <w:pPr>
        <w:widowControl w:val="0"/>
        <w:numPr>
          <w:ilvl w:val="0"/>
          <w:numId w:val="2"/>
        </w:numPr>
        <w:tabs>
          <w:tab w:val="num" w:pos="650"/>
        </w:tabs>
        <w:autoSpaceDE w:val="0"/>
        <w:autoSpaceDN w:val="0"/>
        <w:adjustRightInd w:val="0"/>
        <w:spacing w:line="360" w:lineRule="auto"/>
        <w:ind w:left="6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pełnej obsługi serwisowej i utrzymanie w sprawności techniczno-użytkowej </w:t>
      </w:r>
      <w:r w:rsidRPr="00584359">
        <w:rPr>
          <w:b/>
          <w:bCs/>
          <w:sz w:val="22"/>
          <w:szCs w:val="22"/>
        </w:rPr>
        <w:t xml:space="preserve">24 </w:t>
      </w:r>
      <w:r>
        <w:rPr>
          <w:sz w:val="22"/>
          <w:szCs w:val="22"/>
        </w:rPr>
        <w:t xml:space="preserve">kopiarek i urządzeń wielofunkcyjnych czarnobiałych i </w:t>
      </w:r>
      <w:r w:rsidRPr="00584359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kolorowych wymienionych w </w:t>
      </w:r>
      <w:r w:rsidRPr="00584359">
        <w:rPr>
          <w:sz w:val="22"/>
          <w:szCs w:val="22"/>
        </w:rPr>
        <w:t>załączniku nr</w:t>
      </w:r>
      <w:r>
        <w:rPr>
          <w:b/>
          <w:bCs/>
          <w:sz w:val="22"/>
          <w:szCs w:val="22"/>
        </w:rPr>
        <w:t xml:space="preserve"> 1 </w:t>
      </w:r>
      <w:r>
        <w:rPr>
          <w:sz w:val="22"/>
          <w:szCs w:val="22"/>
        </w:rPr>
        <w:t xml:space="preserve">zainstalowanych w budynkach Naczelnego Sądu Administracyjnego przy ul. Jasnej 6, Jasnej 1 i przy ul. Boduena 3/5 </w:t>
      </w:r>
      <w:r>
        <w:rPr>
          <w:spacing w:val="2"/>
          <w:sz w:val="22"/>
          <w:szCs w:val="22"/>
        </w:rPr>
        <w:t>w Warszawie</w:t>
      </w:r>
      <w:r>
        <w:rPr>
          <w:sz w:val="22"/>
          <w:szCs w:val="22"/>
        </w:rPr>
        <w:t>, w sposób zapewniający ich niezawodne i zgodne z przeznaczeniem działanie;</w:t>
      </w:r>
    </w:p>
    <w:p w:rsidR="00C56A3B" w:rsidRDefault="00C56A3B" w:rsidP="008D0F51">
      <w:pPr>
        <w:widowControl w:val="0"/>
        <w:numPr>
          <w:ilvl w:val="0"/>
          <w:numId w:val="2"/>
        </w:numPr>
        <w:tabs>
          <w:tab w:val="num" w:pos="650"/>
        </w:tabs>
        <w:autoSpaceDE w:val="0"/>
        <w:autoSpaceDN w:val="0"/>
        <w:adjustRightInd w:val="0"/>
        <w:spacing w:line="360" w:lineRule="auto"/>
        <w:ind w:left="650"/>
        <w:jc w:val="both"/>
        <w:rPr>
          <w:sz w:val="22"/>
          <w:szCs w:val="22"/>
        </w:rPr>
      </w:pPr>
      <w:r>
        <w:rPr>
          <w:sz w:val="22"/>
          <w:szCs w:val="22"/>
        </w:rPr>
        <w:t>zapewnienie -  na każdorazowe zlecenie Zamawiającego -  doraźnych konserwacji, napraw i regulacji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49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kopiarek, urządzeń wielofunkcyjnych i faksów wymienionych w </w:t>
      </w:r>
      <w:r w:rsidRPr="00584359">
        <w:rPr>
          <w:sz w:val="22"/>
          <w:szCs w:val="22"/>
        </w:rPr>
        <w:t>załączniku nr</w:t>
      </w:r>
      <w:r>
        <w:rPr>
          <w:b/>
          <w:bCs/>
          <w:sz w:val="22"/>
          <w:szCs w:val="22"/>
        </w:rPr>
        <w:t xml:space="preserve"> </w:t>
      </w:r>
      <w:r w:rsidRPr="00584359">
        <w:rPr>
          <w:b/>
          <w:bCs/>
          <w:sz w:val="22"/>
          <w:szCs w:val="22"/>
        </w:rPr>
        <w:t>2</w:t>
      </w:r>
      <w:r w:rsidRPr="00584359">
        <w:rPr>
          <w:sz w:val="22"/>
          <w:szCs w:val="22"/>
        </w:rPr>
        <w:t>,</w:t>
      </w:r>
      <w:r>
        <w:rPr>
          <w:sz w:val="22"/>
          <w:szCs w:val="22"/>
        </w:rPr>
        <w:t xml:space="preserve"> zainstalowanych w budynkach Naczelnego Sądu Administracyjnego przy ul. Jasnej 6, ul. Jasnej 1 i przy ul.Boduena 3/5 </w:t>
      </w:r>
      <w:r>
        <w:rPr>
          <w:spacing w:val="2"/>
          <w:sz w:val="22"/>
          <w:szCs w:val="22"/>
        </w:rPr>
        <w:t>w Warszawie.</w:t>
      </w:r>
    </w:p>
    <w:p w:rsidR="00C56A3B" w:rsidRDefault="00C56A3B" w:rsidP="008D0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Obsługa serwisowa urządzeń, o których mowa w ust. 1 pkt 1 (tj. wymienionych w załączniku nr </w:t>
      </w:r>
      <w:r w:rsidRPr="00584359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) obejmuje w szczególności świadczenie następujących usług: </w:t>
      </w:r>
    </w:p>
    <w:p w:rsidR="00C56A3B" w:rsidRDefault="00C56A3B" w:rsidP="008D0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okresowych przeglądów konserwacyjnych, zgodnie z dokumentacją producenta urządzeń i nie rzadziej niż w terminach określonych w tej dokumentacji, obejmujących w szczególności następujące czynności: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i określenie stanu urządzenia, wykonanie kopii testowej,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rozebranie urządzenia – wyjęcie sekcji ładowania, transferu i separacji, sekcji wywołującej, sekcji bębna, sekcji grzejnej i sekcji pobierania papieru,    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odpylenie, oczyszczenie wymienionych zespołów, smarowanie /wg zaleceń producenta/,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poszczególnych zespołów pod kątem zużycia, pęknięcia, wypalenia itp.,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rozebranie, oczyszczenie zespołu optyki. Sprawdzenie luster, szyby itp.,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oczyszczenie czujnika optyki, papieru /czujniki optyczne/,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złożenie kopiarki /faksu/ wyregulowanie jasności /ekspozycji wg karty  testowej/,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prawidłowości działania urządzenia,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regulację zespołu lub całego urządzenia np. gdy na skutek złej obsługi parametry urządzenia uległy rozkalibrowaniu,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wyczyszczenie zewnętrznych elementów urządzenia,</w:t>
      </w:r>
    </w:p>
    <w:p w:rsidR="00C56A3B" w:rsidRDefault="00C56A3B" w:rsidP="008D0F5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sprawdzenie poprawności działania urządzenia; </w:t>
      </w:r>
    </w:p>
    <w:p w:rsidR="00C56A3B" w:rsidRDefault="00C56A3B" w:rsidP="008D0F5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dostarczanie i wymiana części i zestawów eksploatacyjnych, zgodnie z dokumentacją producenta urządzeń po osiągnięciu zalecanych, dopuszczalnych przebiegów (z wyłączeniem tonerów);</w:t>
      </w:r>
    </w:p>
    <w:p w:rsidR="00C56A3B" w:rsidRDefault="00C56A3B" w:rsidP="008D0F5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regulacje urządzeń poza konserwacją na każde zgłoszenie Zamawiającego;</w:t>
      </w:r>
    </w:p>
    <w:p w:rsidR="00C56A3B" w:rsidRDefault="00C56A3B" w:rsidP="008D0F5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dokonywanie wszelkich napraw na każde zgłoszenie Zamawiającego, obejmujących w szczególności następujące czynności:  </w:t>
      </w:r>
    </w:p>
    <w:p w:rsidR="00C56A3B" w:rsidRDefault="00C56A3B" w:rsidP="008D0F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rozebranie konkretnej sekcji/zespołu do wymiany części,</w:t>
      </w:r>
    </w:p>
    <w:p w:rsidR="00C56A3B" w:rsidRDefault="00C56A3B" w:rsidP="008D0F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wymianę uszkodzonych elementów, ewentualnie przeregulowanie,</w:t>
      </w:r>
    </w:p>
    <w:p w:rsidR="00C56A3B" w:rsidRDefault="00C56A3B" w:rsidP="008D0F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złożenie zespołu i montaż urządzenia,</w:t>
      </w:r>
    </w:p>
    <w:p w:rsidR="00C56A3B" w:rsidRDefault="00C56A3B" w:rsidP="008D0F5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poprawności działania urządzenia;</w:t>
      </w:r>
    </w:p>
    <w:p w:rsidR="00C56A3B" w:rsidRDefault="00C56A3B" w:rsidP="008D0F5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dostarczanie i wymiana części zamiennych niezbędnych do wykonania napraw.</w:t>
      </w:r>
    </w:p>
    <w:p w:rsidR="00C56A3B" w:rsidRDefault="00C56A3B" w:rsidP="008D0F51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 </w:t>
      </w:r>
      <w:r w:rsidRPr="00584359">
        <w:rPr>
          <w:sz w:val="22"/>
          <w:szCs w:val="22"/>
        </w:rPr>
        <w:t xml:space="preserve">załączniku nr </w:t>
      </w:r>
      <w:r w:rsidRPr="00584359">
        <w:rPr>
          <w:b/>
          <w:bCs/>
          <w:sz w:val="22"/>
          <w:szCs w:val="22"/>
        </w:rPr>
        <w:t xml:space="preserve">1 </w:t>
      </w:r>
      <w:r w:rsidRPr="00584359">
        <w:rPr>
          <w:sz w:val="22"/>
          <w:szCs w:val="22"/>
        </w:rPr>
        <w:t>do zapytania ofertowego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szacunkowe wartości w zakresie miesięcznej liczby kopii mają wyłącznie charakter orientacyjny – liczba wykonywanych na każdym urządzeniu kopii w poszczególnych okresach rozliczeniowych może ulegać zmianie, co nie może stanowić podstawy jakichkolwiek roszczeń Wykonawcy w stosunku do Zamawiającego, w szczególności zaś z tytułu mniejszego niż zakładany przebiegu poszczególnych urządzeń w danym okresie rozliczeniowym.</w:t>
      </w:r>
    </w:p>
    <w:p w:rsidR="00C56A3B" w:rsidRDefault="00C56A3B" w:rsidP="00791599">
      <w:pPr>
        <w:numPr>
          <w:ilvl w:val="0"/>
          <w:numId w:val="6"/>
        </w:numPr>
        <w:tabs>
          <w:tab w:val="clear" w:pos="360"/>
          <w:tab w:val="num" w:pos="70"/>
          <w:tab w:val="num" w:pos="650"/>
        </w:tabs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Obsługa doraźna urządzeń, o których mowa w ust. 1 pkt 2 (tj. wymienionych w </w:t>
      </w:r>
      <w:r w:rsidRPr="00584359">
        <w:rPr>
          <w:sz w:val="22"/>
          <w:szCs w:val="22"/>
        </w:rPr>
        <w:t>załączniku nr</w:t>
      </w:r>
      <w:r>
        <w:rPr>
          <w:b/>
          <w:bCs/>
          <w:sz w:val="22"/>
          <w:szCs w:val="22"/>
        </w:rPr>
        <w:t xml:space="preserve"> 2 </w:t>
      </w:r>
      <w:r w:rsidRPr="00584359">
        <w:rPr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</w:t>
      </w:r>
      <w:r w:rsidRPr="00584359">
        <w:rPr>
          <w:sz w:val="22"/>
          <w:szCs w:val="22"/>
        </w:rPr>
        <w:t>zapytania ofertowego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>obejmuje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wykonywanie przeglądów konserwacyjnych, regulację urządzeń poza konserwacją, dokonywanie napraw urządzeń oraz dostarczanie i wymianę części zamiennych, na zasadach określonych odpowiednio w ust. </w:t>
      </w:r>
      <w:r w:rsidRPr="00791599"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 xml:space="preserve">pkt 1, </w:t>
      </w:r>
      <w:r w:rsidRPr="00791599">
        <w:rPr>
          <w:b/>
          <w:bCs/>
          <w:sz w:val="22"/>
          <w:szCs w:val="22"/>
        </w:rPr>
        <w:t>3, 4 i 5,</w:t>
      </w:r>
      <w:r>
        <w:rPr>
          <w:sz w:val="22"/>
          <w:szCs w:val="22"/>
        </w:rPr>
        <w:t xml:space="preserve"> z zastrzeżeniem, że:</w:t>
      </w:r>
    </w:p>
    <w:p w:rsidR="00C56A3B" w:rsidRPr="00791599" w:rsidRDefault="00C56A3B" w:rsidP="00791599">
      <w:pPr>
        <w:pStyle w:val="ListParagraph"/>
        <w:numPr>
          <w:ilvl w:val="0"/>
          <w:numId w:val="13"/>
        </w:numPr>
        <w:tabs>
          <w:tab w:val="num" w:pos="70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91599">
        <w:rPr>
          <w:sz w:val="22"/>
          <w:szCs w:val="22"/>
        </w:rPr>
        <w:t>czynności te będą wykonywane każdorazowo na zlecenie Zamawiającego, niezależnie od przebiegu danego urządzenia;</w:t>
      </w:r>
    </w:p>
    <w:p w:rsidR="00C56A3B" w:rsidRDefault="00C56A3B" w:rsidP="007915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przypadku konieczności wykonania usługi/czynności nie wymienionej w opisie przedmiotu zamówienia, Wykonawca zobowiązany będzie do przedstawienia Zamawiającemu, przed przystąpieniem do wykonania usługi/czynności, uzasadnienia konieczności jej wykonania i przedłożenia do akceptacji szczegółowej kalkulacji cenowej, opracowanej w oparciu o stawkę roboczogodziny podaną w formularzu cen jednostkowych – doraźne regulacje i naprawy </w:t>
      </w:r>
      <w:r w:rsidRPr="00743506">
        <w:rPr>
          <w:sz w:val="22"/>
          <w:szCs w:val="22"/>
        </w:rPr>
        <w:t xml:space="preserve">(załącznik </w:t>
      </w:r>
      <w:r>
        <w:rPr>
          <w:sz w:val="22"/>
          <w:szCs w:val="22"/>
        </w:rPr>
        <w:t>n</w:t>
      </w:r>
      <w:r w:rsidRPr="00743506">
        <w:rPr>
          <w:sz w:val="22"/>
          <w:szCs w:val="22"/>
        </w:rPr>
        <w:t xml:space="preserve">r </w:t>
      </w:r>
      <w:r>
        <w:rPr>
          <w:sz w:val="22"/>
          <w:szCs w:val="22"/>
        </w:rPr>
        <w:t>7</w:t>
      </w:r>
      <w:r w:rsidRPr="00743506">
        <w:rPr>
          <w:sz w:val="22"/>
          <w:szCs w:val="22"/>
        </w:rPr>
        <w:t xml:space="preserve"> do zapytania ofertowego ).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Uzasadnienia wykonywane będą bezpłatnie;</w:t>
      </w:r>
    </w:p>
    <w:p w:rsidR="00C56A3B" w:rsidRDefault="00C56A3B" w:rsidP="007915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przypadku konieczności wymiany części zamiennych niezbędnych do wykonania usługi/czynności, Wykonawca zobowiązany będzie do przedstawienia Zamawiającemu do akceptacji, przed przystąpieniem do wykonania usługi/czynności, cen części niezbędnych do wykonania tej usługi/czynności wraz z uzasadnieniem potrzeby ich wymiany. Uzasadnienia wykonywane będą bezpłatnie.</w:t>
      </w:r>
    </w:p>
    <w:p w:rsidR="00C56A3B" w:rsidRPr="00791599" w:rsidRDefault="00C56A3B" w:rsidP="007915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91599">
        <w:rPr>
          <w:sz w:val="22"/>
          <w:szCs w:val="22"/>
        </w:rPr>
        <w:t xml:space="preserve">w przypadku konieczności wykonania regulacji poza konserwacją Wykonawca otrzyma wynagrodzenie obliczone na podstawie cen zaproponowanych w formularzu cen jednostkowych – doraźne regulacje i naprawy( załącznik nr </w:t>
      </w:r>
      <w:r w:rsidRPr="00791599">
        <w:rPr>
          <w:b/>
          <w:bCs/>
          <w:sz w:val="22"/>
          <w:szCs w:val="22"/>
        </w:rPr>
        <w:t>7</w:t>
      </w:r>
      <w:r w:rsidRPr="00791599">
        <w:rPr>
          <w:sz w:val="22"/>
          <w:szCs w:val="22"/>
        </w:rPr>
        <w:t xml:space="preserve"> do zapytania ofertowego).</w:t>
      </w:r>
    </w:p>
    <w:p w:rsidR="00C56A3B" w:rsidRPr="00791599" w:rsidRDefault="00C56A3B" w:rsidP="00791599">
      <w:pPr>
        <w:pStyle w:val="ListParagraph"/>
        <w:widowControl w:val="0"/>
        <w:numPr>
          <w:ilvl w:val="0"/>
          <w:numId w:val="6"/>
        </w:numPr>
        <w:tabs>
          <w:tab w:val="clear" w:pos="360"/>
          <w:tab w:val="num" w:pos="430"/>
        </w:tabs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91599">
        <w:rPr>
          <w:sz w:val="22"/>
          <w:szCs w:val="22"/>
        </w:rPr>
        <w:t xml:space="preserve">Przeglądy konserwacyjne, regulacje i naprawy wykonywane będą w miejscu instalacji urządzeń, </w:t>
      </w:r>
      <w:r>
        <w:rPr>
          <w:sz w:val="22"/>
          <w:szCs w:val="22"/>
        </w:rPr>
        <w:t xml:space="preserve">   </w:t>
      </w:r>
      <w:r w:rsidRPr="00791599">
        <w:rPr>
          <w:sz w:val="22"/>
          <w:szCs w:val="22"/>
        </w:rPr>
        <w:t xml:space="preserve">w dni robocze w godzinach 8:00- 15:00. </w:t>
      </w:r>
    </w:p>
    <w:p w:rsidR="00C56A3B" w:rsidRDefault="00C56A3B" w:rsidP="00791599">
      <w:pPr>
        <w:numPr>
          <w:ilvl w:val="0"/>
          <w:numId w:val="6"/>
        </w:num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Wyżej wymienione czynności będą wykonywane w obecności upoważnionego przedstawiciela Zamawiającego. </w:t>
      </w:r>
    </w:p>
    <w:p w:rsidR="00C56A3B" w:rsidRDefault="00C56A3B" w:rsidP="007915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Wymagany czas reakcji serwisu wynosi 5 godzin od momentu zgłoszenia do rozpoczęcia regulacji lub naprawy, przy czym oględziny urządzenia nie będą traktowane jako rozpoczęcie naprawy. W uzasadnionych przypadkach Wykonawca może przystąpić do dokonania naprawy w innym ustalonym z  Zamawiającym terminie.</w:t>
      </w:r>
    </w:p>
    <w:p w:rsidR="00C56A3B" w:rsidRDefault="00C56A3B" w:rsidP="007915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awarii urządzenia wykonanie naprawy nastąpi nie później niż w ciągu 3 dni roboczych od momentu zgłoszenia.</w:t>
      </w:r>
    </w:p>
    <w:p w:rsidR="00C56A3B" w:rsidRDefault="00C56A3B" w:rsidP="007915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przypadku niemożliwości usunięcia awarii w terminie, o którym mowa w ust. 6, Zamawiający dopuszcza możliwość zmiany terminu usunięcia awarii (jednak nie dłużej niż do 30 dni od momentu zgłoszenia awarii), pod warunkiem, że Wykonawca nieodpłatnie udostępni Zamawiającemu (najpóźniej 3-go dnia od momentu zgłoszenia, o którym mowa w ustępie poprzednim) sprawne urządzenie zastępcze. Dostarczone urządzenie powinno posiadać parametry nie niższe, niż urządzenie oddane do naprawy.</w:t>
      </w:r>
    </w:p>
    <w:p w:rsidR="00C56A3B" w:rsidRDefault="00C56A3B" w:rsidP="007915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Wymieniane części i zestawy eksploatacyjne oraz części zamienne muszą być fabrycznie nowe, zalecane przez producenta urządzenia. Za materiały i części zamienne fabrycznie nowe, uznaje się materiały i części wykonane z nowych komponentów, bez śladów uszkodzenia, w oryginalnych opakowaniach producenta. Nie dopuszcza się materiałów i części re fabrykowanych i regenerowanych.</w:t>
      </w:r>
    </w:p>
    <w:p w:rsidR="00C56A3B" w:rsidRDefault="00C56A3B" w:rsidP="007915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każdorazowo po wykonaniu przeglądów konserwacyjnych lub napraw, zobowiązany jest do utylizacji (zgodnie z obowiązującymi w tym zakresie przepisami) zużytych części i zestawów eksploatacyjnych oraz części zamiennych. </w:t>
      </w:r>
    </w:p>
    <w:p w:rsidR="00C56A3B" w:rsidRDefault="00C56A3B" w:rsidP="007915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żądanie Zamawiającego Wykonawca sporządzi ekspertyzę dotyczącą stanu technicznego wskazanego urządzenia.</w:t>
      </w:r>
    </w:p>
    <w:p w:rsidR="00C56A3B" w:rsidRDefault="00C56A3B" w:rsidP="007915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zmiany lokalizacji urządzenia Wykonawca na żądanie Zamawiającego wykona deinstalację oraz instalację wskazanego urządzenia.</w:t>
      </w:r>
    </w:p>
    <w:p w:rsidR="00C56A3B" w:rsidRDefault="00C56A3B" w:rsidP="007915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Wykonawca otrzymywać będzie wynagrodzenie na zasadach określonych w § 9 Istotnych Postanowień Umowy (</w:t>
      </w:r>
      <w:r w:rsidRPr="00584359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584359">
        <w:rPr>
          <w:sz w:val="22"/>
          <w:szCs w:val="22"/>
        </w:rPr>
        <w:t xml:space="preserve">r </w:t>
      </w:r>
      <w:r w:rsidRPr="00584359">
        <w:rPr>
          <w:b/>
          <w:bCs/>
          <w:sz w:val="22"/>
          <w:szCs w:val="22"/>
        </w:rPr>
        <w:t>7</w:t>
      </w:r>
      <w:r w:rsidRPr="00584359">
        <w:rPr>
          <w:sz w:val="22"/>
          <w:szCs w:val="22"/>
        </w:rPr>
        <w:t xml:space="preserve"> do zapytania ofertowego</w:t>
      </w:r>
      <w:r>
        <w:rPr>
          <w:b/>
          <w:bCs/>
          <w:sz w:val="22"/>
          <w:szCs w:val="22"/>
        </w:rPr>
        <w:t>).</w:t>
      </w:r>
    </w:p>
    <w:p w:rsidR="00C56A3B" w:rsidRDefault="00C56A3B" w:rsidP="007915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zmniejszenia ilości urządzeń objętych umową (bez konieczności dokonywania zmian w umowie - aneksu). Informację o powyższej zmianie wraz z podaniem stanu końcowego licznika Zamawiający przekaże Wykonawcy pisemnie, faksem lub na adres e-mail.</w:t>
      </w: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4064E1">
      <w:pPr>
        <w:rPr>
          <w:b/>
          <w:bCs/>
          <w:sz w:val="22"/>
          <w:szCs w:val="22"/>
        </w:rPr>
      </w:pPr>
    </w:p>
    <w:p w:rsidR="00C56A3B" w:rsidRDefault="00C56A3B" w:rsidP="004064E1">
      <w:pPr>
        <w:rPr>
          <w:b/>
          <w:bCs/>
          <w:sz w:val="22"/>
          <w:szCs w:val="22"/>
        </w:rPr>
      </w:pPr>
    </w:p>
    <w:p w:rsidR="00C56A3B" w:rsidRDefault="00C56A3B" w:rsidP="004064E1">
      <w:pPr>
        <w:rPr>
          <w:b/>
          <w:bCs/>
          <w:sz w:val="22"/>
          <w:szCs w:val="22"/>
        </w:rPr>
      </w:pPr>
    </w:p>
    <w:p w:rsidR="00C56A3B" w:rsidRPr="00786888" w:rsidRDefault="00C56A3B" w:rsidP="004064E1">
      <w:pPr>
        <w:rPr>
          <w:sz w:val="22"/>
          <w:szCs w:val="22"/>
        </w:rPr>
      </w:pPr>
      <w:r w:rsidRPr="00786888">
        <w:rPr>
          <w:sz w:val="22"/>
          <w:szCs w:val="22"/>
        </w:rPr>
        <w:t>……………………………..</w:t>
      </w:r>
    </w:p>
    <w:p w:rsidR="00C56A3B" w:rsidRPr="00786888" w:rsidRDefault="00C56A3B" w:rsidP="004064E1">
      <w:pPr>
        <w:rPr>
          <w:sz w:val="22"/>
          <w:szCs w:val="22"/>
        </w:rPr>
      </w:pPr>
      <w:r w:rsidRPr="00786888">
        <w:rPr>
          <w:sz w:val="22"/>
          <w:szCs w:val="22"/>
        </w:rPr>
        <w:t xml:space="preserve">      pieczęć Wykonawcy</w:t>
      </w:r>
    </w:p>
    <w:p w:rsidR="00C56A3B" w:rsidRDefault="00C56A3B" w:rsidP="004064E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4064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C56A3B" w:rsidRDefault="00C56A3B" w:rsidP="004064E1">
      <w:pPr>
        <w:rPr>
          <w:b/>
          <w:bCs/>
          <w:sz w:val="22"/>
          <w:szCs w:val="22"/>
        </w:rPr>
      </w:pP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spacing w:line="360" w:lineRule="auto"/>
        <w:jc w:val="both"/>
        <w:rPr>
          <w:sz w:val="22"/>
          <w:szCs w:val="22"/>
        </w:rPr>
      </w:pPr>
    </w:p>
    <w:p w:rsidR="00C56A3B" w:rsidRDefault="00C56A3B" w:rsidP="008D0F51">
      <w:pPr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rPr>
          <w:b/>
          <w:bCs/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 w:rsidP="008D0F51">
      <w:pPr>
        <w:jc w:val="right"/>
        <w:rPr>
          <w:sz w:val="22"/>
          <w:szCs w:val="22"/>
        </w:rPr>
      </w:pPr>
    </w:p>
    <w:p w:rsidR="00C56A3B" w:rsidRDefault="00C56A3B"/>
    <w:sectPr w:rsidR="00C56A3B" w:rsidSect="00965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3B" w:rsidRDefault="00C56A3B" w:rsidP="00E55C49">
      <w:r>
        <w:separator/>
      </w:r>
    </w:p>
  </w:endnote>
  <w:endnote w:type="continuationSeparator" w:id="0">
    <w:p w:rsidR="00C56A3B" w:rsidRDefault="00C56A3B" w:rsidP="00E5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3B" w:rsidRDefault="00C56A3B">
    <w:pPr>
      <w:pStyle w:val="Footer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fldSimple w:instr="PAGE    \* MERGEFORMAT">
      <w:r w:rsidRPr="00CC6BB9">
        <w:rPr>
          <w:rFonts w:ascii="Calibri Light" w:hAnsi="Calibri Light"/>
          <w:noProof/>
          <w:sz w:val="28"/>
          <w:szCs w:val="28"/>
        </w:rPr>
        <w:t>1</w:t>
      </w:r>
    </w:fldSimple>
  </w:p>
  <w:p w:rsidR="00C56A3B" w:rsidRDefault="00C56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3B" w:rsidRDefault="00C56A3B" w:rsidP="00E55C49">
      <w:r>
        <w:separator/>
      </w:r>
    </w:p>
  </w:footnote>
  <w:footnote w:type="continuationSeparator" w:id="0">
    <w:p w:rsidR="00C56A3B" w:rsidRDefault="00C56A3B" w:rsidP="00E5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F2E"/>
    <w:multiLevelType w:val="hybridMultilevel"/>
    <w:tmpl w:val="C6F8BB6C"/>
    <w:lvl w:ilvl="0" w:tplc="75FEEF06">
      <w:start w:val="1"/>
      <w:numFmt w:val="decimal"/>
      <w:lvlText w:val="%1)"/>
      <w:lvlJc w:val="left"/>
      <w:pPr>
        <w:tabs>
          <w:tab w:val="num" w:pos="430"/>
        </w:tabs>
        <w:ind w:left="640" w:hanging="283"/>
      </w:pPr>
    </w:lvl>
    <w:lvl w:ilvl="1" w:tplc="F81A87A8">
      <w:start w:val="3"/>
      <w:numFmt w:val="decimal"/>
      <w:lvlText w:val="%2."/>
      <w:lvlJc w:val="left"/>
      <w:pPr>
        <w:tabs>
          <w:tab w:val="num" w:pos="1153"/>
        </w:tabs>
        <w:ind w:left="1510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">
    <w:nsid w:val="0DA35167"/>
    <w:multiLevelType w:val="hybridMultilevel"/>
    <w:tmpl w:val="990CC650"/>
    <w:lvl w:ilvl="0" w:tplc="7614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5DF4D85"/>
    <w:multiLevelType w:val="hybridMultilevel"/>
    <w:tmpl w:val="765878DC"/>
    <w:lvl w:ilvl="0" w:tplc="22907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B2282014">
      <w:start w:val="1"/>
      <w:numFmt w:val="decimal"/>
      <w:lvlText w:val="%2)"/>
      <w:lvlJc w:val="left"/>
      <w:pPr>
        <w:tabs>
          <w:tab w:val="num" w:pos="346"/>
        </w:tabs>
        <w:ind w:left="3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6"/>
        </w:tabs>
        <w:ind w:left="1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06"/>
        </w:tabs>
        <w:ind w:left="25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26"/>
        </w:tabs>
        <w:ind w:left="32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</w:lvl>
  </w:abstractNum>
  <w:abstractNum w:abstractNumId="3">
    <w:nsid w:val="2F145C19"/>
    <w:multiLevelType w:val="hybridMultilevel"/>
    <w:tmpl w:val="E174CC44"/>
    <w:lvl w:ilvl="0" w:tplc="F314FC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3A2B340F"/>
    <w:multiLevelType w:val="hybridMultilevel"/>
    <w:tmpl w:val="C87CD9F8"/>
    <w:lvl w:ilvl="0" w:tplc="889079F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62C79"/>
    <w:multiLevelType w:val="hybridMultilevel"/>
    <w:tmpl w:val="C8AADE48"/>
    <w:lvl w:ilvl="0" w:tplc="0D54D0D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662FB"/>
    <w:multiLevelType w:val="hybridMultilevel"/>
    <w:tmpl w:val="CF84A38C"/>
    <w:lvl w:ilvl="0" w:tplc="C9682782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  <w:rPr>
        <w:b w:val="0"/>
        <w:bCs w:val="0"/>
      </w:rPr>
    </w:lvl>
    <w:lvl w:ilvl="1" w:tplc="3F92509A">
      <w:start w:val="4"/>
      <w:numFmt w:val="decimal"/>
      <w:lvlText w:val="%2."/>
      <w:lvlJc w:val="left"/>
      <w:pPr>
        <w:tabs>
          <w:tab w:val="num" w:pos="1363"/>
        </w:tabs>
        <w:ind w:left="1720" w:hanging="357"/>
      </w:p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>
    <w:nsid w:val="77D27AC6"/>
    <w:multiLevelType w:val="hybridMultilevel"/>
    <w:tmpl w:val="2D1628D4"/>
    <w:lvl w:ilvl="0" w:tplc="CD0A9B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</w:rPr>
    </w:lvl>
    <w:lvl w:ilvl="1" w:tplc="5E2E7E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D6CD5"/>
    <w:multiLevelType w:val="hybridMultilevel"/>
    <w:tmpl w:val="E27A0144"/>
    <w:lvl w:ilvl="0" w:tplc="889079F2">
      <w:start w:val="1"/>
      <w:numFmt w:val="decimal"/>
      <w:lvlText w:val="%1)"/>
      <w:lvlJc w:val="left"/>
      <w:pPr>
        <w:tabs>
          <w:tab w:val="num" w:pos="3654"/>
        </w:tabs>
        <w:ind w:left="365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E7D"/>
    <w:rsid w:val="00110A1E"/>
    <w:rsid w:val="00255B91"/>
    <w:rsid w:val="004064E1"/>
    <w:rsid w:val="00584359"/>
    <w:rsid w:val="006059B5"/>
    <w:rsid w:val="006803C0"/>
    <w:rsid w:val="006A0D72"/>
    <w:rsid w:val="006E776D"/>
    <w:rsid w:val="00743506"/>
    <w:rsid w:val="00786888"/>
    <w:rsid w:val="00791599"/>
    <w:rsid w:val="008302E9"/>
    <w:rsid w:val="00884865"/>
    <w:rsid w:val="008D0F51"/>
    <w:rsid w:val="00941C15"/>
    <w:rsid w:val="0096533E"/>
    <w:rsid w:val="00C56A3B"/>
    <w:rsid w:val="00CC6BB9"/>
    <w:rsid w:val="00CC7B8C"/>
    <w:rsid w:val="00CD017E"/>
    <w:rsid w:val="00D05776"/>
    <w:rsid w:val="00D463E1"/>
    <w:rsid w:val="00D51E7D"/>
    <w:rsid w:val="00D70306"/>
    <w:rsid w:val="00DF6DA9"/>
    <w:rsid w:val="00E22A6F"/>
    <w:rsid w:val="00E55C49"/>
    <w:rsid w:val="00ED7E8B"/>
    <w:rsid w:val="00FD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C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C4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55C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C49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55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C49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7915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1048</Words>
  <Characters>6288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Piotr Winiarski</dc:creator>
  <cp:keywords/>
  <dc:description/>
  <cp:lastModifiedBy>NSA</cp:lastModifiedBy>
  <cp:revision>2</cp:revision>
  <cp:lastPrinted>2023-02-07T11:56:00Z</cp:lastPrinted>
  <dcterms:created xsi:type="dcterms:W3CDTF">2023-03-07T12:25:00Z</dcterms:created>
  <dcterms:modified xsi:type="dcterms:W3CDTF">2023-03-07T12:25:00Z</dcterms:modified>
</cp:coreProperties>
</file>