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BE0" w:rsidRPr="00C508B2" w:rsidRDefault="00CB56BA" w:rsidP="008A1BE0">
      <w:pPr>
        <w:ind w:left="360" w:hanging="360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Z</w:t>
      </w:r>
      <w:r w:rsidRPr="00CB56BA">
        <w:rPr>
          <w:rFonts w:ascii="Calibri" w:hAnsi="Calibri" w:cs="Arial"/>
          <w:b/>
        </w:rPr>
        <w:t>asad</w:t>
      </w:r>
      <w:r>
        <w:rPr>
          <w:rFonts w:ascii="Calibri" w:hAnsi="Calibri" w:cs="Arial"/>
          <w:b/>
        </w:rPr>
        <w:t>y</w:t>
      </w:r>
      <w:bookmarkStart w:id="0" w:name="_GoBack"/>
      <w:bookmarkEnd w:id="0"/>
      <w:r w:rsidRPr="00CB56BA">
        <w:rPr>
          <w:rFonts w:ascii="Calibri" w:hAnsi="Calibri" w:cs="Arial"/>
          <w:b/>
        </w:rPr>
        <w:t xml:space="preserve"> licencjonowania systemu </w:t>
      </w:r>
      <w:proofErr w:type="spellStart"/>
      <w:r w:rsidRPr="00CB56BA">
        <w:rPr>
          <w:rFonts w:ascii="Calibri" w:hAnsi="Calibri" w:cs="Arial"/>
          <w:b/>
        </w:rPr>
        <w:t>eBOK</w:t>
      </w:r>
      <w:proofErr w:type="spellEnd"/>
    </w:p>
    <w:p w:rsidR="008A1BE0" w:rsidRPr="00C508B2" w:rsidRDefault="008A1BE0" w:rsidP="008A1BE0">
      <w:pPr>
        <w:pStyle w:val="western"/>
        <w:jc w:val="center"/>
        <w:rPr>
          <w:rFonts w:ascii="Calibri" w:hAnsi="Calibri" w:cs="Arial"/>
          <w:bCs/>
        </w:rPr>
      </w:pPr>
    </w:p>
    <w:p w:rsidR="008A1BE0" w:rsidRPr="00C508B2" w:rsidRDefault="008A1BE0" w:rsidP="008A1BE0">
      <w:pPr>
        <w:pStyle w:val="western"/>
        <w:jc w:val="center"/>
        <w:rPr>
          <w:rFonts w:ascii="Calibri" w:hAnsi="Calibri" w:cs="Arial"/>
          <w:u w:val="single"/>
        </w:rPr>
      </w:pPr>
      <w:r w:rsidRPr="00C508B2">
        <w:rPr>
          <w:rFonts w:ascii="Calibri" w:hAnsi="Calibri" w:cs="Arial"/>
          <w:bCs/>
          <w:u w:val="single"/>
        </w:rPr>
        <w:t>Projekt i Dokumentacja</w:t>
      </w:r>
    </w:p>
    <w:p w:rsidR="008A1BE0" w:rsidRPr="00C508B2" w:rsidRDefault="008A1BE0" w:rsidP="008A1BE0">
      <w:pPr>
        <w:pStyle w:val="western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 xml:space="preserve">Wykonawca oświadcza, iż w chwili przekazywania Zamawiającemu utworów wchodzących w skład Projektu lub Dokumentacji lub którejkolwiek ich części (utworów w rozumieniu ustawy z dnia 4 lutego 1994 r. o prawie autorskimi prawach pokrewnych - Dz. U. z 2006r. Nr 90, poz. 631 z </w:t>
      </w:r>
      <w:proofErr w:type="spellStart"/>
      <w:r w:rsidRPr="00C508B2">
        <w:rPr>
          <w:rFonts w:ascii="Calibri" w:hAnsi="Calibri" w:cs="Arial"/>
        </w:rPr>
        <w:t>późn</w:t>
      </w:r>
      <w:proofErr w:type="spellEnd"/>
      <w:r w:rsidRPr="00C508B2">
        <w:rPr>
          <w:rFonts w:ascii="Calibri" w:hAnsi="Calibri" w:cs="Arial"/>
        </w:rPr>
        <w:t xml:space="preserve">. zm.) będzie dysponował prawami autorskimi majątkowymi do tych utworów na wszelkich istniejących w tej chwili polach eksploatacji i prawa te w opisanym zakresie będą mu przysługiwać do chwili przyjęcia przez Zamawiającego Projektu lub Dokumentacji lub którejkolwiek ich części. Z chwilą podpisania Protokołu odbioru końcowego bez uwag, Wykonawca udziela Zamawiającemu, bez konieczności składania w tym zakresie dodatkowego oświadczenia woli, na czas nieoznaczony, niewyłącznych licencji do nieograniczonego w czasie i terytorium korzystania z utworów wchodzących w skład Projektu na polach eksploatacji wskazanych w ustępie 2 niniejszego paragrafu. Z chwilą podpisania Protokołu odbioru końcowego bez uwag, Wykonawca udziela Zamawiającemu, bez konieczności składania w tym zakresie dodatkowego oświadczenia woli, na czas nieoznaczony, niewyłącznych licencji do nieograniczonego w czasie i terytorium korzystania z utworów wchodzących w skład Dokumentacji na polach eksploatacji wskazanych w ustępie 2 niniejszego paragrafu. Z chwilą udzielenia licencji do utworów, o których powyżej, w przypadku dostarczenia Projektu lub Dokumentacji na nośnikach, Zamawiający nabywa własność  egzemplarzy lub nośników, na których utrwalono utwory, co do których następuje udzielenie licencji. </w:t>
      </w:r>
    </w:p>
    <w:p w:rsidR="008A1BE0" w:rsidRPr="00C508B2" w:rsidRDefault="008A1BE0" w:rsidP="008A1BE0">
      <w:pPr>
        <w:pStyle w:val="western"/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Udzielenie licencji do Projektu następuje na następujących polach eksploatacji:</w:t>
      </w:r>
    </w:p>
    <w:p w:rsidR="008A1BE0" w:rsidRPr="00C508B2" w:rsidRDefault="008A1BE0" w:rsidP="008A1BE0">
      <w:pPr>
        <w:numPr>
          <w:ilvl w:val="3"/>
          <w:numId w:val="5"/>
        </w:numPr>
        <w:tabs>
          <w:tab w:val="clear" w:pos="2880"/>
          <w:tab w:val="num" w:pos="900"/>
        </w:tabs>
        <w:ind w:left="900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>utrwalanie na jakichkolwiek nośnikach i egzemplarzach,</w:t>
      </w:r>
    </w:p>
    <w:p w:rsidR="008A1BE0" w:rsidRPr="00C508B2" w:rsidRDefault="008A1BE0" w:rsidP="008A1BE0">
      <w:pPr>
        <w:numPr>
          <w:ilvl w:val="3"/>
          <w:numId w:val="5"/>
        </w:numPr>
        <w:tabs>
          <w:tab w:val="clear" w:pos="2880"/>
          <w:tab w:val="num" w:pos="900"/>
        </w:tabs>
        <w:ind w:left="900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>zwielokrotnianie jakąkolwiek techniką, w tym na kasetach, płytach, techniką cyfrową, magnetyczną, światłoczułą, optyczną, zapisu komputerowego,</w:t>
      </w:r>
    </w:p>
    <w:p w:rsidR="008A1BE0" w:rsidRPr="00C508B2" w:rsidRDefault="008A1BE0" w:rsidP="008A1BE0">
      <w:pPr>
        <w:numPr>
          <w:ilvl w:val="3"/>
          <w:numId w:val="5"/>
        </w:numPr>
        <w:tabs>
          <w:tab w:val="clear" w:pos="2880"/>
          <w:tab w:val="num" w:pos="900"/>
        </w:tabs>
        <w:ind w:left="900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wielokrotne wykorzystywanie do realizacji inwestycji Zamawiającego lub </w:t>
      </w:r>
      <w:r w:rsidRPr="00C508B2">
        <w:rPr>
          <w:rFonts w:ascii="Calibri" w:hAnsi="Calibri" w:cs="Arial"/>
        </w:rPr>
        <w:t>podmioty trzecie powstałe w wyniku połączenia Zamawiającego z innym podmiotem lub podziałem Zamawiającego na dwa lub więcej podmiotów lub wydzielenia części przedsiębiorstwa Zamawiającego</w:t>
      </w:r>
      <w:r w:rsidRPr="00C508B2">
        <w:rPr>
          <w:rFonts w:ascii="Calibri" w:eastAsia="SimSun" w:hAnsi="Calibri" w:cs="Arial"/>
        </w:rPr>
        <w:t>,</w:t>
      </w:r>
    </w:p>
    <w:p w:rsidR="008A1BE0" w:rsidRPr="00C508B2" w:rsidRDefault="008A1BE0" w:rsidP="008A1BE0">
      <w:pPr>
        <w:numPr>
          <w:ilvl w:val="3"/>
          <w:numId w:val="5"/>
        </w:numPr>
        <w:tabs>
          <w:tab w:val="clear" w:pos="2880"/>
          <w:tab w:val="num" w:pos="900"/>
        </w:tabs>
        <w:ind w:left="900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wykorzystanie w zakresie koniecznym dla prawidłowej eksploatacji Systemu E-BOK w przedsiębiorstwie Zamawiającego w dowolnym miejscu i czasie w dowolnej liczbie,</w:t>
      </w:r>
    </w:p>
    <w:p w:rsidR="008A1BE0" w:rsidRPr="00C508B2" w:rsidRDefault="008A1BE0" w:rsidP="008A1BE0">
      <w:pPr>
        <w:numPr>
          <w:ilvl w:val="3"/>
          <w:numId w:val="5"/>
        </w:numPr>
        <w:tabs>
          <w:tab w:val="clear" w:pos="2880"/>
          <w:tab w:val="num" w:pos="900"/>
        </w:tabs>
        <w:autoSpaceDE w:val="0"/>
        <w:autoSpaceDN w:val="0"/>
        <w:ind w:left="900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wprowadzanie do pamięci komputera. </w:t>
      </w:r>
    </w:p>
    <w:p w:rsidR="008A1BE0" w:rsidRPr="00C508B2" w:rsidRDefault="008A1BE0" w:rsidP="008A1BE0">
      <w:pPr>
        <w:numPr>
          <w:ilvl w:val="3"/>
          <w:numId w:val="5"/>
        </w:numPr>
        <w:tabs>
          <w:tab w:val="clear" w:pos="2880"/>
          <w:tab w:val="num" w:pos="900"/>
        </w:tabs>
        <w:autoSpaceDE w:val="0"/>
        <w:autoSpaceDN w:val="0"/>
        <w:ind w:left="900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prawo do rozporządzania lub udostępniania go do korzystania przez </w:t>
      </w:r>
      <w:r w:rsidRPr="00C508B2">
        <w:rPr>
          <w:rFonts w:ascii="Calibri" w:hAnsi="Calibri" w:cs="Arial"/>
        </w:rPr>
        <w:t>podmioty trzecie powstałe w wyniku połączenia Zamawiającego z innym podmiotem lub podziałem Zamawiającego na dwa lub więcej podmiotów lub wydzielenia części przedsiębiorstwa Zamawiającego</w:t>
      </w:r>
      <w:r w:rsidRPr="00C508B2">
        <w:rPr>
          <w:rFonts w:ascii="Calibri" w:eastAsia="SimSun" w:hAnsi="Calibri" w:cs="Arial"/>
        </w:rPr>
        <w:t xml:space="preserve"> na wszystkich polach eksploatacji wskazanych w Umowie.</w:t>
      </w:r>
    </w:p>
    <w:p w:rsidR="008A1BE0" w:rsidRPr="00C508B2" w:rsidRDefault="008A1BE0" w:rsidP="008A1BE0">
      <w:pPr>
        <w:autoSpaceDE w:val="0"/>
        <w:autoSpaceDN w:val="0"/>
        <w:ind w:left="426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Strony ustalają, iż rozpowszechnianie na wyżej wymienionych polach eksploatacji może następować w całości, w części, fragmentach, samodzielnie, w połączeniu  z dziełami innych podmiotów, w tym jako cześć dzieła zbiorowego, po zarchiwizowaniu w formie elektronicznej i drukowanej, po dokonaniu opracowań, przystosowań, uzupełnień lub innych modyfikacji itd. </w:t>
      </w:r>
    </w:p>
    <w:p w:rsidR="008A1BE0" w:rsidRPr="00C508B2" w:rsidRDefault="008A1BE0" w:rsidP="008A1BE0">
      <w:pPr>
        <w:pStyle w:val="western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Z chwilą przekazania Zamawiającemu Projektu oraz Dokumentacji, Wykonawca przenosi na Zamawiającego, w ramach wynagrodzenia za realizację umowy, własność wszelkich oryginalnych egzemplarzy, na których utrwalono utwory, co do których następuje udzielenie licencji.</w:t>
      </w:r>
    </w:p>
    <w:p w:rsidR="008A1BE0" w:rsidRPr="00C508B2" w:rsidRDefault="008A1BE0" w:rsidP="008A1BE0">
      <w:pPr>
        <w:pStyle w:val="western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lastRenderedPageBreak/>
        <w:t xml:space="preserve">Postanowienia powyższych ustępów stosuje się odpowiednio do zmian w utworach (w tym update, </w:t>
      </w:r>
      <w:proofErr w:type="spellStart"/>
      <w:r w:rsidRPr="00C508B2">
        <w:rPr>
          <w:rFonts w:ascii="Calibri" w:hAnsi="Calibri" w:cs="Arial"/>
        </w:rPr>
        <w:t>upgrade</w:t>
      </w:r>
      <w:proofErr w:type="spellEnd"/>
      <w:r w:rsidRPr="00C508B2">
        <w:rPr>
          <w:rFonts w:ascii="Calibri" w:hAnsi="Calibri" w:cs="Arial"/>
        </w:rPr>
        <w:t>), z tym że prawa licencyjne do zmienionych utworów, Zamawiający nabywa z chwilą wprowadzenia tych zmian.</w:t>
      </w:r>
    </w:p>
    <w:p w:rsidR="008A1BE0" w:rsidRPr="00C508B2" w:rsidRDefault="008A1BE0" w:rsidP="008A1BE0">
      <w:pPr>
        <w:pStyle w:val="western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 xml:space="preserve">Wykonawca nie jest uprawniony do naliczenia jakiegokolwiek dodatkowego wynagrodzenia za korzystanie z utworów wchodzących w skład Projektu lub Dokumentacji. </w:t>
      </w:r>
    </w:p>
    <w:p w:rsidR="008A1BE0" w:rsidRPr="00C508B2" w:rsidRDefault="008A1BE0" w:rsidP="008A1BE0">
      <w:pPr>
        <w:pStyle w:val="western"/>
        <w:jc w:val="both"/>
        <w:rPr>
          <w:rFonts w:ascii="Calibri" w:hAnsi="Calibri" w:cs="Arial"/>
        </w:rPr>
      </w:pPr>
    </w:p>
    <w:p w:rsidR="008A1BE0" w:rsidRPr="00C508B2" w:rsidRDefault="008A1BE0" w:rsidP="008A1BE0">
      <w:pPr>
        <w:pStyle w:val="western"/>
        <w:jc w:val="center"/>
        <w:rPr>
          <w:rFonts w:ascii="Calibri" w:hAnsi="Calibri" w:cs="Arial"/>
          <w:u w:val="single"/>
        </w:rPr>
      </w:pPr>
      <w:r w:rsidRPr="00C508B2">
        <w:rPr>
          <w:rFonts w:ascii="Calibri" w:hAnsi="Calibri" w:cs="Arial"/>
          <w:u w:val="single"/>
        </w:rPr>
        <w:t>Oprogramowanie</w:t>
      </w:r>
    </w:p>
    <w:p w:rsidR="008A1BE0" w:rsidRPr="00C508B2" w:rsidRDefault="008A1BE0" w:rsidP="008A1BE0">
      <w:pPr>
        <w:pStyle w:val="western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Wykonawca oświadcza, iż jest uprawniony do przekazania Zamawiającemu na czas nieoznaczony, niewyłącznych licencji na dostarczone w ramach realizacji przedmiotu umowy Oprogramowanie Osób Trzecich i Oprogramowanie Bazodanowe. W ramach wynagrodzenia umownego, z chwilą podpisania Protokołu odbioru końcowego bez uwag, Wykonawca przekazuje Zamawiającemu, bez dodatkowego oświadczenia, licencje na Oprogramowanie Osób Trzecich i Oprogramowanie Bazodanowe dostarczone w ramach realizacji przedmiotu Umowy, na warunkach określonych przez producenta Oprogramowania Osób Trzecich i Oprogramowania Bazodanowego. Przekazane licencje są niewyłączne udzielone na czas nieoznaczony i uprawniają Zamawiającego do zainstalowania i korzystania z Oprogramowania Osób Trzecich we własnym imieniu i na własne potrzeby, na sprzęcie Zamawiającego, przynajmniej na następujących polach eksploatacji:</w:t>
      </w:r>
    </w:p>
    <w:p w:rsidR="008A1BE0" w:rsidRPr="00C508B2" w:rsidRDefault="008A1BE0" w:rsidP="008A1BE0">
      <w:pPr>
        <w:pStyle w:val="western"/>
        <w:numPr>
          <w:ilvl w:val="1"/>
          <w:numId w:val="4"/>
        </w:numPr>
        <w:ind w:left="567" w:hanging="141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  <w:u w:val="single"/>
        </w:rPr>
        <w:t>Oprogramowanie Osób Trzecich</w:t>
      </w:r>
      <w:r w:rsidRPr="00C508B2">
        <w:rPr>
          <w:rFonts w:ascii="Calibri" w:hAnsi="Calibri" w:cs="Arial"/>
        </w:rPr>
        <w:t xml:space="preserve"> – licencja na następujących minimalnych polach eksploatacji:</w:t>
      </w:r>
    </w:p>
    <w:p w:rsidR="008A1BE0" w:rsidRPr="00C508B2" w:rsidRDefault="008A1BE0" w:rsidP="008A1BE0">
      <w:pPr>
        <w:numPr>
          <w:ilvl w:val="1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używanie przez Zamawiającego dla potrzeb prowadzonej przez Zamawiającego działalności,</w:t>
      </w:r>
    </w:p>
    <w:p w:rsidR="008A1BE0" w:rsidRPr="00C508B2" w:rsidRDefault="008A1BE0" w:rsidP="008A1BE0">
      <w:pPr>
        <w:numPr>
          <w:ilvl w:val="1"/>
          <w:numId w:val="1"/>
        </w:numPr>
        <w:tabs>
          <w:tab w:val="clear" w:pos="720"/>
          <w:tab w:val="num" w:pos="993"/>
        </w:tabs>
        <w:ind w:hanging="11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wykonanie kopii w celach archiwizacji,</w:t>
      </w:r>
    </w:p>
    <w:p w:rsidR="008A1BE0" w:rsidRPr="00C508B2" w:rsidRDefault="008A1BE0" w:rsidP="008A1BE0">
      <w:pPr>
        <w:numPr>
          <w:ilvl w:val="1"/>
          <w:numId w:val="1"/>
        </w:numPr>
        <w:tabs>
          <w:tab w:val="clear" w:pos="720"/>
          <w:tab w:val="num" w:pos="993"/>
        </w:tabs>
        <w:ind w:hanging="11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 xml:space="preserve">wprowadzanie do pamięci komputera, </w:t>
      </w:r>
    </w:p>
    <w:p w:rsidR="008A1BE0" w:rsidRPr="00C508B2" w:rsidRDefault="008A1BE0" w:rsidP="008A1BE0">
      <w:pPr>
        <w:numPr>
          <w:ilvl w:val="1"/>
          <w:numId w:val="1"/>
        </w:numPr>
        <w:tabs>
          <w:tab w:val="clear" w:pos="720"/>
          <w:tab w:val="num" w:pos="993"/>
        </w:tabs>
        <w:ind w:left="993" w:hanging="284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 xml:space="preserve">korzystanie z praw określonych w art. 75 ust. 2 Ustawy z dnia 4 lutego 1994r. o prawie autorskim i prawach pokrewnych (Dz. U. z 2006r. nr 90, poz. 631 z </w:t>
      </w:r>
      <w:proofErr w:type="spellStart"/>
      <w:r w:rsidRPr="00C508B2">
        <w:rPr>
          <w:rFonts w:ascii="Calibri" w:hAnsi="Calibri" w:cs="Arial"/>
        </w:rPr>
        <w:t>późn</w:t>
      </w:r>
      <w:proofErr w:type="spellEnd"/>
      <w:r w:rsidRPr="00C508B2">
        <w:rPr>
          <w:rFonts w:ascii="Calibri" w:hAnsi="Calibri" w:cs="Arial"/>
        </w:rPr>
        <w:t>. zm.).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426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 xml:space="preserve">2) </w:t>
      </w:r>
      <w:r w:rsidRPr="00C508B2">
        <w:rPr>
          <w:rFonts w:ascii="Calibri" w:hAnsi="Calibri"/>
          <w:sz w:val="24"/>
          <w:szCs w:val="24"/>
          <w:u w:val="single"/>
        </w:rPr>
        <w:t>Oprogramowanie Bazodanowe</w:t>
      </w:r>
      <w:r w:rsidRPr="00C508B2">
        <w:rPr>
          <w:rFonts w:ascii="Calibri" w:hAnsi="Calibri"/>
          <w:sz w:val="24"/>
          <w:szCs w:val="24"/>
        </w:rPr>
        <w:t xml:space="preserve"> – licencja na następujących minimalnych polach eksploatacji: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a) używanie przez Zamawiającego na potrzeby realizacji Projektu i dalszego funkcjonowania Systemu E-BOK dla potrzeb prowadzonej przez Zamawiającego działalności,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b) wykonanie kopii w celach archiwizacji,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 xml:space="preserve">c) wprowadzanie do pamięci komputera, 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993" w:hanging="284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 xml:space="preserve">d) korzystanie z praw określonych w art. 75 ust. 2 Ustawy z dnia 4 lutego 1994r. o prawie autorskim i prawach pokrewnych (Dz. U. z 2006r. nr 90, poz. 631 z </w:t>
      </w:r>
      <w:proofErr w:type="spellStart"/>
      <w:r w:rsidRPr="00C508B2">
        <w:rPr>
          <w:rFonts w:ascii="Calibri" w:hAnsi="Calibri"/>
          <w:sz w:val="24"/>
          <w:szCs w:val="24"/>
        </w:rPr>
        <w:t>późn</w:t>
      </w:r>
      <w:proofErr w:type="spellEnd"/>
      <w:r w:rsidRPr="00C508B2">
        <w:rPr>
          <w:rFonts w:ascii="Calibri" w:hAnsi="Calibri"/>
          <w:sz w:val="24"/>
          <w:szCs w:val="24"/>
        </w:rPr>
        <w:t>. zm.).</w:t>
      </w:r>
    </w:p>
    <w:p w:rsidR="008A1BE0" w:rsidRPr="00C508B2" w:rsidRDefault="008A1BE0" w:rsidP="008A1BE0">
      <w:pPr>
        <w:pStyle w:val="western"/>
        <w:jc w:val="both"/>
        <w:rPr>
          <w:rFonts w:ascii="Calibri" w:hAnsi="Calibri" w:cs="Arial"/>
        </w:rPr>
      </w:pPr>
    </w:p>
    <w:p w:rsidR="008A1BE0" w:rsidRPr="00C508B2" w:rsidRDefault="008A1BE0" w:rsidP="008A1BE0">
      <w:pPr>
        <w:pStyle w:val="western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 xml:space="preserve">Najpóźniej w dniu podpisania Protokołu odbioru końcowego bez uwag Wykonawca zobowiązany jest wydać Zamawiającemu dokumenty przekazanych Licencji. </w:t>
      </w:r>
    </w:p>
    <w:p w:rsidR="008A1BE0" w:rsidRPr="00C508B2" w:rsidRDefault="008A1BE0" w:rsidP="008A1BE0">
      <w:pPr>
        <w:pStyle w:val="Bibliografia1"/>
        <w:numPr>
          <w:ilvl w:val="0"/>
          <w:numId w:val="7"/>
        </w:numPr>
        <w:tabs>
          <w:tab w:val="clear" w:pos="720"/>
          <w:tab w:val="num" w:pos="426"/>
        </w:tabs>
        <w:spacing w:before="0" w:after="0"/>
        <w:ind w:left="360"/>
        <w:rPr>
          <w:rFonts w:ascii="Calibri" w:hAnsi="Calibri"/>
          <w:sz w:val="24"/>
          <w:szCs w:val="24"/>
          <w:lang w:val="pl-PL"/>
        </w:rPr>
      </w:pPr>
      <w:r w:rsidRPr="00C508B2">
        <w:rPr>
          <w:rFonts w:ascii="Calibri" w:hAnsi="Calibri"/>
          <w:sz w:val="24"/>
          <w:szCs w:val="24"/>
          <w:lang w:val="pl-PL"/>
        </w:rPr>
        <w:t xml:space="preserve">Inne wymagania Zamawiającego dotyczące licencji na Oprogramowanie wymienione w ust. 7: 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426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1) licencje mają być bezterminowe,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426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2) licencje mają być oparte na prawie polskim,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 w:hanging="283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lastRenderedPageBreak/>
        <w:t xml:space="preserve">3) licencje mają umożliwiać przenoszenie licencji na podmioty trzecie powstałe w związku z połączenia Zamawiającego z innym podmiotem lub podziałem Zamawiającego na dwa lub więcej podmiotów lub wydzielenia części przedsiębiorstwa Zamawiającego, każdy z powstałych w ten sposób podmiotów uprawniony jest do korzystania z Systemu E-BOK na potrzeby związane z prowadzoną działalnością. 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 w:hanging="283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4) zasady licencjonowania muszą być określone w taki sposób, aby warunki licencji nie były uzależnione od sprzętu bądź środowiska (deweloperskie, testowo-szkoleniowe, produkcyjne, zapasowe itp.) i umożliwiały zmiany sprzętu i środowiska bez zmiany ceny i parametrów licencji,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 w:hanging="283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5) Zamawiający nie dopuszcza aby umowy licencyjne zawierały kary umowne na rzecz licencjodawcy,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 w:hanging="283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6) licencje nie mogą przewidywać możliwości wypowiedzenia lub odstąpienia od umowy licencyjnej za wyjątkiem przypadków przewidzianych bezwzględnie obowiązującymi przepisami prawa oraz opisanych w zdaniach następnych. Zobowiązanie Wykonawcy, że w przypadku kiedy Zamawiający w sposób istotny naruszy postanowienia umowy licencyjnej i pomimo pisemnego zawiadomienia o dokonaniu naruszenia nie naprawi tego w terminie 30 dni od otrzymania zawiadomienia, Wykonawca poinformuje ponownie Zamawiającego o dokonaniu naruszenia w sposób pisemny. Jeżeli w terminie kolejnych 30 dni od otrzymania ponownego zawiadomienia Zamawiający w dalszym ciągu nie naprawi naruszenia Wykonawca będzie uprawniony do odstąpienia od umowy,</w:t>
      </w:r>
    </w:p>
    <w:p w:rsidR="008A1BE0" w:rsidRPr="00C508B2" w:rsidRDefault="008A1BE0" w:rsidP="008A1BE0">
      <w:pPr>
        <w:pStyle w:val="Punkty"/>
        <w:numPr>
          <w:ilvl w:val="0"/>
          <w:numId w:val="0"/>
        </w:numPr>
        <w:spacing w:before="0"/>
        <w:ind w:left="709" w:hanging="283"/>
        <w:rPr>
          <w:rFonts w:ascii="Calibri" w:hAnsi="Calibri"/>
          <w:sz w:val="24"/>
          <w:szCs w:val="24"/>
        </w:rPr>
      </w:pPr>
      <w:r w:rsidRPr="00C508B2">
        <w:rPr>
          <w:rFonts w:ascii="Calibri" w:hAnsi="Calibri"/>
          <w:sz w:val="24"/>
          <w:szCs w:val="24"/>
        </w:rPr>
        <w:t>7) Zamawiający nie dopuszcza aby licencje zawierały jakiekolwiek postanowienia wykluczające lub ograniczające zakres uprawnień Zamawiającego określonych w niniejszych wymaganiach.</w:t>
      </w:r>
    </w:p>
    <w:p w:rsidR="008A1BE0" w:rsidRPr="00C508B2" w:rsidRDefault="008A1BE0" w:rsidP="008A1BE0">
      <w:pPr>
        <w:pStyle w:val="western"/>
        <w:jc w:val="both"/>
        <w:rPr>
          <w:rFonts w:ascii="Calibri" w:hAnsi="Calibri" w:cs="Arial"/>
        </w:rPr>
      </w:pPr>
    </w:p>
    <w:p w:rsidR="008A1BE0" w:rsidRPr="00C508B2" w:rsidRDefault="008A1BE0" w:rsidP="008A1BE0">
      <w:pPr>
        <w:pStyle w:val="western"/>
        <w:jc w:val="center"/>
        <w:rPr>
          <w:rFonts w:ascii="Calibri" w:hAnsi="Calibri" w:cs="Arial"/>
          <w:u w:val="single"/>
        </w:rPr>
      </w:pPr>
      <w:r w:rsidRPr="00C508B2">
        <w:rPr>
          <w:rFonts w:ascii="Calibri" w:hAnsi="Calibri" w:cs="Arial"/>
          <w:u w:val="single"/>
        </w:rPr>
        <w:t>Oprogramowanie Dedykowane</w:t>
      </w:r>
    </w:p>
    <w:p w:rsidR="008A1BE0" w:rsidRPr="00C508B2" w:rsidRDefault="008A1BE0" w:rsidP="008A1BE0">
      <w:pPr>
        <w:keepLines/>
        <w:widowControl w:val="0"/>
        <w:numPr>
          <w:ilvl w:val="0"/>
          <w:numId w:val="7"/>
        </w:numPr>
        <w:suppressAutoHyphens/>
        <w:autoSpaceDE w:val="0"/>
        <w:ind w:left="284" w:hanging="284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 xml:space="preserve">W ramach wynagrodzenia umownego, z chwilą podpisania Protokołu odbioru końcowego bez uwag, Wykonawca bez konieczności składania w tym zakresie dodatkowego oświadczenia woli, </w:t>
      </w:r>
      <w:r w:rsidRPr="00C508B2">
        <w:rPr>
          <w:rFonts w:ascii="Calibri" w:eastAsia="SimSun" w:hAnsi="Calibri" w:cs="Arial"/>
        </w:rPr>
        <w:t xml:space="preserve">udziela Zamawiającemu na czas nieoznaczony niewyłącznej licencji do nieograniczonego w czasie </w:t>
      </w:r>
      <w:r w:rsidRPr="00C508B2">
        <w:rPr>
          <w:rFonts w:ascii="Calibri" w:hAnsi="Calibri" w:cs="Arial"/>
        </w:rPr>
        <w:t xml:space="preserve">i terytorium </w:t>
      </w:r>
      <w:r w:rsidRPr="00C508B2">
        <w:rPr>
          <w:rFonts w:ascii="Calibri" w:eastAsia="SimSun" w:hAnsi="Calibri" w:cs="Arial"/>
        </w:rPr>
        <w:t xml:space="preserve">korzystania z Oprogramowania Dedykowanego </w:t>
      </w:r>
      <w:r w:rsidRPr="00C508B2">
        <w:rPr>
          <w:rFonts w:ascii="Calibri" w:hAnsi="Calibri" w:cs="Arial"/>
        </w:rPr>
        <w:t>(programów) powstałego w wyniku prac programistycznych i wdrożeniowych niezbędnych do zgodnej z wymaganiami Zamawiającego realizacji przedmiotu Umowy</w:t>
      </w:r>
      <w:r w:rsidRPr="00C508B2">
        <w:rPr>
          <w:rFonts w:ascii="Calibri" w:eastAsia="SimSun" w:hAnsi="Calibri" w:cs="Arial"/>
        </w:rPr>
        <w:t xml:space="preserve"> w dowolny </w:t>
      </w:r>
      <w:r w:rsidRPr="00C508B2">
        <w:rPr>
          <w:rFonts w:ascii="Calibri" w:hAnsi="Calibri" w:cs="Arial"/>
        </w:rPr>
        <w:t>sposób na polach eksploatacji wskazanych w ustępie 1</w:t>
      </w:r>
      <w:r>
        <w:rPr>
          <w:rFonts w:ascii="Calibri" w:hAnsi="Calibri" w:cs="Arial"/>
        </w:rPr>
        <w:t>0</w:t>
      </w:r>
      <w:r w:rsidRPr="00C508B2">
        <w:rPr>
          <w:rFonts w:ascii="Calibri" w:hAnsi="Calibri" w:cs="Arial"/>
        </w:rPr>
        <w:t xml:space="preserve"> niniejszego paragrafu.</w:t>
      </w:r>
      <w:r w:rsidRPr="00C508B2">
        <w:rPr>
          <w:rFonts w:ascii="Calibri" w:eastAsia="SimSun" w:hAnsi="Calibri" w:cs="Arial"/>
        </w:rPr>
        <w:t xml:space="preserve"> </w:t>
      </w:r>
    </w:p>
    <w:p w:rsidR="008A1BE0" w:rsidRPr="00C508B2" w:rsidRDefault="008A1BE0" w:rsidP="008A1BE0">
      <w:pPr>
        <w:pStyle w:val="western"/>
        <w:numPr>
          <w:ilvl w:val="0"/>
          <w:numId w:val="7"/>
        </w:numPr>
        <w:ind w:hanging="72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Udzielenie licencji, o której mowa w ust. 10 następuje na poniższych polach eksploatacji: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num" w:pos="709"/>
        </w:tabs>
        <w:suppressAutoHyphens/>
        <w:autoSpaceDE w:val="0"/>
        <w:ind w:left="709" w:hanging="283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>stosowanie i używanie przez Zamawiającego dla potrzeb prowadzenia jego działalności w nieograniczonej liczbie użytkowników i urządzeń,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num" w:pos="709"/>
        </w:tabs>
        <w:suppressAutoHyphens/>
        <w:autoSpaceDE w:val="0"/>
        <w:ind w:left="709" w:hanging="283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używanie przez Zamawiającego i Klientów w sieci zewnętrznej;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num" w:pos="709"/>
        </w:tabs>
        <w:suppressAutoHyphens/>
        <w:autoSpaceDE w:val="0"/>
        <w:ind w:left="709" w:hanging="283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trwałe lub czasowe utrwalanie lub zwielokrotnianie w całości lub części dowolną techniką w dowolnym miejscu i czasie w dowolnej liczbie, w szczególności poprzez wykonanie kopii, fotokopii, slajdów, reprodukcji komputerowych;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num" w:pos="709"/>
        </w:tabs>
        <w:suppressAutoHyphens/>
        <w:autoSpaceDE w:val="0"/>
        <w:ind w:left="709" w:hanging="283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wprowadzanie do pamięci komputera;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709"/>
        </w:tabs>
        <w:suppressAutoHyphens/>
        <w:autoSpaceDE w:val="0"/>
        <w:ind w:left="709" w:hanging="283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>używanie przez użytkowników sieci wewnętrznej Zamawiającego w dowolnym zakresie;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709"/>
        </w:tabs>
        <w:suppressAutoHyphens/>
        <w:autoSpaceDE w:val="0"/>
        <w:ind w:left="709" w:hanging="283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wprowadzanie do sieci komputerowych, w tym do sieci Internet oraz udostępnianie w sieci Internet oraz w sieciach zamkniętych;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ekspozycja; 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lastRenderedPageBreak/>
        <w:t xml:space="preserve">wielokrotne wykorzystywanie do realizacji umów zawieranych przez Zamawiającego; 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wielokrotne wykorzystywanie w działaniach marketingowych i Public Relations, a także do oznaczania lub identyfikacji produktów i usług oraz innych przejawów działalności, a także przedmiotów jego własności; 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wielokrotne wykorzystywanie przy organizacji przez Zamawiającego szkoleń, wystąpień oraz konferencji prasowych;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rozpowszechnianie w programach i audycjach;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>publikowanie części lub całości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>wykonanie kopii w celach archiwizacji;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hAnsi="Calibri" w:cs="Arial"/>
        </w:rPr>
        <w:t xml:space="preserve">wykonywanie </w:t>
      </w:r>
      <w:proofErr w:type="spellStart"/>
      <w:r w:rsidRPr="00C508B2">
        <w:rPr>
          <w:rFonts w:ascii="Calibri" w:hAnsi="Calibri" w:cs="Arial"/>
        </w:rPr>
        <w:t>backup’ów</w:t>
      </w:r>
      <w:proofErr w:type="spellEnd"/>
      <w:r w:rsidRPr="00C508B2">
        <w:rPr>
          <w:rFonts w:ascii="Calibri" w:hAnsi="Calibri" w:cs="Arial"/>
        </w:rPr>
        <w:t>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eastAsia="SimSun" w:hAnsi="Calibri" w:cs="Arial"/>
        </w:rPr>
        <w:t xml:space="preserve">prawo do rozporządzania lub udostępniania go do korzystania przez </w:t>
      </w:r>
      <w:r w:rsidRPr="00C508B2">
        <w:rPr>
          <w:rFonts w:ascii="Calibri" w:hAnsi="Calibri" w:cs="Arial"/>
        </w:rPr>
        <w:t>podmioty trzecie powstałe w wyniku połączenia Zamawiającego z innym podmiotem lub podziałem Zamawiającego na dwa lub więcej podmiotów lub wydzielenia części przedsiębiorstwa Zamawiającego</w:t>
      </w:r>
      <w:r w:rsidRPr="00C508B2">
        <w:rPr>
          <w:rFonts w:ascii="Calibri" w:eastAsia="SimSun" w:hAnsi="Calibri" w:cs="Arial"/>
        </w:rPr>
        <w:t xml:space="preserve"> na wszystkich polach eksploatacji wskazanych w Umowie;</w:t>
      </w:r>
    </w:p>
    <w:p w:rsidR="008A1BE0" w:rsidRPr="00C508B2" w:rsidRDefault="008A1BE0" w:rsidP="008A1BE0">
      <w:pPr>
        <w:numPr>
          <w:ilvl w:val="1"/>
          <w:numId w:val="6"/>
        </w:numPr>
        <w:tabs>
          <w:tab w:val="clear" w:pos="1440"/>
          <w:tab w:val="left" w:pos="851"/>
        </w:tabs>
        <w:suppressAutoHyphens/>
        <w:autoSpaceDE w:val="0"/>
        <w:ind w:left="851" w:hanging="425"/>
        <w:jc w:val="both"/>
        <w:rPr>
          <w:rFonts w:ascii="Calibri" w:eastAsia="SimSun" w:hAnsi="Calibri" w:cs="Arial"/>
        </w:rPr>
      </w:pPr>
      <w:r w:rsidRPr="00C508B2">
        <w:rPr>
          <w:rFonts w:ascii="Calibri" w:hAnsi="Calibri"/>
        </w:rPr>
        <w:t>wniesienie jako aport oraz każde odpłatne i nieodpłatne używanie lub używanie i pobieranie pożytków w obrębie grupy kapitałowej Zamawiającego w rozumieniu ustawy o rachunkowości,</w:t>
      </w:r>
    </w:p>
    <w:p w:rsidR="008A1BE0" w:rsidRPr="00C508B2" w:rsidRDefault="008A1BE0" w:rsidP="008A1BE0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Eksploatacja Oprogramowania Osób Trzecich, powodująca zapis w bazie danych Systemu E-BOK prowadząca do znacznego spadku wydajności w działaniu Oprogramowania Dedykowanego, uprawnia Wykonawcę do poinformowania Zamawiającego o powyższym, a wszelkie dodatkowe usługi związane z ewentualną naprawą skutków tej eksploatacji są płatne na podstawie odrębnego zlecenia.</w:t>
      </w:r>
    </w:p>
    <w:p w:rsidR="008A1BE0" w:rsidRPr="00C508B2" w:rsidRDefault="008A1BE0" w:rsidP="008A1BE0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>Zamawiający nie ma prawa dokonywać dystrybucji, wypożyczać, wydzierżawiać, lub przenosić praw do Oprogramowania Dedykowanego na rzecz osób trzecich bez wiedzy i uprzedniej, pisemnej, pod rygorem nieważności zgody Wykonawcy, przy czym ograniczenie to nie dotyczy podmiotów trzecich powstałych w wyniku połączenia Zamawiającego z innym podmiotem lub podziałem Zamawiającego na dwa lub więcej podmiotów lub wydzielenia części przedsiębiorstwa Zamawiającego.</w:t>
      </w:r>
    </w:p>
    <w:p w:rsidR="008A1BE0" w:rsidRPr="00C508B2" w:rsidRDefault="008A1BE0" w:rsidP="008A1BE0">
      <w:pPr>
        <w:pStyle w:val="western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Calibri" w:hAnsi="Calibri" w:cs="Arial"/>
        </w:rPr>
      </w:pPr>
      <w:r w:rsidRPr="00C508B2">
        <w:rPr>
          <w:rFonts w:ascii="Calibri" w:hAnsi="Calibri" w:cs="Arial"/>
        </w:rPr>
        <w:t xml:space="preserve">Wykonawca nie jest uprawniony do naliczenia jakiegokolwiek dodatkowego wynagrodzenia za korzystanie z Oprogramowania Dedykowanego. </w:t>
      </w:r>
    </w:p>
    <w:p w:rsidR="007C46E8" w:rsidRDefault="007C46E8"/>
    <w:sectPr w:rsidR="007C4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E4A4F"/>
    <w:multiLevelType w:val="multilevel"/>
    <w:tmpl w:val="F82C4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374B8E"/>
    <w:multiLevelType w:val="hybridMultilevel"/>
    <w:tmpl w:val="93324A54"/>
    <w:lvl w:ilvl="0" w:tplc="68A86A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948BD"/>
    <w:multiLevelType w:val="multilevel"/>
    <w:tmpl w:val="C2EA03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B457CB"/>
    <w:multiLevelType w:val="multilevel"/>
    <w:tmpl w:val="DCC888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94D2C48"/>
    <w:multiLevelType w:val="multilevel"/>
    <w:tmpl w:val="F3769B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68440D"/>
    <w:multiLevelType w:val="multilevel"/>
    <w:tmpl w:val="EF38E5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094D75"/>
    <w:multiLevelType w:val="hybridMultilevel"/>
    <w:tmpl w:val="CF905FAE"/>
    <w:lvl w:ilvl="0" w:tplc="00C00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 w:tplc="1A848F7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2" w:tplc="DCC886BE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128AA20">
      <w:start w:val="16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F04E64"/>
    <w:multiLevelType w:val="multilevel"/>
    <w:tmpl w:val="FFFFFFFF"/>
    <w:lvl w:ilvl="0">
      <w:start w:val="1"/>
      <w:numFmt w:val="decimal"/>
      <w:pStyle w:val="Punkt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BE0"/>
    <w:rsid w:val="00525283"/>
    <w:rsid w:val="007C46E8"/>
    <w:rsid w:val="008A1BE0"/>
    <w:rsid w:val="00CB56BA"/>
    <w:rsid w:val="00CF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2040A-F1AF-4517-967B-AE80124B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8A1BE0"/>
  </w:style>
  <w:style w:type="paragraph" w:styleId="NormalnyWeb">
    <w:name w:val="Normal (Web)"/>
    <w:basedOn w:val="Normalny"/>
    <w:rsid w:val="008A1BE0"/>
    <w:pPr>
      <w:spacing w:before="100" w:beforeAutospacing="1" w:after="100" w:afterAutospacing="1"/>
    </w:pPr>
  </w:style>
  <w:style w:type="paragraph" w:customStyle="1" w:styleId="Bibliografia1">
    <w:name w:val="Bibliografia1"/>
    <w:basedOn w:val="Normalny"/>
    <w:rsid w:val="008A1BE0"/>
    <w:pPr>
      <w:spacing w:before="120" w:after="120"/>
      <w:jc w:val="both"/>
    </w:pPr>
    <w:rPr>
      <w:rFonts w:ascii="Arial" w:hAnsi="Arial" w:cs="Arial"/>
      <w:bCs/>
      <w:sz w:val="22"/>
      <w:szCs w:val="20"/>
      <w:lang w:val="en-GB" w:eastAsia="en-US"/>
    </w:rPr>
  </w:style>
  <w:style w:type="paragraph" w:customStyle="1" w:styleId="Punkty">
    <w:name w:val="Punkty"/>
    <w:basedOn w:val="Tekstpodstawowy"/>
    <w:rsid w:val="008A1BE0"/>
    <w:pPr>
      <w:numPr>
        <w:numId w:val="8"/>
      </w:numPr>
      <w:spacing w:before="120" w:after="0"/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B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B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1536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2019-08-20T06:17:00Z</dcterms:created>
  <dcterms:modified xsi:type="dcterms:W3CDTF">2019-08-20T06:17:00Z</dcterms:modified>
</cp:coreProperties>
</file>