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712A43" w:rsidRDefault="007678A3" w:rsidP="00712A43">
      <w:pPr>
        <w:spacing w:line="300" w:lineRule="exact"/>
        <w:ind w:left="5664" w:firstLine="708"/>
        <w:rPr>
          <w:rFonts w:ascii="Fira Sans" w:hAnsi="Fira Sans"/>
          <w:sz w:val="20"/>
          <w:szCs w:val="20"/>
        </w:rPr>
      </w:pPr>
    </w:p>
    <w:p w14:paraId="1EBF2F1D" w14:textId="78C68812" w:rsidR="00FF6EF5" w:rsidRPr="00284271" w:rsidRDefault="00FF6EF5" w:rsidP="00712A43">
      <w:pPr>
        <w:pStyle w:val="Nagwek"/>
        <w:spacing w:line="300" w:lineRule="exact"/>
        <w:jc w:val="right"/>
        <w:rPr>
          <w:rFonts w:ascii="Fira Sans" w:hAnsi="Fira Sans"/>
          <w:sz w:val="20"/>
          <w:szCs w:val="20"/>
        </w:rPr>
      </w:pPr>
      <w:r w:rsidRPr="00712A43">
        <w:rPr>
          <w:rFonts w:ascii="Fira Sans" w:hAnsi="Fira Sans"/>
          <w:sz w:val="20"/>
          <w:szCs w:val="20"/>
        </w:rPr>
        <w:tab/>
      </w:r>
      <w:r w:rsidRPr="00284271">
        <w:rPr>
          <w:rFonts w:ascii="Fira Sans" w:hAnsi="Fira Sans"/>
          <w:noProof/>
          <w:sz w:val="20"/>
          <w:szCs w:val="20"/>
        </w:rPr>
        <w:t xml:space="preserve">Słupsk, dnia </w:t>
      </w:r>
      <w:r w:rsidR="00712A43" w:rsidRPr="00284271">
        <w:rPr>
          <w:rFonts w:ascii="Fira Sans" w:hAnsi="Fira Sans"/>
          <w:noProof/>
          <w:sz w:val="20"/>
          <w:szCs w:val="20"/>
        </w:rPr>
        <w:t>1</w:t>
      </w:r>
      <w:r w:rsidR="00284271">
        <w:rPr>
          <w:rFonts w:ascii="Fira Sans" w:hAnsi="Fira Sans"/>
          <w:noProof/>
          <w:sz w:val="20"/>
          <w:szCs w:val="20"/>
        </w:rPr>
        <w:t>8</w:t>
      </w:r>
      <w:r w:rsidR="00712A43" w:rsidRPr="00284271">
        <w:rPr>
          <w:rFonts w:ascii="Fira Sans" w:hAnsi="Fira Sans"/>
          <w:noProof/>
          <w:sz w:val="20"/>
          <w:szCs w:val="20"/>
        </w:rPr>
        <w:t xml:space="preserve">.05.2023 </w:t>
      </w:r>
      <w:r w:rsidRPr="00284271">
        <w:rPr>
          <w:rFonts w:ascii="Fira Sans" w:hAnsi="Fira Sans"/>
          <w:noProof/>
          <w:sz w:val="20"/>
          <w:szCs w:val="20"/>
        </w:rPr>
        <w:t>r.</w:t>
      </w:r>
    </w:p>
    <w:p w14:paraId="277F1C3E" w14:textId="77777777" w:rsidR="00FF6EF5" w:rsidRPr="00284271" w:rsidRDefault="00FF6EF5" w:rsidP="00712A43">
      <w:pPr>
        <w:widowControl w:val="0"/>
        <w:autoSpaceDE w:val="0"/>
        <w:autoSpaceDN w:val="0"/>
        <w:adjustRightInd w:val="0"/>
        <w:spacing w:line="300" w:lineRule="exact"/>
        <w:jc w:val="both"/>
        <w:rPr>
          <w:rFonts w:ascii="Fira Sans" w:hAnsi="Fira Sans"/>
          <w:b/>
          <w:sz w:val="20"/>
          <w:szCs w:val="20"/>
        </w:rPr>
      </w:pPr>
    </w:p>
    <w:p w14:paraId="526B2C8C" w14:textId="4F6388ED" w:rsidR="007678A3" w:rsidRPr="00284271" w:rsidRDefault="00EE4917" w:rsidP="00712A43">
      <w:pPr>
        <w:spacing w:line="300" w:lineRule="exact"/>
        <w:jc w:val="both"/>
        <w:rPr>
          <w:rFonts w:ascii="Fira Sans" w:hAnsi="Fira Sans"/>
          <w:sz w:val="20"/>
          <w:szCs w:val="20"/>
        </w:rPr>
      </w:pPr>
      <w:r w:rsidRPr="00284271">
        <w:rPr>
          <w:rFonts w:ascii="Fira Sans" w:hAnsi="Fira Sans"/>
          <w:b/>
          <w:sz w:val="20"/>
          <w:szCs w:val="20"/>
        </w:rPr>
        <w:t>dotyczy: postępowania o udzielenie zamówienia publicznego w trybie przetargu nieograniczonego pn.: „</w:t>
      </w:r>
      <w:r w:rsidR="00712A43" w:rsidRPr="00284271">
        <w:rPr>
          <w:rFonts w:ascii="Fira Sans" w:hAnsi="Fira Sans"/>
          <w:b/>
          <w:sz w:val="20"/>
          <w:szCs w:val="20"/>
        </w:rPr>
        <w:t>Dostawa leków</w:t>
      </w:r>
      <w:r w:rsidRPr="00284271">
        <w:rPr>
          <w:rFonts w:ascii="Fira Sans" w:hAnsi="Fira Sans"/>
          <w:b/>
          <w:sz w:val="20"/>
          <w:szCs w:val="20"/>
        </w:rPr>
        <w:t xml:space="preserve">”- nr postępowania </w:t>
      </w:r>
      <w:r w:rsidR="00712A43" w:rsidRPr="00284271">
        <w:rPr>
          <w:rFonts w:ascii="Fira Sans" w:hAnsi="Fira Sans"/>
          <w:b/>
          <w:sz w:val="20"/>
          <w:szCs w:val="20"/>
        </w:rPr>
        <w:t>45</w:t>
      </w:r>
      <w:r w:rsidRPr="00284271">
        <w:rPr>
          <w:rFonts w:ascii="Fira Sans" w:hAnsi="Fira Sans"/>
          <w:b/>
          <w:sz w:val="20"/>
          <w:szCs w:val="20"/>
        </w:rPr>
        <w:t>/PN/202</w:t>
      </w:r>
      <w:r w:rsidR="00C071D9" w:rsidRPr="00284271">
        <w:rPr>
          <w:rFonts w:ascii="Fira Sans" w:hAnsi="Fira Sans"/>
          <w:b/>
          <w:sz w:val="20"/>
          <w:szCs w:val="20"/>
        </w:rPr>
        <w:t>3</w:t>
      </w:r>
    </w:p>
    <w:p w14:paraId="7498CF46" w14:textId="77777777" w:rsidR="00E70BBD" w:rsidRPr="00284271" w:rsidRDefault="00E70BBD" w:rsidP="00712A43">
      <w:pPr>
        <w:spacing w:line="300" w:lineRule="exact"/>
        <w:ind w:firstLine="360"/>
        <w:jc w:val="both"/>
        <w:rPr>
          <w:rFonts w:ascii="Fira Sans" w:hAnsi="Fira Sans"/>
          <w:sz w:val="20"/>
          <w:szCs w:val="20"/>
        </w:rPr>
      </w:pPr>
    </w:p>
    <w:p w14:paraId="25549729" w14:textId="3888D17A" w:rsidR="00834415" w:rsidRPr="00712A43" w:rsidRDefault="00C342C9" w:rsidP="00712A43">
      <w:pPr>
        <w:spacing w:line="300" w:lineRule="exact"/>
        <w:jc w:val="both"/>
        <w:rPr>
          <w:rFonts w:ascii="Fira Sans" w:hAnsi="Fira Sans"/>
          <w:sz w:val="20"/>
          <w:szCs w:val="20"/>
        </w:rPr>
      </w:pPr>
      <w:r w:rsidRPr="00284271">
        <w:rPr>
          <w:rFonts w:ascii="Fira Sans" w:hAnsi="Fira Sans"/>
          <w:sz w:val="20"/>
          <w:szCs w:val="20"/>
        </w:rPr>
        <w:t xml:space="preserve">Na podstawie </w:t>
      </w:r>
      <w:r w:rsidR="00B256FA" w:rsidRPr="00284271">
        <w:rPr>
          <w:rFonts w:ascii="Fira Sans" w:hAnsi="Fira Sans"/>
          <w:b/>
          <w:bCs/>
          <w:sz w:val="20"/>
          <w:szCs w:val="20"/>
        </w:rPr>
        <w:t>art. 135 ust. 6</w:t>
      </w:r>
      <w:r w:rsidR="00B256FA" w:rsidRPr="00284271">
        <w:rPr>
          <w:rFonts w:ascii="Fira Sans" w:hAnsi="Fira Sans"/>
          <w:sz w:val="20"/>
          <w:szCs w:val="20"/>
        </w:rPr>
        <w:t xml:space="preserve"> </w:t>
      </w:r>
      <w:r w:rsidR="00EE091B" w:rsidRPr="00284271">
        <w:rPr>
          <w:rFonts w:ascii="Fira Sans" w:hAnsi="Fira Sans"/>
          <w:sz w:val="20"/>
          <w:szCs w:val="20"/>
        </w:rPr>
        <w:t>ustawy</w:t>
      </w:r>
      <w:r w:rsidR="00EE091B" w:rsidRPr="00284271">
        <w:rPr>
          <w:rFonts w:ascii="Fira Sans" w:hAnsi="Fira Sans"/>
          <w:b/>
          <w:bCs/>
          <w:sz w:val="20"/>
          <w:szCs w:val="20"/>
        </w:rPr>
        <w:t xml:space="preserve"> </w:t>
      </w:r>
      <w:r w:rsidR="00D95164" w:rsidRPr="00284271">
        <w:rPr>
          <w:rFonts w:ascii="Fira Sans" w:hAnsi="Fira Sans"/>
          <w:sz w:val="20"/>
          <w:szCs w:val="20"/>
        </w:rPr>
        <w:t>z dnia 11 września 2019 r. - Prawo zamówień publicznych (</w:t>
      </w:r>
      <w:r w:rsidR="009D531A" w:rsidRPr="00284271">
        <w:rPr>
          <w:rFonts w:ascii="Fira Sans" w:hAnsi="Fira Sans"/>
          <w:sz w:val="20"/>
          <w:szCs w:val="20"/>
        </w:rPr>
        <w:t xml:space="preserve">Dz. U. z 2022 r. poz. 1710, </w:t>
      </w:r>
      <w:r w:rsidR="00720C63" w:rsidRPr="00284271">
        <w:rPr>
          <w:rFonts w:ascii="Fira Sans" w:hAnsi="Fira Sans"/>
          <w:sz w:val="20"/>
          <w:szCs w:val="20"/>
        </w:rPr>
        <w:t>dalej „Ustawa”</w:t>
      </w:r>
      <w:r w:rsidR="00D95164" w:rsidRPr="00284271">
        <w:rPr>
          <w:rFonts w:ascii="Fira Sans" w:hAnsi="Fira Sans"/>
          <w:sz w:val="20"/>
          <w:szCs w:val="20"/>
        </w:rPr>
        <w:t>)</w:t>
      </w:r>
      <w:r w:rsidRPr="00284271">
        <w:rPr>
          <w:rFonts w:ascii="Fira Sans" w:hAnsi="Fira Sans"/>
          <w:i/>
          <w:sz w:val="20"/>
          <w:szCs w:val="20"/>
        </w:rPr>
        <w:t xml:space="preserve"> </w:t>
      </w:r>
      <w:r w:rsidRPr="00284271">
        <w:rPr>
          <w:rFonts w:ascii="Fira Sans" w:hAnsi="Fira Sans"/>
          <w:sz w:val="20"/>
          <w:szCs w:val="20"/>
        </w:rPr>
        <w:t xml:space="preserve">Zamawiający </w:t>
      </w:r>
      <w:r w:rsidR="00F73439" w:rsidRPr="00284271">
        <w:rPr>
          <w:rFonts w:ascii="Fira Sans" w:hAnsi="Fira Sans"/>
          <w:sz w:val="20"/>
          <w:szCs w:val="20"/>
        </w:rPr>
        <w:t>udostępnia</w:t>
      </w:r>
      <w:r w:rsidRPr="00284271">
        <w:rPr>
          <w:rFonts w:ascii="Fira Sans" w:hAnsi="Fira Sans"/>
          <w:sz w:val="20"/>
          <w:szCs w:val="20"/>
        </w:rPr>
        <w:t xml:space="preserve"> treść zapytań dotyczących zapisów specyfikacji warunków zamówienia</w:t>
      </w:r>
      <w:r w:rsidR="004C70A5" w:rsidRPr="00284271">
        <w:rPr>
          <w:rFonts w:ascii="Fira Sans" w:hAnsi="Fira Sans"/>
          <w:sz w:val="20"/>
          <w:szCs w:val="20"/>
        </w:rPr>
        <w:t xml:space="preserve"> (dalej „</w:t>
      </w:r>
      <w:r w:rsidR="004C70A5" w:rsidRPr="00712A43">
        <w:rPr>
          <w:rFonts w:ascii="Fira Sans" w:hAnsi="Fira Sans"/>
          <w:sz w:val="20"/>
          <w:szCs w:val="20"/>
        </w:rPr>
        <w:t>SWZ”)</w:t>
      </w:r>
      <w:r w:rsidRPr="00712A43">
        <w:rPr>
          <w:rFonts w:ascii="Fira Sans" w:hAnsi="Fira Sans"/>
          <w:sz w:val="20"/>
          <w:szCs w:val="20"/>
        </w:rPr>
        <w:t xml:space="preserve"> wraz z wyjaśnieniami. W przedmiotowym postępowaniu wpłynęły następujące zapytania:</w:t>
      </w:r>
    </w:p>
    <w:p w14:paraId="3937B492" w14:textId="77777777" w:rsidR="004C283F" w:rsidRPr="00712A43" w:rsidRDefault="004C283F" w:rsidP="00712A43">
      <w:pPr>
        <w:spacing w:line="300" w:lineRule="exact"/>
        <w:jc w:val="both"/>
        <w:rPr>
          <w:rFonts w:ascii="Fira Sans" w:hAnsi="Fira Sans"/>
          <w:sz w:val="20"/>
          <w:szCs w:val="20"/>
        </w:rPr>
      </w:pPr>
    </w:p>
    <w:p w14:paraId="184B17F6" w14:textId="77777777" w:rsidR="00712A43" w:rsidRPr="00712A43" w:rsidRDefault="00712A43" w:rsidP="00284271">
      <w:pPr>
        <w:pStyle w:val="Akapitzlist"/>
        <w:autoSpaceDE w:val="0"/>
        <w:autoSpaceDN w:val="0"/>
        <w:adjustRightInd w:val="0"/>
        <w:spacing w:line="300" w:lineRule="exact"/>
        <w:ind w:left="360"/>
        <w:jc w:val="both"/>
        <w:rPr>
          <w:rFonts w:ascii="Fira Sans" w:hAnsi="Fira Sans" w:cs="DejaVuSansCondensed"/>
          <w:sz w:val="20"/>
          <w:szCs w:val="20"/>
        </w:rPr>
      </w:pPr>
      <w:r w:rsidRPr="00712A43">
        <w:rPr>
          <w:rFonts w:ascii="Fira Sans" w:hAnsi="Fira Sans" w:cs="DejaVuSansCondensed"/>
          <w:sz w:val="20"/>
          <w:szCs w:val="20"/>
        </w:rPr>
        <w:t xml:space="preserve">Zapytanie do Pakietu nr 5: </w:t>
      </w:r>
    </w:p>
    <w:p w14:paraId="757944AC" w14:textId="7F41BF0B" w:rsidR="00712A43"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cs="DejaVuSansCondensed"/>
          <w:sz w:val="20"/>
          <w:szCs w:val="20"/>
        </w:rPr>
        <w:t>Czy Zamawiający wyrazi zgodę na realizację tego pakietu od dnia 01.07.2023 r.</w:t>
      </w:r>
    </w:p>
    <w:p w14:paraId="29C72829" w14:textId="7FBBACF4" w:rsidR="00712A43" w:rsidRPr="00712A43" w:rsidRDefault="00712A43" w:rsidP="00284271">
      <w:pPr>
        <w:spacing w:line="300" w:lineRule="exact"/>
        <w:ind w:firstLine="360"/>
        <w:jc w:val="both"/>
        <w:rPr>
          <w:rFonts w:ascii="Fira Sans" w:hAnsi="Fira Sans"/>
          <w:b/>
          <w:sz w:val="20"/>
          <w:szCs w:val="20"/>
        </w:rPr>
      </w:pPr>
      <w:r w:rsidRPr="00712A43">
        <w:rPr>
          <w:rFonts w:ascii="Fira Sans" w:hAnsi="Fira Sans"/>
          <w:b/>
          <w:i/>
          <w:sz w:val="20"/>
          <w:szCs w:val="20"/>
        </w:rPr>
        <w:t>Odp. Zamawiającego:</w:t>
      </w:r>
      <w:r w:rsidR="00DA3D0B">
        <w:rPr>
          <w:rFonts w:ascii="Fira Sans" w:hAnsi="Fira Sans"/>
          <w:b/>
          <w:i/>
          <w:sz w:val="20"/>
          <w:szCs w:val="20"/>
        </w:rPr>
        <w:t xml:space="preserve"> Tak</w:t>
      </w:r>
    </w:p>
    <w:p w14:paraId="32C25072" w14:textId="77777777" w:rsidR="00712A43" w:rsidRPr="00712A43" w:rsidRDefault="00712A43" w:rsidP="00284271">
      <w:pPr>
        <w:pStyle w:val="Akapitzlist"/>
        <w:autoSpaceDE w:val="0"/>
        <w:autoSpaceDN w:val="0"/>
        <w:adjustRightInd w:val="0"/>
        <w:spacing w:line="300" w:lineRule="exact"/>
        <w:ind w:left="360"/>
        <w:jc w:val="both"/>
        <w:rPr>
          <w:rFonts w:ascii="Fira Sans" w:hAnsi="Fira Sans" w:cs="DejaVuSansCondensed"/>
          <w:sz w:val="20"/>
          <w:szCs w:val="20"/>
        </w:rPr>
      </w:pPr>
    </w:p>
    <w:p w14:paraId="15364E56" w14:textId="391E32E8" w:rsidR="00712A43" w:rsidRPr="00712A43"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sz w:val="20"/>
          <w:szCs w:val="20"/>
          <w:shd w:val="clear" w:color="auto" w:fill="FFFFFF"/>
        </w:rPr>
        <w:t>Pytania do wzoru umowy:</w:t>
      </w:r>
      <w:r w:rsidR="00284271">
        <w:rPr>
          <w:rFonts w:ascii="Fira Sans" w:hAnsi="Fira Sans"/>
          <w:sz w:val="20"/>
          <w:szCs w:val="20"/>
          <w:shd w:val="clear" w:color="auto" w:fill="FFFFFF"/>
        </w:rPr>
        <w:tab/>
      </w:r>
      <w:r w:rsidRPr="00712A43">
        <w:rPr>
          <w:rFonts w:ascii="Fira Sans" w:hAnsi="Fira Sans"/>
          <w:sz w:val="20"/>
          <w:szCs w:val="20"/>
        </w:rPr>
        <w:br/>
      </w:r>
      <w:r w:rsidRPr="00712A43">
        <w:rPr>
          <w:rFonts w:ascii="Fira Sans" w:hAnsi="Fira Sans"/>
          <w:sz w:val="20"/>
          <w:szCs w:val="20"/>
          <w:shd w:val="clear" w:color="auto" w:fill="FFFFFF"/>
        </w:rPr>
        <w:t>Do §3 ust. 2 wzoru umowy: Czy Zamawiający wyrazi zgodę na zwiększenie minimalnego gwarantowanego zakresu zrealizowania umowy do wartości 70%?</w:t>
      </w:r>
    </w:p>
    <w:p w14:paraId="27844AF9" w14:textId="78FEAFE8" w:rsidR="00712A43" w:rsidRPr="00712A43" w:rsidRDefault="00712A43" w:rsidP="00284271">
      <w:pPr>
        <w:pStyle w:val="Akapitzlist"/>
        <w:spacing w:line="300" w:lineRule="exact"/>
        <w:ind w:left="360"/>
        <w:jc w:val="both"/>
        <w:rPr>
          <w:rFonts w:ascii="Fira Sans" w:hAnsi="Fira Sans"/>
          <w:b/>
          <w:sz w:val="20"/>
          <w:szCs w:val="20"/>
        </w:rPr>
      </w:pPr>
      <w:r w:rsidRPr="00712A43">
        <w:rPr>
          <w:rFonts w:ascii="Fira Sans" w:hAnsi="Fira Sans"/>
          <w:b/>
          <w:i/>
          <w:sz w:val="20"/>
          <w:szCs w:val="20"/>
        </w:rPr>
        <w:t>Odp. Zamawiającego:</w:t>
      </w:r>
      <w:r w:rsidR="00DA3D0B">
        <w:rPr>
          <w:rFonts w:ascii="Fira Sans" w:hAnsi="Fira Sans"/>
          <w:b/>
          <w:i/>
          <w:sz w:val="20"/>
          <w:szCs w:val="20"/>
        </w:rPr>
        <w:t xml:space="preserve"> Nie.</w:t>
      </w:r>
    </w:p>
    <w:p w14:paraId="56C6582F" w14:textId="77777777" w:rsidR="00712A43" w:rsidRPr="00712A43" w:rsidRDefault="00712A43" w:rsidP="00284271">
      <w:pPr>
        <w:pStyle w:val="Akapitzlist"/>
        <w:jc w:val="both"/>
        <w:rPr>
          <w:rFonts w:ascii="Fira Sans" w:hAnsi="Fira Sans" w:cs="DejaVuSansCondensed"/>
          <w:sz w:val="20"/>
          <w:szCs w:val="20"/>
        </w:rPr>
      </w:pPr>
    </w:p>
    <w:p w14:paraId="0075E633" w14:textId="77777777" w:rsidR="00712A43" w:rsidRPr="00712A43"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sz w:val="20"/>
          <w:szCs w:val="20"/>
          <w:shd w:val="clear" w:color="auto" w:fill="FFFFFF"/>
        </w:rPr>
        <w:t>Do §7 ust. 2 wzoru umowy: Czy Zamawiający wyrazi zgodę na zmianę sposobu obliczania kary zastrzeżonej w §7 ust. 2, w taki sposób, aby wynosiła ona 0,2% wartości brutto niedostarczonego towaru, za każdy dzień zwłoki w realizacji dostawy zwykłej oraz 0,1% wartości brutto niedostarczonego towaru za każdą godzinę zwłoki w realizacji dostawy pilnej?</w:t>
      </w:r>
    </w:p>
    <w:p w14:paraId="14CF4F72" w14:textId="124DC516" w:rsidR="00712A43" w:rsidRPr="00712A43" w:rsidRDefault="00712A43" w:rsidP="00284271">
      <w:pPr>
        <w:pStyle w:val="Akapitzlist"/>
        <w:spacing w:line="300" w:lineRule="exact"/>
        <w:ind w:left="360"/>
        <w:jc w:val="both"/>
        <w:rPr>
          <w:rFonts w:ascii="Fira Sans" w:hAnsi="Fira Sans"/>
          <w:b/>
          <w:sz w:val="20"/>
          <w:szCs w:val="20"/>
        </w:rPr>
      </w:pPr>
      <w:r w:rsidRPr="00712A43">
        <w:rPr>
          <w:rFonts w:ascii="Fira Sans" w:hAnsi="Fira Sans"/>
          <w:b/>
          <w:i/>
          <w:sz w:val="20"/>
          <w:szCs w:val="20"/>
        </w:rPr>
        <w:t>Odp. Zamawiającego:</w:t>
      </w:r>
      <w:r w:rsidR="00DA3D0B">
        <w:rPr>
          <w:rFonts w:ascii="Fira Sans" w:hAnsi="Fira Sans"/>
          <w:b/>
          <w:i/>
          <w:sz w:val="20"/>
          <w:szCs w:val="20"/>
        </w:rPr>
        <w:t xml:space="preserve"> Nie.</w:t>
      </w:r>
    </w:p>
    <w:p w14:paraId="307758A1" w14:textId="77777777" w:rsidR="00712A43" w:rsidRPr="00712A43" w:rsidRDefault="00712A43" w:rsidP="00284271">
      <w:pPr>
        <w:pStyle w:val="Akapitzlist"/>
        <w:autoSpaceDE w:val="0"/>
        <w:autoSpaceDN w:val="0"/>
        <w:adjustRightInd w:val="0"/>
        <w:spacing w:line="300" w:lineRule="exact"/>
        <w:ind w:left="360"/>
        <w:jc w:val="both"/>
        <w:rPr>
          <w:rFonts w:ascii="Fira Sans" w:hAnsi="Fira Sans" w:cs="DejaVuSansCondensed"/>
          <w:sz w:val="20"/>
          <w:szCs w:val="20"/>
        </w:rPr>
      </w:pPr>
    </w:p>
    <w:p w14:paraId="33E9660F" w14:textId="77777777" w:rsidR="00712A43" w:rsidRPr="00712A43"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sz w:val="20"/>
          <w:szCs w:val="20"/>
          <w:shd w:val="clear" w:color="auto" w:fill="FFFFFF"/>
        </w:rPr>
        <w:t>Do §7 ust. 3 i 4 wzoru umowy: Czy Zamawiający wyrazi zgodę na zmianę sposobu obliczania kar zastrzeżonych §7 ust. 3 i 4, w taki sposób, aby wynosiły one 0,2% wartości brutto towaru, z którego dostawą Wykonawca pozostaje w zwłoce, obliczaną za każdy dzień zwłoki?</w:t>
      </w:r>
    </w:p>
    <w:p w14:paraId="68276E18" w14:textId="731FD402" w:rsidR="00712A43" w:rsidRPr="00712A43" w:rsidRDefault="00712A43" w:rsidP="00284271">
      <w:pPr>
        <w:pStyle w:val="Akapitzlist"/>
        <w:spacing w:line="300" w:lineRule="exact"/>
        <w:ind w:left="360"/>
        <w:jc w:val="both"/>
        <w:rPr>
          <w:rFonts w:ascii="Fira Sans" w:hAnsi="Fira Sans"/>
          <w:b/>
          <w:sz w:val="20"/>
          <w:szCs w:val="20"/>
        </w:rPr>
      </w:pPr>
      <w:r w:rsidRPr="00712A43">
        <w:rPr>
          <w:rFonts w:ascii="Fira Sans" w:hAnsi="Fira Sans"/>
          <w:b/>
          <w:i/>
          <w:sz w:val="20"/>
          <w:szCs w:val="20"/>
        </w:rPr>
        <w:t>Odp. Zamawiającego:</w:t>
      </w:r>
      <w:r w:rsidR="00284271">
        <w:rPr>
          <w:rFonts w:ascii="Fira Sans" w:hAnsi="Fira Sans"/>
          <w:b/>
          <w:i/>
          <w:sz w:val="20"/>
          <w:szCs w:val="20"/>
        </w:rPr>
        <w:t xml:space="preserve"> Nie.</w:t>
      </w:r>
    </w:p>
    <w:p w14:paraId="57E9BDC7" w14:textId="77777777" w:rsidR="00712A43" w:rsidRPr="00712A43" w:rsidRDefault="00712A43" w:rsidP="00712A43">
      <w:pPr>
        <w:pStyle w:val="Akapitzlist"/>
        <w:rPr>
          <w:rFonts w:ascii="Fira Sans" w:hAnsi="Fira Sans" w:cs="DejaVuSansCondensed"/>
          <w:sz w:val="20"/>
          <w:szCs w:val="20"/>
        </w:rPr>
      </w:pPr>
    </w:p>
    <w:p w14:paraId="74E7BCA0" w14:textId="5B4FD7DA" w:rsidR="00712A43" w:rsidRPr="00712A43" w:rsidRDefault="00712A43" w:rsidP="00284271">
      <w:pPr>
        <w:pStyle w:val="Akapitzlist"/>
        <w:numPr>
          <w:ilvl w:val="0"/>
          <w:numId w:val="43"/>
        </w:numPr>
        <w:autoSpaceDE w:val="0"/>
        <w:autoSpaceDN w:val="0"/>
        <w:adjustRightInd w:val="0"/>
        <w:spacing w:line="300" w:lineRule="exact"/>
        <w:ind w:left="357"/>
        <w:jc w:val="both"/>
        <w:rPr>
          <w:rFonts w:ascii="Fira Sans" w:hAnsi="Fira Sans" w:cs="DejaVuSansCondensed"/>
          <w:sz w:val="20"/>
          <w:szCs w:val="20"/>
        </w:rPr>
      </w:pPr>
      <w:r w:rsidRPr="00712A43">
        <w:rPr>
          <w:rFonts w:ascii="Fira Sans" w:hAnsi="Fira Sans"/>
          <w:sz w:val="20"/>
          <w:szCs w:val="20"/>
          <w:shd w:val="clear" w:color="auto" w:fill="FFFFFF"/>
        </w:rPr>
        <w:t>Do §8 ust. 3 pkt 9) wzoru umowy: Czy Zamawiający wyrazi zgodę na usunięcie postanowienia 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w:t>
      </w:r>
      <w:r w:rsidR="00284271">
        <w:rPr>
          <w:rFonts w:ascii="Fira Sans" w:hAnsi="Fira Sans"/>
          <w:sz w:val="20"/>
          <w:szCs w:val="20"/>
          <w:shd w:val="clear" w:color="auto" w:fill="FFFFFF"/>
        </w:rPr>
        <w:tab/>
      </w:r>
      <w:r w:rsidRPr="00712A43">
        <w:rPr>
          <w:rFonts w:ascii="Fira Sans" w:hAnsi="Fira Sans"/>
          <w:sz w:val="20"/>
          <w:szCs w:val="20"/>
        </w:rPr>
        <w:br/>
      </w:r>
      <w:r w:rsidRPr="00712A43">
        <w:rPr>
          <w:rFonts w:ascii="Fira Sans" w:hAnsi="Fira Sans"/>
          <w:sz w:val="20"/>
          <w:szCs w:val="20"/>
          <w:shd w:val="clear" w:color="auto" w:fill="FFFFFF"/>
        </w:rPr>
        <w:t xml:space="preserve">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162/2020/DGL Prezesa NFZ z dnia 16 października 2020 r. w sprawie </w:t>
      </w:r>
      <w:r w:rsidRPr="00712A43">
        <w:rPr>
          <w:rFonts w:ascii="Fira Sans" w:hAnsi="Fira Sans"/>
          <w:sz w:val="20"/>
          <w:szCs w:val="20"/>
          <w:shd w:val="clear" w:color="auto" w:fill="FFFFFF"/>
        </w:rPr>
        <w:lastRenderedPageBreak/>
        <w:t>określenia warunków zawierania i realizacji umów w rodzaju leczenie szpitalne w zakresie programy lekowe (i odpowiednio par. 28 Zarządzenia nr 180/2019/DGL – to dyrektor oddziału NFZ monitoruje i weryfikuje średni koszt rozliczeń wybranych substancji czynnych i uwzględnia ww. weryfikację w stosunku do danego świadczeniodawcy. 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 Zasadniczym jest bowiem, iż zarządzenia te nie są źródłem prawa powszechnie obowiązującego Rzeczypospolitej Polskiej i 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w:t>
      </w:r>
      <w:proofErr w:type="spellStart"/>
      <w:r w:rsidRPr="00712A43">
        <w:rPr>
          <w:rFonts w:ascii="Fira Sans" w:hAnsi="Fira Sans"/>
          <w:sz w:val="20"/>
          <w:szCs w:val="20"/>
          <w:shd w:val="clear" w:color="auto" w:fill="FFFFFF"/>
        </w:rPr>
        <w:t>Gl</w:t>
      </w:r>
      <w:proofErr w:type="spellEnd"/>
      <w:r w:rsidRPr="00712A43">
        <w:rPr>
          <w:rFonts w:ascii="Fira Sans" w:hAnsi="Fira Sans"/>
          <w:sz w:val="20"/>
          <w:szCs w:val="20"/>
          <w:shd w:val="clear" w:color="auto" w:fill="FFFFFF"/>
        </w:rPr>
        <w:t xml:space="preserve">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w:t>
      </w:r>
      <w:r w:rsidRPr="00712A43">
        <w:rPr>
          <w:rFonts w:ascii="Fira Sans" w:hAnsi="Fira Sans"/>
          <w:sz w:val="20"/>
          <w:szCs w:val="20"/>
        </w:rPr>
        <w:br/>
      </w:r>
      <w:r w:rsidRPr="00712A43">
        <w:rPr>
          <w:rFonts w:ascii="Fira Sans" w:hAnsi="Fira Sans"/>
          <w:sz w:val="20"/>
          <w:szCs w:val="20"/>
          <w:shd w:val="clear" w:color="auto" w:fill="FFFFFF"/>
        </w:rPr>
        <w:t>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kosztów prowadzenia swojej własnej działalności niezwiązanej bezpośrednio ze świadczeniem Wykonawcy.</w:t>
      </w:r>
      <w:r w:rsidRPr="00712A43">
        <w:rPr>
          <w:rFonts w:ascii="Fira Sans" w:hAnsi="Fira Sans"/>
          <w:sz w:val="20"/>
          <w:szCs w:val="20"/>
        </w:rPr>
        <w:br/>
      </w:r>
      <w:r w:rsidRPr="00712A43">
        <w:rPr>
          <w:rFonts w:ascii="Fira Sans" w:hAnsi="Fira Sans"/>
          <w:sz w:val="20"/>
          <w:szCs w:val="20"/>
          <w:shd w:val="clear" w:color="auto" w:fill="FFFFFF"/>
        </w:rPr>
        <w:t>Po trzecie, nieuprawnione działania Zamawiającego wskazane powyżej wyczerpują także znamiona niedozwolonej klauzuli, o której mowa w art. 6 ust. 1 pkt 6 i 7 ustawy o ochronie konkurencji i konsumentów. Zgodnie z wyżej wskazanym przepisem, zakazane są porozumienia, których celem lub skutkiem jest wyeliminowanie, ograniczenie lub 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 składanych ofert, w szczególności zakresu prac lub ceny” – mając zaś na uwadze działania 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 tym cen nadmiernie wygórowanych albo rażąco niskich, odległych terminów płatności lub innych warunków zakupu albo sprzedaży towarów”.</w:t>
      </w:r>
      <w:r w:rsidR="00284271">
        <w:rPr>
          <w:rFonts w:ascii="Fira Sans" w:hAnsi="Fira Sans"/>
          <w:sz w:val="20"/>
          <w:szCs w:val="20"/>
          <w:shd w:val="clear" w:color="auto" w:fill="FFFFFF"/>
        </w:rPr>
        <w:tab/>
      </w:r>
      <w:r w:rsidRPr="00712A43">
        <w:rPr>
          <w:rFonts w:ascii="Fira Sans" w:hAnsi="Fira Sans"/>
          <w:sz w:val="20"/>
          <w:szCs w:val="20"/>
        </w:rPr>
        <w:br/>
      </w:r>
      <w:r w:rsidRPr="00712A43">
        <w:rPr>
          <w:rFonts w:ascii="Fira Sans" w:hAnsi="Fira Sans"/>
          <w:sz w:val="20"/>
          <w:szCs w:val="20"/>
          <w:shd w:val="clear" w:color="auto" w:fill="FFFFFF"/>
        </w:rPr>
        <w:t xml:space="preserve">Po czwarte, zmiana, o którą wnosi Wykonawca pozostaje zgodne z nową ustawą - Prawo Zamówień Publicznych, której naczelną zasadą jest zrównoważenie pozycji stron w umowach w sprawie zamówienia publicznego poprzez zakaz kształtowania praw i obowiązków Zamawiającego i Wykonawcy w sposób rażąco nieproporcjonalny do rodzaju zamówienia oraz ryzyka związanego </w:t>
      </w:r>
      <w:r w:rsidRPr="00712A43">
        <w:rPr>
          <w:rFonts w:ascii="Fira Sans" w:hAnsi="Fira Sans"/>
          <w:sz w:val="20"/>
          <w:szCs w:val="20"/>
          <w:shd w:val="clear" w:color="auto" w:fill="FFFFFF"/>
        </w:rPr>
        <w:lastRenderedPageBreak/>
        <w:t>z jego realizacją.</w:t>
      </w:r>
      <w:r w:rsidR="00284271">
        <w:rPr>
          <w:rFonts w:ascii="Fira Sans" w:hAnsi="Fira Sans"/>
          <w:sz w:val="20"/>
          <w:szCs w:val="20"/>
          <w:shd w:val="clear" w:color="auto" w:fill="FFFFFF"/>
        </w:rPr>
        <w:tab/>
      </w:r>
      <w:r w:rsidRPr="00712A43">
        <w:rPr>
          <w:rFonts w:ascii="Fira Sans" w:hAnsi="Fira Sans"/>
          <w:sz w:val="20"/>
          <w:szCs w:val="20"/>
        </w:rPr>
        <w:br/>
      </w:r>
      <w:r w:rsidRPr="00712A43">
        <w:rPr>
          <w:rFonts w:ascii="Fira Sans" w:hAnsi="Fira Sans"/>
          <w:sz w:val="20"/>
          <w:szCs w:val="20"/>
          <w:shd w:val="clear" w:color="auto" w:fill="FFFFFF"/>
        </w:rPr>
        <w:t>Podobnie, w najświeższym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r w:rsidR="00284271">
        <w:rPr>
          <w:rFonts w:ascii="Fira Sans" w:hAnsi="Fira Sans"/>
          <w:sz w:val="20"/>
          <w:szCs w:val="20"/>
          <w:shd w:val="clear" w:color="auto" w:fill="FFFFFF"/>
        </w:rPr>
        <w:tab/>
      </w:r>
      <w:r w:rsidRPr="00712A43">
        <w:rPr>
          <w:rFonts w:ascii="Fira Sans" w:hAnsi="Fira Sans"/>
          <w:sz w:val="20"/>
          <w:szCs w:val="20"/>
        </w:rPr>
        <w:br/>
      </w:r>
      <w:r w:rsidRPr="00712A43">
        <w:rPr>
          <w:rFonts w:ascii="Fira Sans" w:hAnsi="Fira Sans"/>
          <w:sz w:val="20"/>
          <w:szCs w:val="20"/>
          <w:shd w:val="clear" w:color="auto" w:fill="FFFFFF"/>
        </w:rPr>
        <w:t>Dodatkowo wskazujemy, że treść §8 ust. 3 pkt 9) wzoru umowy jest niezgodna z aktualnymi wytycznymi Ministra Zdrowia, które przekazujemy w załączeniu.</w:t>
      </w:r>
    </w:p>
    <w:p w14:paraId="27BC39BC" w14:textId="77777777" w:rsidR="00DA3D0B" w:rsidRPr="00DA3D0B" w:rsidRDefault="00DA3D0B" w:rsidP="00284271">
      <w:pPr>
        <w:spacing w:line="300" w:lineRule="exact"/>
        <w:ind w:left="357"/>
        <w:jc w:val="both"/>
        <w:rPr>
          <w:rFonts w:ascii="Fira Sans" w:hAnsi="Fira Sans"/>
          <w:b/>
          <w:bCs/>
          <w:i/>
          <w:iCs/>
          <w:sz w:val="20"/>
          <w:szCs w:val="20"/>
        </w:rPr>
      </w:pPr>
      <w:r w:rsidRPr="00DA3D0B">
        <w:rPr>
          <w:rFonts w:ascii="Fira Sans" w:hAnsi="Fira Sans"/>
          <w:b/>
          <w:bCs/>
          <w:i/>
          <w:iCs/>
          <w:sz w:val="20"/>
          <w:szCs w:val="20"/>
        </w:rPr>
        <w:t>Odp. Zamawiającego: Zamawiający informuje, że przewiduje możliwość dokonania zmian postanowień umowy nie na podstawie jednostronnych zmian cen leków dokonywanych przez Zamawiającego, ale na podstawie aneksu, czyli wymagana jest zgoda obu stron. W tym przypadku nie można mówić o abuzywności takiej klauzuli.</w:t>
      </w:r>
    </w:p>
    <w:p w14:paraId="0DB961E5" w14:textId="77777777" w:rsidR="00DA3D0B" w:rsidRPr="00712A43" w:rsidRDefault="00DA3D0B" w:rsidP="00712A43">
      <w:pPr>
        <w:pStyle w:val="Akapitzlist"/>
        <w:spacing w:line="300" w:lineRule="exact"/>
        <w:ind w:left="360"/>
        <w:jc w:val="both"/>
        <w:rPr>
          <w:rFonts w:ascii="Fira Sans" w:hAnsi="Fira Sans"/>
          <w:b/>
          <w:sz w:val="20"/>
          <w:szCs w:val="20"/>
        </w:rPr>
      </w:pPr>
    </w:p>
    <w:p w14:paraId="305C8F37" w14:textId="77777777" w:rsidR="00712A43" w:rsidRPr="00712A43"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sz w:val="20"/>
          <w:szCs w:val="20"/>
          <w:shd w:val="clear" w:color="auto" w:fill="FFFFFF"/>
        </w:rPr>
        <w:t>Do §8 ust. 3 pkt 13) wzoru umowy: Czy Zamawiający wyrazi zgodę na podniesienie maksymalnego poziomu wartości zmiany wynagrodzenia, jaką dopuszcza do łącznie 15% w stosunku do wartości całkowitego wynagrodzenia brutto określonego w umowie? Wyjaśniamy, że możliwość taka została przewidziana w art. 48 ust. 1 zdanie wspólne in fine ustawy z dnia 7 października 2022 r. o zmianie niektórych ustaw w celu uproszczenia procedur administracyjnych dla obywateli i przedsiębiorców (Dz. U. z 2022 r. poz. 2185).</w:t>
      </w:r>
    </w:p>
    <w:p w14:paraId="3AABF340" w14:textId="6141E9A3" w:rsidR="00712A43" w:rsidRPr="00712A43" w:rsidRDefault="00712A43" w:rsidP="00712A43">
      <w:pPr>
        <w:pStyle w:val="Akapitzlist"/>
        <w:spacing w:line="300" w:lineRule="exact"/>
        <w:ind w:left="360"/>
        <w:jc w:val="both"/>
        <w:rPr>
          <w:rFonts w:ascii="Fira Sans" w:hAnsi="Fira Sans"/>
          <w:b/>
          <w:sz w:val="20"/>
          <w:szCs w:val="20"/>
        </w:rPr>
      </w:pPr>
      <w:r w:rsidRPr="00712A43">
        <w:rPr>
          <w:rFonts w:ascii="Fira Sans" w:hAnsi="Fira Sans"/>
          <w:b/>
          <w:i/>
          <w:sz w:val="20"/>
          <w:szCs w:val="20"/>
        </w:rPr>
        <w:t>Odp. Zamawiającego:</w:t>
      </w:r>
      <w:r w:rsidR="00DA3D0B">
        <w:rPr>
          <w:rFonts w:ascii="Fira Sans" w:hAnsi="Fira Sans"/>
          <w:b/>
          <w:i/>
          <w:sz w:val="20"/>
          <w:szCs w:val="20"/>
        </w:rPr>
        <w:t xml:space="preserve"> Nie.</w:t>
      </w:r>
    </w:p>
    <w:p w14:paraId="69EEFFE1" w14:textId="77777777" w:rsidR="00712A43" w:rsidRPr="00712A43" w:rsidRDefault="00712A43" w:rsidP="00712A43">
      <w:pPr>
        <w:pStyle w:val="Akapitzlist"/>
        <w:rPr>
          <w:rFonts w:ascii="Fira Sans" w:hAnsi="Fira Sans"/>
          <w:sz w:val="20"/>
          <w:szCs w:val="20"/>
        </w:rPr>
      </w:pPr>
    </w:p>
    <w:p w14:paraId="5E5CED6A" w14:textId="77777777" w:rsidR="00712A43" w:rsidRPr="00712A43"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sz w:val="20"/>
          <w:szCs w:val="20"/>
          <w:shd w:val="clear" w:color="auto" w:fill="FFFFFF"/>
        </w:rPr>
        <w:t>Do §8 ust. 3 pkt 11-15 wzoru umowy. Prosimy o dodanie zastrzeżenia, że w przypadku, gdy strony nie dojdą do porozumienia w zakresie zmiany wynagrodzenia Wykonawcy w oparciu o postanowienia §8 ust. 3 pkt 11-15 wzoru umowy, zarówno Wykonawca jaki i Zamawiający nabędą uprawnienie do rozwiązania w tej części umowy za porozumieniem stron, z zachowaniem jednomiesięcznego okresu wypowiedzenia, bez obowiązku ponoszenia z tego tytułu kar umownych.</w:t>
      </w:r>
    </w:p>
    <w:p w14:paraId="54F42D25" w14:textId="593EA858" w:rsidR="00712A43" w:rsidRPr="00712A43" w:rsidRDefault="00712A43" w:rsidP="00712A43">
      <w:pPr>
        <w:pStyle w:val="Akapitzlist"/>
        <w:spacing w:line="300" w:lineRule="exact"/>
        <w:ind w:left="360"/>
        <w:jc w:val="both"/>
        <w:rPr>
          <w:rFonts w:ascii="Fira Sans" w:hAnsi="Fira Sans"/>
          <w:b/>
          <w:sz w:val="20"/>
          <w:szCs w:val="20"/>
        </w:rPr>
      </w:pPr>
      <w:r w:rsidRPr="00712A43">
        <w:rPr>
          <w:rFonts w:ascii="Fira Sans" w:hAnsi="Fira Sans"/>
          <w:b/>
          <w:i/>
          <w:sz w:val="20"/>
          <w:szCs w:val="20"/>
        </w:rPr>
        <w:t>Odp. Zamawiającego:</w:t>
      </w:r>
      <w:r w:rsidR="00DA3D0B">
        <w:rPr>
          <w:rFonts w:ascii="Fira Sans" w:hAnsi="Fira Sans"/>
          <w:b/>
          <w:i/>
          <w:sz w:val="20"/>
          <w:szCs w:val="20"/>
        </w:rPr>
        <w:t xml:space="preserve"> Zamawiający nie wyraża zgody.</w:t>
      </w:r>
    </w:p>
    <w:p w14:paraId="2E0CDD11" w14:textId="77777777" w:rsidR="00712A43" w:rsidRPr="00712A43" w:rsidRDefault="00712A43" w:rsidP="00712A43">
      <w:pPr>
        <w:pStyle w:val="Akapitzlist"/>
        <w:rPr>
          <w:rFonts w:ascii="Fira Sans" w:hAnsi="Fira Sans"/>
          <w:sz w:val="20"/>
          <w:szCs w:val="20"/>
        </w:rPr>
      </w:pPr>
    </w:p>
    <w:p w14:paraId="463020F7" w14:textId="77777777" w:rsidR="00712A43" w:rsidRPr="00712A43"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sz w:val="20"/>
          <w:szCs w:val="20"/>
          <w:shd w:val="clear" w:color="auto" w:fill="FFFFFF"/>
        </w:rPr>
        <w:t xml:space="preserve">Czy w stosunku do Zamawiającego na chwilę obecną aktualizują się przesłanki „niewypłacalności” oraz „zagrożenia niewypłacalnością” w rozumieniu art. 6 ustawy z dn. 1.01.2016 r. – Prawo restrukturyzacyjne (Dz.U.2015.978 z </w:t>
      </w:r>
      <w:proofErr w:type="spellStart"/>
      <w:r w:rsidRPr="00712A43">
        <w:rPr>
          <w:rFonts w:ascii="Fira Sans" w:hAnsi="Fira Sans"/>
          <w:sz w:val="20"/>
          <w:szCs w:val="20"/>
          <w:shd w:val="clear" w:color="auto" w:fill="FFFFFF"/>
        </w:rPr>
        <w:t>późn</w:t>
      </w:r>
      <w:proofErr w:type="spellEnd"/>
      <w:r w:rsidRPr="00712A43">
        <w:rPr>
          <w:rFonts w:ascii="Fira Sans" w:hAnsi="Fira Sans"/>
          <w:sz w:val="20"/>
          <w:szCs w:val="20"/>
          <w:shd w:val="clear" w:color="auto" w:fill="FFFFFF"/>
        </w:rPr>
        <w:t xml:space="preserve">. zm.) oraz art. 10 ustawy z dn. 28.02.2003 r. – Prawo upadłościowe (Dz.U.60.535 z </w:t>
      </w:r>
      <w:proofErr w:type="spellStart"/>
      <w:r w:rsidRPr="00712A43">
        <w:rPr>
          <w:rFonts w:ascii="Fira Sans" w:hAnsi="Fira Sans"/>
          <w:sz w:val="20"/>
          <w:szCs w:val="20"/>
          <w:shd w:val="clear" w:color="auto" w:fill="FFFFFF"/>
        </w:rPr>
        <w:t>późn</w:t>
      </w:r>
      <w:proofErr w:type="spellEnd"/>
      <w:r w:rsidRPr="00712A43">
        <w:rPr>
          <w:rFonts w:ascii="Fira Sans" w:hAnsi="Fira Sans"/>
          <w:sz w:val="20"/>
          <w:szCs w:val="20"/>
          <w:shd w:val="clear" w:color="auto" w:fill="FFFFFF"/>
        </w:rPr>
        <w:t>. zm.)? Czy według wiedzy Zamawiającego w/w przesłanki staną się aktualne w okresie od chwili obecnej do zakończenia umowy zawartej na skutek niniejszego postępowania?</w:t>
      </w:r>
    </w:p>
    <w:p w14:paraId="50481360" w14:textId="58249FDA" w:rsidR="00712A43" w:rsidRPr="00712A43" w:rsidRDefault="00712A43" w:rsidP="00284271">
      <w:pPr>
        <w:pStyle w:val="Akapitzlist"/>
        <w:spacing w:line="300" w:lineRule="exact"/>
        <w:ind w:left="360"/>
        <w:jc w:val="both"/>
        <w:rPr>
          <w:rFonts w:ascii="Fira Sans" w:hAnsi="Fira Sans"/>
          <w:b/>
          <w:sz w:val="20"/>
          <w:szCs w:val="20"/>
        </w:rPr>
      </w:pPr>
      <w:r w:rsidRPr="00712A43">
        <w:rPr>
          <w:rFonts w:ascii="Fira Sans" w:hAnsi="Fira Sans"/>
          <w:b/>
          <w:i/>
          <w:sz w:val="20"/>
          <w:szCs w:val="20"/>
        </w:rPr>
        <w:t>Odp. Zamawiającego:</w:t>
      </w:r>
      <w:r w:rsidR="00DA3D0B">
        <w:rPr>
          <w:rFonts w:ascii="Fira Sans" w:hAnsi="Fira Sans"/>
          <w:b/>
          <w:i/>
          <w:sz w:val="20"/>
          <w:szCs w:val="20"/>
        </w:rPr>
        <w:t xml:space="preserve"> Nie.</w:t>
      </w:r>
    </w:p>
    <w:p w14:paraId="3F6D7793" w14:textId="77777777" w:rsidR="00712A43" w:rsidRPr="00712A43" w:rsidRDefault="00712A43" w:rsidP="00712A43">
      <w:pPr>
        <w:pStyle w:val="Akapitzlist"/>
        <w:rPr>
          <w:rFonts w:ascii="Fira Sans" w:hAnsi="Fira Sans"/>
          <w:sz w:val="20"/>
          <w:szCs w:val="20"/>
        </w:rPr>
      </w:pPr>
    </w:p>
    <w:p w14:paraId="28F2171F" w14:textId="77777777" w:rsidR="00284271" w:rsidRPr="00284271" w:rsidRDefault="00712A43" w:rsidP="00284271">
      <w:pPr>
        <w:pStyle w:val="Akapitzlist"/>
        <w:numPr>
          <w:ilvl w:val="0"/>
          <w:numId w:val="43"/>
        </w:numPr>
        <w:autoSpaceDE w:val="0"/>
        <w:autoSpaceDN w:val="0"/>
        <w:adjustRightInd w:val="0"/>
        <w:spacing w:line="300" w:lineRule="exact"/>
        <w:jc w:val="both"/>
        <w:rPr>
          <w:rFonts w:ascii="Fira Sans" w:hAnsi="Fira Sans" w:cs="DejaVuSansCondensed"/>
          <w:sz w:val="20"/>
          <w:szCs w:val="20"/>
        </w:rPr>
      </w:pPr>
      <w:r w:rsidRPr="00712A43">
        <w:rPr>
          <w:rFonts w:ascii="Fira Sans" w:hAnsi="Fira Sans"/>
          <w:sz w:val="20"/>
          <w:szCs w:val="20"/>
          <w:shd w:val="clear" w:color="auto" w:fill="FFFFFF"/>
        </w:rPr>
        <w:t>Czy Zamawiający wyrazi zgodę na ustanowienie ze swojej strony zabezpieczeń cywilnoprawnych prawidłowego wykonania umowy przetargowej, w jednej z następujących postaci:</w:t>
      </w:r>
      <w:r w:rsidRPr="00712A43">
        <w:rPr>
          <w:rFonts w:ascii="Fira Sans" w:hAnsi="Fira Sans"/>
          <w:sz w:val="20"/>
          <w:szCs w:val="20"/>
        </w:rPr>
        <w:br/>
      </w:r>
      <w:r w:rsidRPr="00712A43">
        <w:rPr>
          <w:rFonts w:ascii="Fira Sans" w:hAnsi="Fira Sans"/>
          <w:sz w:val="20"/>
          <w:szCs w:val="20"/>
          <w:shd w:val="clear" w:color="auto" w:fill="FFFFFF"/>
        </w:rPr>
        <w:t>- oświadczenia o poddaniu się egzekucji wprost w trybie art. 777 § 1 pkt 5 Kodeksu postępowania cywilnego,</w:t>
      </w:r>
      <w:r w:rsidRPr="00712A43">
        <w:rPr>
          <w:rFonts w:ascii="Fira Sans" w:hAnsi="Fira Sans"/>
          <w:sz w:val="20"/>
          <w:szCs w:val="20"/>
        </w:rPr>
        <w:br/>
      </w:r>
      <w:r w:rsidRPr="00712A43">
        <w:rPr>
          <w:rFonts w:ascii="Fira Sans" w:hAnsi="Fira Sans"/>
          <w:sz w:val="20"/>
          <w:szCs w:val="20"/>
          <w:shd w:val="clear" w:color="auto" w:fill="FFFFFF"/>
        </w:rPr>
        <w:t>- cesji na zabezpieczenie w Narodowym Funduszu Zdrowia.</w:t>
      </w:r>
    </w:p>
    <w:p w14:paraId="75CD2FA0" w14:textId="7495913F" w:rsidR="00712A43" w:rsidRPr="00712A43" w:rsidRDefault="00712A43" w:rsidP="00284271">
      <w:pPr>
        <w:pStyle w:val="Akapitzlist"/>
        <w:autoSpaceDE w:val="0"/>
        <w:autoSpaceDN w:val="0"/>
        <w:adjustRightInd w:val="0"/>
        <w:spacing w:line="300" w:lineRule="exact"/>
        <w:ind w:left="360"/>
        <w:jc w:val="both"/>
        <w:rPr>
          <w:rFonts w:ascii="Fira Sans" w:hAnsi="Fira Sans" w:cs="DejaVuSansCondensed"/>
          <w:sz w:val="20"/>
          <w:szCs w:val="20"/>
        </w:rPr>
      </w:pPr>
      <w:r w:rsidRPr="00712A43">
        <w:rPr>
          <w:rFonts w:ascii="Fira Sans" w:hAnsi="Fira Sans"/>
          <w:sz w:val="20"/>
          <w:szCs w:val="20"/>
          <w:shd w:val="clear" w:color="auto" w:fill="FFFFFF"/>
        </w:rPr>
        <w:lastRenderedPageBreak/>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 r. – Prawo restrukturyzacyjne (Dz.U.2015.978 z </w:t>
      </w:r>
      <w:proofErr w:type="spellStart"/>
      <w:r w:rsidRPr="00712A43">
        <w:rPr>
          <w:rFonts w:ascii="Fira Sans" w:hAnsi="Fira Sans"/>
          <w:sz w:val="20"/>
          <w:szCs w:val="20"/>
          <w:shd w:val="clear" w:color="auto" w:fill="FFFFFF"/>
        </w:rPr>
        <w:t>późn</w:t>
      </w:r>
      <w:proofErr w:type="spellEnd"/>
      <w:r w:rsidRPr="00712A43">
        <w:rPr>
          <w:rFonts w:ascii="Fira Sans" w:hAnsi="Fira Sans"/>
          <w:sz w:val="20"/>
          <w:szCs w:val="20"/>
          <w:shd w:val="clear" w:color="auto" w:fill="FFFFFF"/>
        </w:rPr>
        <w:t xml:space="preserve">. zm.) i ustawie z dn. 28.02.2003 r. – Prawo upadłościowe (Dz.U.60.535 z </w:t>
      </w:r>
      <w:proofErr w:type="spellStart"/>
      <w:r w:rsidRPr="00712A43">
        <w:rPr>
          <w:rFonts w:ascii="Fira Sans" w:hAnsi="Fira Sans"/>
          <w:sz w:val="20"/>
          <w:szCs w:val="20"/>
          <w:shd w:val="clear" w:color="auto" w:fill="FFFFFF"/>
        </w:rPr>
        <w:t>późn</w:t>
      </w:r>
      <w:proofErr w:type="spellEnd"/>
      <w:r w:rsidRPr="00712A43">
        <w:rPr>
          <w:rFonts w:ascii="Fira Sans" w:hAnsi="Fira Sans"/>
          <w:sz w:val="20"/>
          <w:szCs w:val="20"/>
          <w:shd w:val="clear" w:color="auto" w:fill="FFFFFF"/>
        </w:rPr>
        <w:t>. zm.).</w:t>
      </w:r>
    </w:p>
    <w:p w14:paraId="73096E96" w14:textId="0E1379D7" w:rsidR="00712A43" w:rsidRPr="00284271" w:rsidRDefault="00712A43" w:rsidP="00284271">
      <w:pPr>
        <w:pStyle w:val="Akapitzlist"/>
        <w:spacing w:line="300" w:lineRule="exact"/>
        <w:ind w:left="360"/>
        <w:jc w:val="both"/>
        <w:rPr>
          <w:rFonts w:ascii="Fira Sans" w:hAnsi="Fira Sans"/>
          <w:b/>
          <w:i/>
          <w:sz w:val="20"/>
          <w:szCs w:val="20"/>
        </w:rPr>
      </w:pPr>
      <w:r w:rsidRPr="00284271">
        <w:rPr>
          <w:rFonts w:ascii="Fira Sans" w:hAnsi="Fira Sans"/>
          <w:b/>
          <w:i/>
          <w:sz w:val="20"/>
          <w:szCs w:val="20"/>
        </w:rPr>
        <w:t>Odp. Zamawiającego:</w:t>
      </w:r>
      <w:r w:rsidR="00DA3D0B" w:rsidRPr="00284271">
        <w:rPr>
          <w:rFonts w:ascii="Fira Sans" w:hAnsi="Fira Sans"/>
          <w:b/>
          <w:i/>
          <w:sz w:val="20"/>
          <w:szCs w:val="20"/>
        </w:rPr>
        <w:t xml:space="preserve"> Nie.</w:t>
      </w:r>
    </w:p>
    <w:p w14:paraId="3DD6576D" w14:textId="77777777" w:rsidR="00DA3D0B" w:rsidRPr="00284271" w:rsidRDefault="00DA3D0B" w:rsidP="00712A43">
      <w:pPr>
        <w:pStyle w:val="Akapitzlist"/>
        <w:spacing w:line="300" w:lineRule="exact"/>
        <w:ind w:left="360"/>
        <w:jc w:val="both"/>
        <w:rPr>
          <w:rFonts w:ascii="Fira Sans" w:hAnsi="Fira Sans"/>
          <w:b/>
          <w:sz w:val="20"/>
          <w:szCs w:val="20"/>
        </w:rPr>
      </w:pPr>
    </w:p>
    <w:p w14:paraId="09D1AD5B" w14:textId="77777777" w:rsidR="00DA3D0B" w:rsidRPr="00284271" w:rsidRDefault="00DA3D0B" w:rsidP="00DA3D0B">
      <w:pPr>
        <w:pStyle w:val="Akapitzlist"/>
        <w:numPr>
          <w:ilvl w:val="0"/>
          <w:numId w:val="43"/>
        </w:numPr>
        <w:spacing w:line="300" w:lineRule="exact"/>
        <w:jc w:val="both"/>
        <w:rPr>
          <w:rFonts w:ascii="Fira Sans" w:hAnsi="Fira Sans"/>
          <w:b/>
          <w:sz w:val="20"/>
          <w:szCs w:val="20"/>
        </w:rPr>
      </w:pPr>
      <w:r w:rsidRPr="00284271">
        <w:rPr>
          <w:rFonts w:ascii="Fira Sans" w:eastAsia="SimSun" w:hAnsi="Fira Sans" w:cs="Arial"/>
          <w:b/>
          <w:kern w:val="1"/>
          <w:sz w:val="20"/>
          <w:szCs w:val="20"/>
          <w:lang w:eastAsia="hi-IN" w:bidi="hi-IN"/>
        </w:rPr>
        <w:t>Dot. część nr 4</w:t>
      </w:r>
      <w:r w:rsidRPr="00284271">
        <w:rPr>
          <w:rFonts w:ascii="Fira Sans" w:eastAsia="SimSun" w:hAnsi="Fira Sans" w:cs="Arial"/>
          <w:bCs/>
          <w:kern w:val="1"/>
          <w:sz w:val="20"/>
          <w:szCs w:val="20"/>
          <w:lang w:eastAsia="hi-IN" w:bidi="hi-IN"/>
        </w:rPr>
        <w:t xml:space="preserve">. Czy Zamawiający dopuści </w:t>
      </w:r>
      <w:r w:rsidRPr="00284271">
        <w:rPr>
          <w:rFonts w:ascii="Fira Sans" w:eastAsia="SimSun" w:hAnsi="Fira Sans" w:cs="Arial"/>
          <w:kern w:val="1"/>
          <w:sz w:val="20"/>
          <w:szCs w:val="20"/>
          <w:lang w:eastAsia="hi-IN" w:bidi="hi-IN"/>
        </w:rPr>
        <w:t xml:space="preserve">roztwór do </w:t>
      </w:r>
      <w:proofErr w:type="spellStart"/>
      <w:r w:rsidRPr="00284271">
        <w:rPr>
          <w:rFonts w:ascii="Fira Sans" w:eastAsia="SimSun" w:hAnsi="Fira Sans" w:cs="Arial"/>
          <w:kern w:val="1"/>
          <w:sz w:val="20"/>
          <w:szCs w:val="20"/>
          <w:lang w:eastAsia="hi-IN" w:bidi="hi-IN"/>
        </w:rPr>
        <w:t>wstrzykiwań</w:t>
      </w:r>
      <w:proofErr w:type="spellEnd"/>
      <w:r w:rsidRPr="00284271">
        <w:rPr>
          <w:rFonts w:ascii="Fira Sans" w:eastAsia="SimSun" w:hAnsi="Fira Sans" w:cs="Arial"/>
          <w:kern w:val="1"/>
          <w:sz w:val="20"/>
          <w:szCs w:val="20"/>
          <w:lang w:eastAsia="hi-IN" w:bidi="hi-IN"/>
        </w:rPr>
        <w:t xml:space="preserve"> we </w:t>
      </w:r>
      <w:proofErr w:type="spellStart"/>
      <w:r w:rsidRPr="00284271">
        <w:rPr>
          <w:rFonts w:ascii="Fira Sans" w:eastAsia="SimSun" w:hAnsi="Fira Sans" w:cs="Arial"/>
          <w:kern w:val="1"/>
          <w:sz w:val="20"/>
          <w:szCs w:val="20"/>
          <w:lang w:eastAsia="hi-IN" w:bidi="hi-IN"/>
        </w:rPr>
        <w:t>wstrzykiwaczu</w:t>
      </w:r>
      <w:proofErr w:type="spellEnd"/>
      <w:r w:rsidRPr="00284271">
        <w:rPr>
          <w:rFonts w:ascii="Fira Sans" w:eastAsia="SimSun" w:hAnsi="Fira Sans" w:cs="Arial"/>
          <w:kern w:val="1"/>
          <w:sz w:val="20"/>
          <w:szCs w:val="20"/>
          <w:lang w:eastAsia="hi-IN" w:bidi="hi-IN"/>
        </w:rPr>
        <w:t>?</w:t>
      </w:r>
    </w:p>
    <w:p w14:paraId="7DB08798" w14:textId="77777777" w:rsidR="00284271" w:rsidRDefault="00DA3D0B" w:rsidP="00284271">
      <w:pPr>
        <w:pStyle w:val="Akapitzlist"/>
        <w:spacing w:line="300" w:lineRule="exact"/>
        <w:ind w:left="360"/>
        <w:jc w:val="both"/>
        <w:rPr>
          <w:rFonts w:ascii="Fira Sans" w:hAnsi="Fira Sans"/>
          <w:b/>
          <w:i/>
          <w:sz w:val="20"/>
          <w:szCs w:val="20"/>
        </w:rPr>
      </w:pPr>
      <w:r w:rsidRPr="00284271">
        <w:rPr>
          <w:rFonts w:ascii="Fira Sans" w:hAnsi="Fira Sans"/>
          <w:b/>
          <w:i/>
          <w:sz w:val="20"/>
          <w:szCs w:val="20"/>
        </w:rPr>
        <w:t xml:space="preserve">Odp. Zamawiającego: </w:t>
      </w:r>
    </w:p>
    <w:p w14:paraId="754523B6" w14:textId="46D17A57" w:rsidR="004C046B" w:rsidRPr="00284271" w:rsidRDefault="00284271" w:rsidP="00284271">
      <w:pPr>
        <w:spacing w:line="300" w:lineRule="exact"/>
        <w:ind w:left="360"/>
        <w:jc w:val="both"/>
        <w:rPr>
          <w:rFonts w:ascii="Fira Sans" w:hAnsi="Fira Sans"/>
          <w:b/>
          <w:i/>
          <w:sz w:val="20"/>
          <w:szCs w:val="20"/>
        </w:rPr>
      </w:pPr>
      <w:r w:rsidRPr="00284271">
        <w:rPr>
          <w:rFonts w:ascii="Fira Sans" w:hAnsi="Fira Sans"/>
          <w:b/>
          <w:i/>
          <w:sz w:val="20"/>
          <w:szCs w:val="20"/>
        </w:rPr>
        <w:t>Zamawiający wymaga zaoferowania w części nr 4 leku w postaci roztworu</w:t>
      </w:r>
      <w:r>
        <w:rPr>
          <w:rFonts w:ascii="Fira Sans" w:hAnsi="Fira Sans"/>
          <w:b/>
          <w:i/>
          <w:sz w:val="20"/>
          <w:szCs w:val="20"/>
        </w:rPr>
        <w:t xml:space="preserve"> </w:t>
      </w:r>
      <w:r w:rsidRPr="00284271">
        <w:rPr>
          <w:rFonts w:ascii="Fira Sans" w:eastAsia="SimSun" w:hAnsi="Fira Sans" w:cs="Arial"/>
          <w:b/>
          <w:i/>
          <w:kern w:val="1"/>
          <w:sz w:val="20"/>
          <w:szCs w:val="20"/>
          <w:lang w:eastAsia="hi-IN" w:bidi="hi-IN"/>
        </w:rPr>
        <w:t xml:space="preserve">do </w:t>
      </w:r>
      <w:proofErr w:type="spellStart"/>
      <w:r w:rsidRPr="00284271">
        <w:rPr>
          <w:rFonts w:ascii="Fira Sans" w:eastAsia="SimSun" w:hAnsi="Fira Sans" w:cs="Arial"/>
          <w:b/>
          <w:i/>
          <w:kern w:val="1"/>
          <w:sz w:val="20"/>
          <w:szCs w:val="20"/>
          <w:lang w:eastAsia="hi-IN" w:bidi="hi-IN"/>
        </w:rPr>
        <w:t>wstrzykiwań</w:t>
      </w:r>
      <w:proofErr w:type="spellEnd"/>
      <w:r w:rsidRPr="00284271">
        <w:rPr>
          <w:rFonts w:ascii="Fira Sans" w:eastAsia="SimSun" w:hAnsi="Fira Sans" w:cs="Arial"/>
          <w:b/>
          <w:i/>
          <w:kern w:val="1"/>
          <w:sz w:val="20"/>
          <w:szCs w:val="20"/>
          <w:lang w:eastAsia="hi-IN" w:bidi="hi-IN"/>
        </w:rPr>
        <w:t xml:space="preserve"> we </w:t>
      </w:r>
      <w:proofErr w:type="spellStart"/>
      <w:r w:rsidRPr="00284271">
        <w:rPr>
          <w:rFonts w:ascii="Fira Sans" w:eastAsia="SimSun" w:hAnsi="Fira Sans" w:cs="Arial"/>
          <w:b/>
          <w:i/>
          <w:kern w:val="1"/>
          <w:sz w:val="20"/>
          <w:szCs w:val="20"/>
          <w:lang w:eastAsia="hi-IN" w:bidi="hi-IN"/>
        </w:rPr>
        <w:t>wstrzykiwaczu</w:t>
      </w:r>
      <w:proofErr w:type="spellEnd"/>
      <w:r w:rsidRPr="00284271">
        <w:rPr>
          <w:rFonts w:ascii="Fira Sans" w:eastAsia="SimSun" w:hAnsi="Fira Sans" w:cs="Arial"/>
          <w:b/>
          <w:i/>
          <w:kern w:val="1"/>
          <w:sz w:val="20"/>
          <w:szCs w:val="20"/>
          <w:lang w:eastAsia="hi-IN" w:bidi="hi-IN"/>
        </w:rPr>
        <w:t>, lek będzie stosowany w programie lekowym B.29.</w:t>
      </w:r>
    </w:p>
    <w:p w14:paraId="69AA944A" w14:textId="1A2FF0C1" w:rsidR="00712A43" w:rsidRPr="00284271" w:rsidRDefault="00284271" w:rsidP="00284271">
      <w:pPr>
        <w:spacing w:line="300" w:lineRule="exact"/>
        <w:ind w:left="360"/>
        <w:jc w:val="both"/>
        <w:rPr>
          <w:rFonts w:ascii="Fira Sans" w:hAnsi="Fira Sans"/>
          <w:b/>
          <w:i/>
          <w:sz w:val="20"/>
          <w:szCs w:val="20"/>
        </w:rPr>
      </w:pPr>
      <w:r w:rsidRPr="00284271">
        <w:rPr>
          <w:rFonts w:ascii="Fira Sans" w:hAnsi="Fira Sans"/>
          <w:b/>
          <w:i/>
          <w:sz w:val="20"/>
          <w:szCs w:val="20"/>
        </w:rPr>
        <w:t>Formularz asortymentowo-ilościowy dla części nr 4 po zmianach z dnia 18.05.2023 r. stanowi załącznik od niniejszych odpowiedzi.</w:t>
      </w:r>
    </w:p>
    <w:p w14:paraId="56F13DBC" w14:textId="77777777" w:rsidR="00712A43" w:rsidRPr="00284271" w:rsidRDefault="00712A43" w:rsidP="00712A43">
      <w:pPr>
        <w:spacing w:line="300" w:lineRule="exact"/>
        <w:jc w:val="both"/>
        <w:rPr>
          <w:rFonts w:ascii="Fira Sans" w:hAnsi="Fira Sans"/>
          <w:b/>
          <w:i/>
          <w:sz w:val="20"/>
          <w:szCs w:val="20"/>
        </w:rPr>
      </w:pPr>
    </w:p>
    <w:p w14:paraId="71465843" w14:textId="77777777" w:rsidR="00712A43" w:rsidRPr="00284271" w:rsidRDefault="00712A43" w:rsidP="00712A43">
      <w:pPr>
        <w:spacing w:line="300" w:lineRule="exact"/>
        <w:jc w:val="both"/>
        <w:rPr>
          <w:rFonts w:ascii="Fira Sans" w:hAnsi="Fira Sans"/>
          <w:b/>
          <w:i/>
          <w:sz w:val="20"/>
          <w:szCs w:val="20"/>
        </w:rPr>
      </w:pPr>
    </w:p>
    <w:p w14:paraId="6C1AD804" w14:textId="77777777" w:rsidR="00075737" w:rsidRPr="00284271" w:rsidRDefault="00075737" w:rsidP="00712A43">
      <w:pPr>
        <w:spacing w:line="300" w:lineRule="exact"/>
        <w:jc w:val="both"/>
        <w:rPr>
          <w:rFonts w:ascii="Fira Sans" w:hAnsi="Fira Sans"/>
          <w:sz w:val="20"/>
          <w:szCs w:val="20"/>
        </w:rPr>
      </w:pPr>
    </w:p>
    <w:p w14:paraId="5CDE0896" w14:textId="77777777" w:rsidR="00075737" w:rsidRPr="00712A43" w:rsidRDefault="00075737" w:rsidP="00712A43">
      <w:pPr>
        <w:spacing w:line="300" w:lineRule="exact"/>
        <w:rPr>
          <w:rFonts w:ascii="Fira Sans" w:hAnsi="Fira Sans"/>
          <w:b/>
          <w:bCs/>
          <w:sz w:val="20"/>
          <w:szCs w:val="20"/>
        </w:rPr>
      </w:pPr>
      <w:r w:rsidRPr="00284271">
        <w:rPr>
          <w:rFonts w:ascii="Fira Sans" w:hAnsi="Fira Sans"/>
          <w:b/>
          <w:bCs/>
          <w:sz w:val="20"/>
          <w:szCs w:val="20"/>
        </w:rPr>
        <w:t>Prosimy o uwzględnienie w składanych ofertach wprowadzonych zmian.</w:t>
      </w:r>
    </w:p>
    <w:p w14:paraId="4CFC5B80" w14:textId="77777777" w:rsidR="00075737" w:rsidRPr="00712A43" w:rsidRDefault="00075737" w:rsidP="00712A43">
      <w:pPr>
        <w:spacing w:line="300" w:lineRule="exact"/>
        <w:rPr>
          <w:rFonts w:ascii="Fira Sans" w:hAnsi="Fira Sans"/>
          <w:bCs/>
          <w:sz w:val="20"/>
          <w:szCs w:val="20"/>
        </w:rPr>
      </w:pPr>
    </w:p>
    <w:sectPr w:rsidR="00075737" w:rsidRPr="00712A4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DejaVuSansCondense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23D00"/>
    <w:multiLevelType w:val="hybridMultilevel"/>
    <w:tmpl w:val="DE0CF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8"/>
  </w:num>
  <w:num w:numId="2" w16cid:durableId="1512258811">
    <w:abstractNumId w:val="32"/>
  </w:num>
  <w:num w:numId="3" w16cid:durableId="969362951">
    <w:abstractNumId w:val="40"/>
  </w:num>
  <w:num w:numId="4" w16cid:durableId="477459146">
    <w:abstractNumId w:val="22"/>
  </w:num>
  <w:num w:numId="5" w16cid:durableId="1933201040">
    <w:abstractNumId w:val="19"/>
  </w:num>
  <w:num w:numId="6" w16cid:durableId="890772207">
    <w:abstractNumId w:val="11"/>
  </w:num>
  <w:num w:numId="7" w16cid:durableId="1870332416">
    <w:abstractNumId w:val="37"/>
  </w:num>
  <w:num w:numId="8" w16cid:durableId="1507553936">
    <w:abstractNumId w:val="21"/>
  </w:num>
  <w:num w:numId="9" w16cid:durableId="1349714114">
    <w:abstractNumId w:val="30"/>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5"/>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1"/>
  </w:num>
  <w:num w:numId="22" w16cid:durableId="892233876">
    <w:abstractNumId w:val="39"/>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4"/>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6"/>
  </w:num>
  <w:num w:numId="39" w16cid:durableId="33502042">
    <w:abstractNumId w:val="28"/>
  </w:num>
  <w:num w:numId="40" w16cid:durableId="1320502585">
    <w:abstractNumId w:val="1"/>
  </w:num>
  <w:num w:numId="41" w16cid:durableId="1529292645">
    <w:abstractNumId w:val="41"/>
  </w:num>
  <w:num w:numId="42" w16cid:durableId="312486634">
    <w:abstractNumId w:val="33"/>
  </w:num>
  <w:num w:numId="43" w16cid:durableId="15086686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271"/>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2A43"/>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3D0B"/>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2A43"/>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1479</Words>
  <Characters>9190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10648</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Piotr Feszak</cp:lastModifiedBy>
  <cp:revision>6</cp:revision>
  <cp:lastPrinted>2020-12-08T10:06:00Z</cp:lastPrinted>
  <dcterms:created xsi:type="dcterms:W3CDTF">2023-01-10T11:30:00Z</dcterms:created>
  <dcterms:modified xsi:type="dcterms:W3CDTF">2023-05-18T08:49:00Z</dcterms:modified>
</cp:coreProperties>
</file>