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B" w:rsidRDefault="007C18AB" w:rsidP="007A6A3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Załącznik </w:t>
      </w:r>
      <w:r>
        <w:rPr>
          <w:rFonts w:ascii="Arial" w:hAnsi="Arial" w:cs="Arial"/>
          <w:b/>
          <w:i/>
          <w:sz w:val="20"/>
          <w:szCs w:val="20"/>
        </w:rPr>
        <w:t>nr 11</w:t>
      </w:r>
      <w:r w:rsidR="007A6A38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CB7852">
        <w:rPr>
          <w:rFonts w:ascii="Arial" w:hAnsi="Arial" w:cs="Arial"/>
          <w:b/>
          <w:i/>
          <w:sz w:val="20"/>
          <w:szCs w:val="20"/>
        </w:rPr>
        <w:t>do umowy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7C18AB" w:rsidRPr="00CB7852" w:rsidRDefault="007C18AB" w:rsidP="007C18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7C18AB" w:rsidRPr="00CB7852" w:rsidRDefault="007C18AB" w:rsidP="007C18AB">
      <w:pPr>
        <w:jc w:val="both"/>
        <w:rPr>
          <w:rFonts w:ascii="Arial" w:hAnsi="Arial" w:cs="Arial"/>
          <w:sz w:val="20"/>
          <w:szCs w:val="20"/>
        </w:rPr>
      </w:pPr>
    </w:p>
    <w:p w:rsidR="00402B73" w:rsidRPr="0096766A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96766A">
        <w:rPr>
          <w:rFonts w:ascii="Arial" w:hAnsi="Arial" w:cs="Arial"/>
          <w:sz w:val="20"/>
          <w:szCs w:val="20"/>
        </w:rPr>
        <w:t xml:space="preserve">Dotyczy: </w:t>
      </w:r>
    </w:p>
    <w:p w:rsidR="00402B73" w:rsidRPr="0096766A" w:rsidRDefault="00402B73" w:rsidP="008B384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766A">
        <w:rPr>
          <w:rFonts w:ascii="Arial" w:hAnsi="Arial" w:cs="Arial"/>
          <w:b/>
          <w:sz w:val="20"/>
          <w:szCs w:val="20"/>
        </w:rPr>
        <w:t>„</w:t>
      </w:r>
      <w:r w:rsidR="007A6A38">
        <w:rPr>
          <w:rFonts w:ascii="Arial" w:hAnsi="Arial" w:cs="Arial"/>
          <w:b/>
          <w:sz w:val="20"/>
          <w:szCs w:val="20"/>
        </w:rPr>
        <w:t>Remont ulicy Wrocławskiej w Sulmierzycach</w:t>
      </w:r>
      <w:r w:rsidR="008B3842">
        <w:rPr>
          <w:rFonts w:ascii="Arial" w:hAnsi="Arial" w:cs="Arial"/>
          <w:b/>
          <w:sz w:val="20"/>
          <w:szCs w:val="20"/>
        </w:rPr>
        <w:t xml:space="preserve">”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…………… / 2022 z dnia …………..2022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Sporządzona w dniu ………..2022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Default="00402B73" w:rsidP="00402B73">
      <w:pPr>
        <w:jc w:val="both"/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>ul. Transportowa 1</w:t>
      </w:r>
    </w:p>
    <w:p w:rsidR="00402B73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 xml:space="preserve">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8B3842">
        <w:rPr>
          <w:rFonts w:ascii="Arial" w:hAnsi="Arial" w:cs="Arial"/>
          <w:color w:val="000000"/>
          <w:sz w:val="20"/>
          <w:szCs w:val="20"/>
        </w:rPr>
        <w:t>…………………/2022</w:t>
      </w:r>
      <w:r w:rsidR="004E0321">
        <w:rPr>
          <w:rFonts w:ascii="Arial" w:hAnsi="Arial" w:cs="Arial"/>
          <w:color w:val="000000"/>
          <w:sz w:val="20"/>
          <w:szCs w:val="20"/>
        </w:rPr>
        <w:t xml:space="preserve"> z </w:t>
      </w:r>
      <w:r w:rsidR="008B3842">
        <w:rPr>
          <w:rFonts w:ascii="Arial" w:hAnsi="Arial" w:cs="Arial"/>
          <w:color w:val="000000"/>
          <w:sz w:val="20"/>
          <w:szCs w:val="20"/>
        </w:rPr>
        <w:t>dnia ……………2022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0A2516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</w:t>
      </w:r>
      <w:r w:rsidR="006C6437">
        <w:rPr>
          <w:rFonts w:ascii="Arial" w:hAnsi="Arial" w:cs="Arial"/>
          <w:sz w:val="20"/>
          <w:szCs w:val="20"/>
        </w:rPr>
        <w:t xml:space="preserve">dzona zostanie w formie elektronicznej. Strony niezwłocznie potwierdzają otrzymanie korespondencji. </w:t>
      </w:r>
      <w:r w:rsidRPr="00173C7A">
        <w:rPr>
          <w:rFonts w:ascii="Arial" w:hAnsi="Arial" w:cs="Arial"/>
          <w:sz w:val="20"/>
          <w:szCs w:val="20"/>
        </w:rPr>
        <w:t>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0A2516">
        <w:rPr>
          <w:rFonts w:ascii="Arial" w:hAnsi="Arial" w:cs="Arial"/>
          <w:sz w:val="20"/>
          <w:szCs w:val="20"/>
        </w:rPr>
        <w:t>, dnia …………….2022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47AAA">
        <w:rPr>
          <w:rFonts w:ascii="Arial" w:hAnsi="Arial" w:cs="Arial"/>
          <w:sz w:val="20"/>
          <w:szCs w:val="20"/>
        </w:rPr>
        <w:t xml:space="preserve">                           </w:t>
      </w:r>
      <w:r w:rsidRPr="00173C7A">
        <w:rPr>
          <w:rFonts w:ascii="Arial" w:hAnsi="Arial" w:cs="Arial"/>
          <w:sz w:val="20"/>
          <w:szCs w:val="20"/>
        </w:rPr>
        <w:t xml:space="preserve">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7A6A38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2516"/>
    <w:rsid w:val="000A4D31"/>
    <w:rsid w:val="000A5061"/>
    <w:rsid w:val="000F34E8"/>
    <w:rsid w:val="001166F5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02B73"/>
    <w:rsid w:val="00463088"/>
    <w:rsid w:val="004721CC"/>
    <w:rsid w:val="00497606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5721"/>
    <w:rsid w:val="006A71B9"/>
    <w:rsid w:val="006B242C"/>
    <w:rsid w:val="006C6437"/>
    <w:rsid w:val="006D08B8"/>
    <w:rsid w:val="006D1F2B"/>
    <w:rsid w:val="00705D06"/>
    <w:rsid w:val="00706BBB"/>
    <w:rsid w:val="00760A47"/>
    <w:rsid w:val="00774851"/>
    <w:rsid w:val="00776F77"/>
    <w:rsid w:val="00783806"/>
    <w:rsid w:val="007855FA"/>
    <w:rsid w:val="00786524"/>
    <w:rsid w:val="007A16C8"/>
    <w:rsid w:val="007A6A38"/>
    <w:rsid w:val="007B7EB8"/>
    <w:rsid w:val="007C18AB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B3842"/>
    <w:rsid w:val="008C02E5"/>
    <w:rsid w:val="009042DC"/>
    <w:rsid w:val="00907BB5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47AAA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37BA"/>
    <w:rsid w:val="00B8172C"/>
    <w:rsid w:val="00BE1164"/>
    <w:rsid w:val="00BE548A"/>
    <w:rsid w:val="00BE5553"/>
    <w:rsid w:val="00C01780"/>
    <w:rsid w:val="00C238C0"/>
    <w:rsid w:val="00C73C7C"/>
    <w:rsid w:val="00C81267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7C18AB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2</cp:revision>
  <cp:lastPrinted>2019-10-30T20:19:00Z</cp:lastPrinted>
  <dcterms:created xsi:type="dcterms:W3CDTF">2022-06-03T07:52:00Z</dcterms:created>
  <dcterms:modified xsi:type="dcterms:W3CDTF">2022-06-03T07:52:00Z</dcterms:modified>
</cp:coreProperties>
</file>