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8E54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1A605C8" wp14:editId="79389255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A52CE6E" wp14:editId="25C5F5B4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770F12A4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4B0D86" w14:textId="77777777" w:rsidR="00C9544A" w:rsidRPr="0021110E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  ul. Szkolna 7,   62-731 Przykona</w:t>
      </w:r>
    </w:p>
    <w:p w14:paraId="12528F8B" w14:textId="77777777" w:rsidR="00C9544A" w:rsidRPr="0021110E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tel. 063 279 10 10,  fax. 063 279 10 22</w:t>
      </w:r>
    </w:p>
    <w:p w14:paraId="04599460" w14:textId="77777777" w:rsidR="00C9544A" w:rsidRPr="0021110E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www.przykona.pl email:</w:t>
      </w:r>
      <w:hyperlink r:id="rId7" w:history="1">
        <w:r w:rsidRPr="0021110E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7B9DE849" w14:textId="0C01A6F5" w:rsidR="00C9544A" w:rsidRPr="0045098B" w:rsidRDefault="000243DC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C685" wp14:editId="0387CE4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CDDE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4154DE2A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E2FFF93" w14:textId="6FB82B1F" w:rsidR="005A7642" w:rsidRPr="0060089A" w:rsidRDefault="005A7642" w:rsidP="005A76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</w:t>
      </w:r>
      <w:r w:rsidRPr="00D66A4B">
        <w:rPr>
          <w:rFonts w:asciiTheme="majorHAnsi" w:hAnsiTheme="majorHAnsi" w:cs="Times New Roman"/>
          <w:sz w:val="24"/>
          <w:szCs w:val="24"/>
        </w:rPr>
        <w:t xml:space="preserve"> </w:t>
      </w:r>
      <w:r w:rsidRPr="00D66A4B">
        <w:rPr>
          <w:rFonts w:asciiTheme="majorHAnsi" w:hAnsiTheme="majorHAnsi" w:cs="Times New Roman"/>
        </w:rPr>
        <w:t xml:space="preserve">   </w:t>
      </w:r>
      <w:bookmarkStart w:id="0" w:name="_Hlk93317056"/>
      <w:r w:rsidRPr="00D66A4B">
        <w:rPr>
          <w:rFonts w:asciiTheme="majorHAnsi" w:hAnsiTheme="majorHAnsi" w:cs="Times New Roman"/>
          <w:sz w:val="24"/>
          <w:szCs w:val="24"/>
        </w:rPr>
        <w:t>Przykona</w:t>
      </w:r>
      <w:r w:rsidRPr="0060089A">
        <w:rPr>
          <w:rFonts w:asciiTheme="majorHAnsi" w:hAnsiTheme="majorHAnsi" w:cs="Times New Roman"/>
          <w:sz w:val="24"/>
          <w:szCs w:val="24"/>
        </w:rPr>
        <w:t xml:space="preserve">, dnia </w:t>
      </w:r>
      <w:r w:rsidR="001973AD">
        <w:rPr>
          <w:rFonts w:asciiTheme="majorHAnsi" w:hAnsiTheme="majorHAnsi" w:cs="Times New Roman"/>
          <w:sz w:val="24"/>
          <w:szCs w:val="24"/>
        </w:rPr>
        <w:t>21 listopada</w:t>
      </w:r>
      <w:r w:rsidRPr="0060089A">
        <w:rPr>
          <w:rFonts w:asciiTheme="majorHAnsi" w:hAnsiTheme="majorHAnsi" w:cs="Times New Roman"/>
          <w:sz w:val="24"/>
          <w:szCs w:val="24"/>
        </w:rPr>
        <w:t xml:space="preserve"> 202</w:t>
      </w:r>
      <w:r w:rsidR="00D47259">
        <w:rPr>
          <w:rFonts w:asciiTheme="majorHAnsi" w:hAnsiTheme="majorHAnsi" w:cs="Times New Roman"/>
          <w:sz w:val="24"/>
          <w:szCs w:val="24"/>
        </w:rPr>
        <w:t>3</w:t>
      </w:r>
      <w:r w:rsidRPr="0060089A">
        <w:rPr>
          <w:rFonts w:asciiTheme="majorHAnsi" w:hAnsiTheme="majorHAnsi" w:cs="Times New Roman"/>
          <w:sz w:val="24"/>
          <w:szCs w:val="24"/>
        </w:rPr>
        <w:t xml:space="preserve"> r.</w:t>
      </w:r>
    </w:p>
    <w:p w14:paraId="31BCDFAE" w14:textId="77777777" w:rsidR="007F2810" w:rsidRPr="00D66A4B" w:rsidRDefault="007F2810" w:rsidP="005A764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FDA881" w14:textId="77777777" w:rsidR="005A7642" w:rsidRPr="00D66A4B" w:rsidRDefault="005A7642" w:rsidP="005A7642">
      <w:pPr>
        <w:framePr w:hSpace="141" w:wrap="around" w:vAnchor="text" w:hAnchor="page" w:x="1195" w:y="909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66A4B">
        <w:rPr>
          <w:rFonts w:asciiTheme="majorHAnsi" w:hAnsiTheme="majorHAnsi" w:cs="Times New Roman"/>
        </w:rPr>
        <w:t xml:space="preserve">                                                                                           </w:t>
      </w:r>
    </w:p>
    <w:p w14:paraId="361AD49B" w14:textId="62EE05B6" w:rsidR="005A7642" w:rsidRPr="00414F2A" w:rsidRDefault="00593887" w:rsidP="00414F2A">
      <w:pPr>
        <w:spacing w:after="0" w:line="240" w:lineRule="auto"/>
        <w:ind w:right="11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66A4B">
        <w:rPr>
          <w:rFonts w:asciiTheme="majorHAnsi" w:eastAsia="Times New Roman" w:hAnsiTheme="majorHAnsi" w:cs="Times New Roman"/>
          <w:sz w:val="24"/>
          <w:szCs w:val="24"/>
        </w:rPr>
        <w:t xml:space="preserve">Numer postępowania 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>RRG.271.</w:t>
      </w:r>
      <w:r w:rsidR="00D47259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1973AD">
        <w:rPr>
          <w:rFonts w:asciiTheme="majorHAnsi" w:eastAsia="Times New Roman" w:hAnsiTheme="majorHAnsi" w:cs="Times New Roman"/>
          <w:b/>
          <w:sz w:val="24"/>
          <w:szCs w:val="24"/>
        </w:rPr>
        <w:t>5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>.202</w:t>
      </w:r>
      <w:r w:rsidR="00D47259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14:paraId="02B30A3B" w14:textId="35DDDC45" w:rsidR="006357AB" w:rsidRDefault="006357AB" w:rsidP="006357AB">
      <w:pPr>
        <w:spacing w:after="0" w:line="240" w:lineRule="auto"/>
        <w:ind w:left="3402" w:firstLine="1701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2830A2C" w14:textId="77777777" w:rsidR="00435CB0" w:rsidRDefault="00435CB0" w:rsidP="00CA09A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BC6D03B" w14:textId="77777777" w:rsidR="00F272F8" w:rsidRPr="00D66A4B" w:rsidRDefault="00F272F8" w:rsidP="00CA09A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9696D52" w14:textId="7F1BFD07" w:rsidR="005A7642" w:rsidRDefault="00495F14" w:rsidP="00495F14">
      <w:pPr>
        <w:jc w:val="center"/>
        <w:rPr>
          <w:rFonts w:ascii="Book Antiqua" w:eastAsia="Calibri" w:hAnsi="Book Antiqua"/>
          <w:b/>
          <w:lang w:eastAsia="en-US"/>
        </w:rPr>
      </w:pPr>
      <w:r w:rsidRPr="0002375E">
        <w:rPr>
          <w:rFonts w:ascii="Book Antiqua" w:eastAsia="Calibri" w:hAnsi="Book Antiqua"/>
          <w:b/>
          <w:sz w:val="28"/>
          <w:szCs w:val="28"/>
          <w:lang w:eastAsia="en-US"/>
        </w:rPr>
        <w:t xml:space="preserve">INFORMACJA </w:t>
      </w:r>
      <w:r w:rsidRPr="0002375E">
        <w:rPr>
          <w:rFonts w:ascii="Book Antiqua" w:eastAsia="Calibri" w:hAnsi="Book Antiqua"/>
          <w:b/>
          <w:sz w:val="28"/>
          <w:szCs w:val="28"/>
          <w:lang w:eastAsia="en-US"/>
        </w:rPr>
        <w:br/>
      </w:r>
      <w:r w:rsidRPr="0002375E">
        <w:rPr>
          <w:rFonts w:ascii="Book Antiqua" w:eastAsia="Calibri" w:hAnsi="Book Antiqua"/>
          <w:b/>
          <w:lang w:eastAsia="en-US"/>
        </w:rPr>
        <w:t>O WYBORZE NAJKORZYSTNIEJSZEJ OFERTY</w:t>
      </w:r>
    </w:p>
    <w:p w14:paraId="10CD8E88" w14:textId="77777777" w:rsidR="00F272F8" w:rsidRPr="00756D39" w:rsidRDefault="00F272F8" w:rsidP="00495F14">
      <w:pPr>
        <w:jc w:val="center"/>
        <w:rPr>
          <w:rFonts w:ascii="Book Antiqua" w:eastAsia="Calibri" w:hAnsi="Book Antiqua"/>
          <w:b/>
          <w:lang w:eastAsia="en-US"/>
        </w:rPr>
      </w:pPr>
    </w:p>
    <w:bookmarkEnd w:id="0"/>
    <w:p w14:paraId="4A9ACE6A" w14:textId="7CFE8C4C" w:rsidR="00756D39" w:rsidRPr="00756D39" w:rsidRDefault="00495F14" w:rsidP="00756D39">
      <w:pPr>
        <w:ind w:firstLine="567"/>
        <w:jc w:val="both"/>
        <w:rPr>
          <w:rFonts w:ascii="Book Antiqua" w:hAnsi="Book Antiqua"/>
        </w:rPr>
      </w:pPr>
      <w:r w:rsidRPr="00756D39">
        <w:rPr>
          <w:rFonts w:ascii="Book Antiqua" w:hAnsi="Book Antiqua"/>
          <w:bCs/>
        </w:rPr>
        <w:t xml:space="preserve">Zgodnie z art. 253 ust.1 </w:t>
      </w:r>
      <w:r w:rsidRPr="00756D39">
        <w:rPr>
          <w:rFonts w:ascii="Book Antiqua" w:hAnsi="Book Antiqua"/>
          <w:bCs/>
          <w:lang w:eastAsia="ar-SA"/>
        </w:rPr>
        <w:t>ustawy</w:t>
      </w:r>
      <w:r w:rsidRPr="00756D39">
        <w:rPr>
          <w:rFonts w:ascii="Book Antiqua" w:hAnsi="Book Antiqua"/>
          <w:lang w:eastAsia="ar-SA"/>
        </w:rPr>
        <w:t xml:space="preserve"> z dnia 11 września 2019 r. Prawo zamówień publicznych</w:t>
      </w:r>
      <w:r w:rsidRPr="00756D39">
        <w:rPr>
          <w:rFonts w:ascii="Book Antiqua" w:hAnsi="Book Antiqua"/>
          <w:lang w:eastAsia="ar-SA"/>
        </w:rPr>
        <w:br/>
        <w:t xml:space="preserve">( t.j. Dz. U. z 2023 r. poz. 1605 ze zm.) zwanej dalej Pzp, </w:t>
      </w:r>
      <w:r w:rsidRPr="00756D39">
        <w:rPr>
          <w:rFonts w:ascii="Book Antiqua" w:hAnsi="Book Antiqua"/>
        </w:rPr>
        <w:t xml:space="preserve">Zamawiający informuję równocześnie wszystkich Wykonawców, że po dokonaniu oceny ofert złożonych w postępowaniu o udzielenie zamówienia publicznego prowadzonego w trybie podstawowym  bez negocjacji </w:t>
      </w:r>
      <w:r w:rsidR="00673389" w:rsidRPr="00756D39">
        <w:rPr>
          <w:rFonts w:ascii="Book Antiqua" w:hAnsi="Book Antiqua"/>
        </w:rPr>
        <w:br/>
      </w:r>
      <w:r w:rsidRPr="00756D39">
        <w:rPr>
          <w:rFonts w:ascii="Book Antiqua" w:hAnsi="Book Antiqua"/>
        </w:rPr>
        <w:t>t</w:t>
      </w:r>
      <w:r w:rsidR="00673389" w:rsidRPr="00756D39">
        <w:rPr>
          <w:rFonts w:ascii="Book Antiqua" w:hAnsi="Book Antiqua"/>
        </w:rPr>
        <w:t xml:space="preserve">j.  </w:t>
      </w:r>
      <w:r w:rsidRPr="00756D39">
        <w:rPr>
          <w:rFonts w:ascii="Book Antiqua" w:hAnsi="Book Antiqua"/>
        </w:rPr>
        <w:t xml:space="preserve">na podstawie art. 275 pkt 1 Pzp na zadanie pn.: </w:t>
      </w:r>
      <w:r w:rsidR="00756D39" w:rsidRPr="00756D39">
        <w:rPr>
          <w:rStyle w:val="Domylnaczcionkaakapitu1"/>
          <w:rFonts w:ascii="Book Antiqua" w:hAnsi="Book Antiqua" w:cstheme="minorHAnsi"/>
          <w:b/>
          <w:iCs/>
        </w:rPr>
        <w:t>„Dostawa lekkiego oleju opałowego do Gminy Przykona, Zespołu Szkół</w:t>
      </w:r>
      <w:r w:rsidR="00756D39">
        <w:rPr>
          <w:rFonts w:ascii="Book Antiqua" w:hAnsi="Book Antiqua"/>
        </w:rPr>
        <w:t xml:space="preserve"> </w:t>
      </w:r>
      <w:r w:rsidR="00756D39" w:rsidRPr="00756D39">
        <w:rPr>
          <w:rFonts w:ascii="Book Antiqua" w:hAnsi="Book Antiqua" w:cstheme="minorHAnsi"/>
          <w:b/>
          <w:iCs/>
        </w:rPr>
        <w:t xml:space="preserve">w Przykonie i Gminnego Ośrodka Pomocy Społecznej </w:t>
      </w:r>
      <w:r w:rsidR="00756D39" w:rsidRPr="00756D39">
        <w:rPr>
          <w:rFonts w:ascii="Book Antiqua" w:hAnsi="Book Antiqua" w:cstheme="minorHAnsi"/>
          <w:b/>
          <w:iCs/>
        </w:rPr>
        <w:br/>
        <w:t>w Przykonie w 2024 r. ”</w:t>
      </w:r>
    </w:p>
    <w:p w14:paraId="3B539B8B" w14:textId="0911D7C7" w:rsidR="00495F14" w:rsidRDefault="00414F2A" w:rsidP="00756D39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d</w:t>
      </w:r>
      <w:r w:rsidR="00495F14" w:rsidRPr="0002375E">
        <w:rPr>
          <w:rFonts w:ascii="Book Antiqua" w:hAnsi="Book Antiqua"/>
        </w:rPr>
        <w:t xml:space="preserve">okonał wyboru jako najkorzystniejszej oferty nr </w:t>
      </w:r>
      <w:r w:rsidR="00495F14">
        <w:rPr>
          <w:rFonts w:ascii="Book Antiqua" w:hAnsi="Book Antiqua"/>
        </w:rPr>
        <w:t>1</w:t>
      </w:r>
      <w:r w:rsidR="00495F14" w:rsidRPr="0002375E">
        <w:rPr>
          <w:rFonts w:ascii="Book Antiqua" w:hAnsi="Book Antiqua"/>
        </w:rPr>
        <w:t xml:space="preserve"> złożonej przez Wykonawcę:</w:t>
      </w:r>
      <w:r w:rsidR="00495F14" w:rsidRPr="0002375E">
        <w:rPr>
          <w:rFonts w:ascii="Book Antiqua" w:hAnsi="Book Antiqua"/>
          <w:b/>
        </w:rPr>
        <w:t xml:space="preserve">   </w:t>
      </w:r>
    </w:p>
    <w:p w14:paraId="1182E85C" w14:textId="77777777" w:rsidR="00495F14" w:rsidRPr="0002375E" w:rsidRDefault="00495F14" w:rsidP="00495F14">
      <w:pPr>
        <w:pStyle w:val="Akapitzlist"/>
        <w:ind w:left="0"/>
        <w:jc w:val="both"/>
        <w:rPr>
          <w:rFonts w:ascii="Book Antiqua" w:hAnsi="Book Antiqua"/>
        </w:rPr>
      </w:pPr>
      <w:r w:rsidRPr="0002375E">
        <w:rPr>
          <w:rFonts w:ascii="Book Antiqua" w:hAnsi="Book Antiqua"/>
          <w:b/>
        </w:rPr>
        <w:t xml:space="preserve">                  </w:t>
      </w:r>
      <w:r w:rsidRPr="0002375E">
        <w:rPr>
          <w:rFonts w:ascii="Book Antiqua" w:hAnsi="Book Antiqua" w:cs="Arial"/>
        </w:rPr>
        <w:t> </w:t>
      </w:r>
    </w:p>
    <w:p w14:paraId="7F2C5467" w14:textId="5FE8FACF" w:rsidR="00756D39" w:rsidRDefault="00756D39" w:rsidP="00756D3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P.H.U. TRANS-OLL   Jarosław Kwiatkowski</w:t>
      </w:r>
    </w:p>
    <w:p w14:paraId="62AEFF75" w14:textId="77777777" w:rsidR="00756D39" w:rsidRDefault="00756D39" w:rsidP="00756D3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Felicjanów 11A</w:t>
      </w:r>
    </w:p>
    <w:p w14:paraId="6E8B1813" w14:textId="77777777" w:rsidR="00756D39" w:rsidRDefault="00756D39" w:rsidP="00756D3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62 – 710  Władysławów</w:t>
      </w:r>
    </w:p>
    <w:p w14:paraId="5C352985" w14:textId="77777777" w:rsidR="00414F2A" w:rsidRPr="0002375E" w:rsidRDefault="00414F2A" w:rsidP="00495F14">
      <w:pPr>
        <w:spacing w:after="0" w:line="312" w:lineRule="auto"/>
        <w:ind w:right="-426"/>
        <w:jc w:val="both"/>
        <w:rPr>
          <w:rFonts w:ascii="Book Antiqua" w:hAnsi="Book Antiqua"/>
          <w:b/>
          <w:u w:val="single"/>
        </w:rPr>
      </w:pPr>
    </w:p>
    <w:p w14:paraId="1C4677D2" w14:textId="5B67C56E" w:rsidR="00495F14" w:rsidRPr="00D06BD3" w:rsidRDefault="00495F14" w:rsidP="00495F14">
      <w:pPr>
        <w:ind w:right="139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postępowaniu, któr</w:t>
      </w:r>
      <w:r>
        <w:rPr>
          <w:rFonts w:ascii="Book Antiqua" w:hAnsi="Book Antiqua"/>
          <w:bCs/>
        </w:rPr>
        <w:t xml:space="preserve">zy złożyli oferty </w:t>
      </w:r>
      <w:r w:rsidR="00673389">
        <w:rPr>
          <w:rFonts w:ascii="Book Antiqua" w:hAnsi="Book Antiqua"/>
          <w:bCs/>
        </w:rPr>
        <w:t xml:space="preserve">niepodlegające odrzuceniu </w:t>
      </w:r>
      <w:r w:rsidRPr="00D06BD3">
        <w:rPr>
          <w:rFonts w:ascii="Book Antiqua" w:hAnsi="Book Antiqua"/>
          <w:bCs/>
        </w:rPr>
        <w:t>wraz z przyznaną punktacją przedstawia się następująco: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2410"/>
      </w:tblGrid>
      <w:tr w:rsidR="00756D39" w:rsidRPr="00D06BD3" w14:paraId="2E06F4B9" w14:textId="77777777" w:rsidTr="00756D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7A65" w14:textId="77777777" w:rsidR="00756D39" w:rsidRDefault="00756D39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5CFF" w14:textId="77777777" w:rsidR="00756D39" w:rsidRDefault="00756D39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1156" w14:textId="77777777" w:rsidR="00756D39" w:rsidRDefault="00756D39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756D39" w:rsidRPr="00BF34F9" w14:paraId="533FABBB" w14:textId="77777777" w:rsidTr="00756D39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26EF" w14:textId="77777777" w:rsidR="00756D39" w:rsidRDefault="00756D39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4DCD94D6" w14:textId="77777777" w:rsidR="00756D39" w:rsidRDefault="00756D39" w:rsidP="00FC734B">
            <w:pPr>
              <w:jc w:val="center"/>
              <w:rPr>
                <w:rFonts w:ascii="Book Antiqua" w:hAnsi="Book Antiqua"/>
                <w:bCs/>
              </w:rPr>
            </w:pPr>
            <w:r w:rsidRPr="00E95674"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9FB6" w14:textId="77777777" w:rsidR="00756D39" w:rsidRDefault="00756D39" w:rsidP="00495F14">
            <w:pPr>
              <w:spacing w:after="0" w:line="240" w:lineRule="auto"/>
              <w:ind w:right="-426"/>
              <w:jc w:val="both"/>
              <w:rPr>
                <w:rFonts w:ascii="Book Antiqua" w:hAnsi="Book Antiqua"/>
                <w:b/>
              </w:rPr>
            </w:pPr>
          </w:p>
          <w:p w14:paraId="095D3EC4" w14:textId="77777777" w:rsidR="00756D39" w:rsidRDefault="00756D39" w:rsidP="00756D3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P.H.U. TRANS-OLL   Jarosław Kwiatkowski</w:t>
            </w:r>
          </w:p>
          <w:p w14:paraId="593DA09F" w14:textId="77777777" w:rsidR="00756D39" w:rsidRDefault="00756D39" w:rsidP="00756D3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Felicjanów 11A</w:t>
            </w:r>
          </w:p>
          <w:p w14:paraId="3F6523DE" w14:textId="77777777" w:rsidR="00756D39" w:rsidRDefault="00756D39" w:rsidP="00756D39">
            <w:pPr>
              <w:spacing w:after="0" w:line="312" w:lineRule="auto"/>
              <w:ind w:right="-426"/>
              <w:jc w:val="both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 – 710  Władysławów</w:t>
            </w:r>
            <w:r w:rsidRPr="00F37AE2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14:paraId="4CEFC735" w14:textId="59E3BBE6" w:rsidR="00756D39" w:rsidRPr="00F37AE2" w:rsidRDefault="00756D39" w:rsidP="00756D39">
            <w:pPr>
              <w:spacing w:after="0" w:line="312" w:lineRule="auto"/>
              <w:ind w:right="-426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0BF" w14:textId="77777777" w:rsidR="00756D39" w:rsidRDefault="00756D39" w:rsidP="00FC734B">
            <w:pPr>
              <w:jc w:val="center"/>
              <w:rPr>
                <w:rFonts w:ascii="Book Antiqua" w:hAnsi="Book Antiqua"/>
              </w:rPr>
            </w:pPr>
          </w:p>
          <w:p w14:paraId="1C7F1B1B" w14:textId="77777777" w:rsidR="00756D39" w:rsidRDefault="00756D39" w:rsidP="00FC73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100,00 pkt. </w:t>
            </w:r>
          </w:p>
        </w:tc>
      </w:tr>
    </w:tbl>
    <w:p w14:paraId="156AD3B1" w14:textId="77777777" w:rsidR="00414F2A" w:rsidRDefault="00414F2A" w:rsidP="00F272F8">
      <w:pPr>
        <w:rPr>
          <w:rFonts w:ascii="Book Antiqua" w:hAnsi="Book Antiqua"/>
          <w:b/>
          <w:u w:val="single"/>
        </w:rPr>
      </w:pPr>
    </w:p>
    <w:p w14:paraId="51359098" w14:textId="58B28073" w:rsidR="00756D39" w:rsidRPr="00907FF7" w:rsidRDefault="00756D39" w:rsidP="00756D39">
      <w:pPr>
        <w:pStyle w:val="Akapitzlist"/>
        <w:numPr>
          <w:ilvl w:val="0"/>
          <w:numId w:val="6"/>
        </w:numPr>
        <w:rPr>
          <w:rFonts w:ascii="Book Antiqua" w:hAnsi="Book Antiqua"/>
          <w:bCs/>
          <w:sz w:val="22"/>
          <w:szCs w:val="22"/>
        </w:rPr>
      </w:pPr>
      <w:r w:rsidRPr="00907FF7">
        <w:rPr>
          <w:rFonts w:ascii="Book Antiqua" w:hAnsi="Book Antiqua"/>
          <w:bCs/>
          <w:sz w:val="22"/>
          <w:szCs w:val="22"/>
        </w:rPr>
        <w:t xml:space="preserve"> odrzucił ofertę nr 2 </w:t>
      </w:r>
    </w:p>
    <w:p w14:paraId="43AC15C1" w14:textId="77777777" w:rsidR="00F272F8" w:rsidRPr="00907FF7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078C758C" w14:textId="77777777" w:rsidR="00F272F8" w:rsidRPr="00907FF7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5F65B856" w14:textId="77777777" w:rsidR="00F272F8" w:rsidRPr="00907FF7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6E60EB79" w14:textId="67742CF5" w:rsidR="00F272F8" w:rsidRPr="000A1AF3" w:rsidRDefault="00495F14" w:rsidP="000A1AF3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07FF7">
        <w:rPr>
          <w:rFonts w:ascii="Book Antiqua" w:hAnsi="Book Antiqua"/>
          <w:b/>
          <w:sz w:val="24"/>
          <w:szCs w:val="24"/>
          <w:u w:val="single"/>
        </w:rPr>
        <w:t>Uzasadnienie</w:t>
      </w:r>
    </w:p>
    <w:p w14:paraId="2C50A58D" w14:textId="07245995" w:rsidR="00495F14" w:rsidRPr="00907FF7" w:rsidRDefault="00756D39" w:rsidP="00985542">
      <w:pPr>
        <w:spacing w:after="0"/>
        <w:ind w:firstLine="567"/>
        <w:jc w:val="both"/>
        <w:rPr>
          <w:rFonts w:ascii="Book Antiqua" w:hAnsi="Book Antiqua"/>
          <w:b/>
        </w:rPr>
      </w:pPr>
      <w:r w:rsidRPr="00907FF7">
        <w:rPr>
          <w:rFonts w:ascii="Book Antiqua" w:hAnsi="Book Antiqua"/>
        </w:rPr>
        <w:t xml:space="preserve">Ad 1.  </w:t>
      </w:r>
      <w:r w:rsidR="00495F14" w:rsidRPr="000A1AF3">
        <w:rPr>
          <w:rFonts w:ascii="Book Antiqua" w:hAnsi="Book Antiqua"/>
        </w:rPr>
        <w:t xml:space="preserve">Wykonawca </w:t>
      </w:r>
      <w:r w:rsidRPr="000A1AF3">
        <w:rPr>
          <w:rFonts w:ascii="Book Antiqua" w:hAnsi="Book Antiqua"/>
        </w:rPr>
        <w:t xml:space="preserve">P.H.U. TRANS-OLL  Jarosław Kwiatkowski  Felicjanów 11A 62 – 710  Władysławów </w:t>
      </w:r>
      <w:r w:rsidR="00495F14" w:rsidRPr="000A1AF3">
        <w:rPr>
          <w:rFonts w:ascii="Book Antiqua" w:hAnsi="Book Antiqua"/>
        </w:rPr>
        <w:t>spełnia wszystkie warunki udziału</w:t>
      </w:r>
      <w:r w:rsidR="00495F14" w:rsidRPr="00907FF7">
        <w:rPr>
          <w:rFonts w:ascii="Book Antiqua" w:hAnsi="Book Antiqua"/>
        </w:rPr>
        <w:t xml:space="preserve"> w postępowaniu wymagane przez Zamawiającego w SWZ oraz nie podlega wykluczeniu. </w:t>
      </w:r>
    </w:p>
    <w:p w14:paraId="40DD6A0A" w14:textId="77777777" w:rsidR="00756D39" w:rsidRPr="00907FF7" w:rsidRDefault="00756D39" w:rsidP="00985542">
      <w:pPr>
        <w:pStyle w:val="Akapitzlist"/>
        <w:shd w:val="clear" w:color="auto" w:fill="FFFFFF"/>
        <w:spacing w:line="276" w:lineRule="auto"/>
        <w:ind w:left="0" w:firstLine="567"/>
        <w:jc w:val="both"/>
        <w:textAlignment w:val="top"/>
        <w:rPr>
          <w:rFonts w:ascii="Book Antiqua" w:hAnsi="Book Antiqua"/>
          <w:sz w:val="22"/>
          <w:szCs w:val="22"/>
        </w:rPr>
      </w:pPr>
    </w:p>
    <w:p w14:paraId="2CEBD8E2" w14:textId="3AFA19C6" w:rsidR="00495F14" w:rsidRPr="00907FF7" w:rsidRDefault="00495F14" w:rsidP="00985542">
      <w:pPr>
        <w:pStyle w:val="Akapitzlist"/>
        <w:shd w:val="clear" w:color="auto" w:fill="FFFFFF"/>
        <w:spacing w:line="276" w:lineRule="auto"/>
        <w:ind w:left="0" w:firstLine="567"/>
        <w:jc w:val="both"/>
        <w:textAlignment w:val="top"/>
        <w:rPr>
          <w:rFonts w:ascii="Book Antiqua" w:hAnsi="Book Antiqua"/>
          <w:sz w:val="22"/>
          <w:szCs w:val="22"/>
        </w:rPr>
      </w:pPr>
      <w:r w:rsidRPr="00907FF7">
        <w:rPr>
          <w:rFonts w:ascii="Book Antiqua" w:hAnsi="Book Antiqua"/>
          <w:sz w:val="22"/>
          <w:szCs w:val="22"/>
        </w:rPr>
        <w:t xml:space="preserve">Jest to jedyna oferta </w:t>
      </w:r>
      <w:r w:rsidR="00907FF7" w:rsidRPr="00907FF7">
        <w:rPr>
          <w:rFonts w:ascii="Book Antiqua" w:hAnsi="Book Antiqua"/>
          <w:sz w:val="22"/>
          <w:szCs w:val="22"/>
        </w:rPr>
        <w:t xml:space="preserve"> niepodlegająca odrzuceniu </w:t>
      </w:r>
      <w:r w:rsidRPr="00907FF7">
        <w:rPr>
          <w:rFonts w:ascii="Book Antiqua" w:hAnsi="Book Antiqua"/>
          <w:sz w:val="22"/>
          <w:szCs w:val="22"/>
        </w:rPr>
        <w:t xml:space="preserve">złożona w postępowaniu. Oferta tego wykonawcy uzyskała najwyższą liczbę punktów tj. 100,00 na 100,00 możliwych do uzyskania. </w:t>
      </w:r>
    </w:p>
    <w:p w14:paraId="6EEC1497" w14:textId="77777777" w:rsidR="00495F14" w:rsidRPr="00907FF7" w:rsidRDefault="00495F14" w:rsidP="00985542">
      <w:pPr>
        <w:pStyle w:val="Tekstpodstawowy"/>
        <w:spacing w:line="276" w:lineRule="auto"/>
        <w:ind w:right="20"/>
        <w:jc w:val="both"/>
        <w:rPr>
          <w:rFonts w:ascii="Book Antiqua" w:hAnsi="Book Antiqua"/>
          <w:sz w:val="22"/>
          <w:szCs w:val="22"/>
        </w:rPr>
      </w:pPr>
    </w:p>
    <w:p w14:paraId="316C89AB" w14:textId="77777777" w:rsidR="00DD2327" w:rsidRDefault="00756D39" w:rsidP="00985542">
      <w:pPr>
        <w:spacing w:after="240"/>
        <w:ind w:firstLine="567"/>
        <w:jc w:val="both"/>
        <w:rPr>
          <w:rFonts w:ascii="Book Antiqua" w:hAnsi="Book Antiqua"/>
        </w:rPr>
      </w:pPr>
      <w:r w:rsidRPr="00907FF7">
        <w:rPr>
          <w:rFonts w:ascii="Book Antiqua" w:hAnsi="Book Antiqua"/>
        </w:rPr>
        <w:t xml:space="preserve">Ad 2. </w:t>
      </w:r>
      <w:r w:rsidR="00907FF7" w:rsidRPr="00907FF7">
        <w:rPr>
          <w:rFonts w:ascii="Book Antiqua" w:hAnsi="Book Antiqua"/>
        </w:rPr>
        <w:t>Na podstawie art. 226 ust</w:t>
      </w:r>
      <w:r w:rsidR="000A1AF3">
        <w:rPr>
          <w:rFonts w:ascii="Book Antiqua" w:hAnsi="Book Antiqua"/>
        </w:rPr>
        <w:t>.</w:t>
      </w:r>
      <w:r w:rsidR="00907FF7" w:rsidRPr="00907FF7">
        <w:rPr>
          <w:rFonts w:ascii="Book Antiqua" w:hAnsi="Book Antiqua"/>
        </w:rPr>
        <w:t xml:space="preserve"> 1 pkt 5 Pzp Zamawiający odrzucił ofertę nr 2 albowiem </w:t>
      </w:r>
      <w:r w:rsidR="00907FF7">
        <w:rPr>
          <w:rFonts w:ascii="Book Antiqua" w:hAnsi="Book Antiqua"/>
        </w:rPr>
        <w:t>j</w:t>
      </w:r>
      <w:r w:rsidR="00907FF7" w:rsidRPr="00907FF7">
        <w:rPr>
          <w:rFonts w:ascii="Book Antiqua" w:hAnsi="Book Antiqua"/>
        </w:rPr>
        <w:t>ej treść jest niezgodna z warunkami zamówienia.</w:t>
      </w:r>
      <w:r w:rsidR="00907FF7">
        <w:rPr>
          <w:rFonts w:ascii="Book Antiqua" w:hAnsi="Book Antiqua"/>
        </w:rPr>
        <w:t xml:space="preserve"> </w:t>
      </w:r>
    </w:p>
    <w:p w14:paraId="337EE8E4" w14:textId="057B0A29" w:rsidR="00DD2327" w:rsidRDefault="00DD2327" w:rsidP="00DD2327">
      <w:pPr>
        <w:spacing w:after="24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w powyższym postępowaniu przez omyłkę zamiast złożyć ofertę stosując wzór formularza ofertowego stanowiącego załącznik nr 2 do SWZ, złożył ofertę ( formularz ofertowy ) jaki został przez niego złożony 2 lata wcześniej w postępowaniu Nr Ref. 271.18.2021. Powyższa oferta zawiera cenę hurtowa 1 litra oleju netto ogłoszoną na stronie internetowej producenta Lotos Paliwa </w:t>
      </w:r>
      <w:r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>niu</w:t>
      </w:r>
      <w:r>
        <w:rPr>
          <w:rFonts w:ascii="Book Antiqua" w:hAnsi="Book Antiqua"/>
        </w:rPr>
        <w:t xml:space="preserve"> 10.01.2022 r. oraz opiewa na szacowaną ilość litrów która była objęta tamtym post</w:t>
      </w:r>
      <w:r>
        <w:rPr>
          <w:rFonts w:ascii="Book Antiqua" w:hAnsi="Book Antiqua"/>
        </w:rPr>
        <w:t>ę</w:t>
      </w:r>
      <w:r>
        <w:rPr>
          <w:rFonts w:ascii="Book Antiqua" w:hAnsi="Book Antiqua"/>
        </w:rPr>
        <w:t>powaniem. Ponadto zawiera ona oświadczenie Wykonawcy zapewnienia wykonania zamówienia do dnia 31 grudnia 2022 r. i została podpisana przez Wykonawcę podpisem kwalifikowanym w dniu 11.01.2022 r.  Po złożeniu oferty Wykonawca ten złożył do Zamawiającego pismo z którego w sposób jednoznaczny wynika</w:t>
      </w:r>
      <w:r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że</w:t>
      </w:r>
      <w:r>
        <w:rPr>
          <w:rFonts w:ascii="Book Antiqua" w:hAnsi="Book Antiqua"/>
        </w:rPr>
        <w:t xml:space="preserve"> oferta ta została złożona w wyniku niezamierzonej  omyłki. </w:t>
      </w:r>
    </w:p>
    <w:p w14:paraId="26B948D9" w14:textId="77777777" w:rsidR="00DD2327" w:rsidRPr="00414F2A" w:rsidRDefault="00DD2327" w:rsidP="00DD2327">
      <w:pPr>
        <w:spacing w:after="240"/>
        <w:ind w:firstLine="567"/>
        <w:jc w:val="both"/>
        <w:rPr>
          <w:rFonts w:ascii="Book Antiqua" w:hAnsi="Book Antiqua"/>
        </w:rPr>
      </w:pPr>
      <w:r w:rsidRPr="00414F2A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878B654" w14:textId="4AFB5EA8" w:rsidR="00DD2327" w:rsidRDefault="00DD2327" w:rsidP="008C3855">
      <w:pPr>
        <w:ind w:firstLine="567"/>
        <w:jc w:val="both"/>
        <w:rPr>
          <w:rFonts w:ascii="Book Antiqua" w:hAnsi="Book Antiqua"/>
        </w:rPr>
      </w:pPr>
      <w:r w:rsidRPr="00414F2A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79A424A6" w14:textId="77777777" w:rsidR="00DD2327" w:rsidRDefault="00DD2327" w:rsidP="00985542">
      <w:pPr>
        <w:spacing w:after="240"/>
        <w:ind w:firstLine="567"/>
        <w:jc w:val="both"/>
        <w:rPr>
          <w:rFonts w:ascii="Book Antiqua" w:hAnsi="Book Antiqua"/>
        </w:rPr>
      </w:pPr>
    </w:p>
    <w:p w14:paraId="6963B5F9" w14:textId="5B4B6416" w:rsidR="00495F14" w:rsidRDefault="00495F14" w:rsidP="00495F14">
      <w:pPr>
        <w:jc w:val="both"/>
        <w:rPr>
          <w:rFonts w:ascii="Book Antiqua" w:hAnsi="Book Antiqua"/>
        </w:rPr>
      </w:pPr>
      <w:r w:rsidRPr="00324662">
        <w:rPr>
          <w:rFonts w:ascii="Book Antiqua" w:hAnsi="Book Antiqua"/>
        </w:rPr>
        <w:t xml:space="preserve">                                                                                                   </w:t>
      </w:r>
      <w:r>
        <w:rPr>
          <w:rFonts w:ascii="Book Antiqua" w:hAnsi="Book Antiqua"/>
        </w:rPr>
        <w:t xml:space="preserve">     </w:t>
      </w:r>
      <w:r w:rsidRPr="00324662">
        <w:rPr>
          <w:rFonts w:ascii="Book Antiqua" w:hAnsi="Book Antiqua"/>
        </w:rPr>
        <w:t xml:space="preserve"> </w:t>
      </w:r>
      <w:r w:rsidR="00756D39">
        <w:rPr>
          <w:rFonts w:ascii="Book Antiqua" w:hAnsi="Book Antiqua"/>
        </w:rPr>
        <w:t xml:space="preserve">Zastępca </w:t>
      </w:r>
      <w:r>
        <w:rPr>
          <w:rFonts w:ascii="Book Antiqua" w:hAnsi="Book Antiqua"/>
        </w:rPr>
        <w:t>Wójt</w:t>
      </w:r>
      <w:r w:rsidR="00756D3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Gminy Przykona</w:t>
      </w:r>
    </w:p>
    <w:p w14:paraId="5A7997E7" w14:textId="77777777" w:rsidR="00414F2A" w:rsidRPr="00324662" w:rsidRDefault="00414F2A" w:rsidP="00495F14">
      <w:pPr>
        <w:jc w:val="both"/>
        <w:rPr>
          <w:rFonts w:ascii="Book Antiqua" w:hAnsi="Book Antiqua"/>
        </w:rPr>
      </w:pPr>
    </w:p>
    <w:p w14:paraId="314908AB" w14:textId="290AF890" w:rsidR="00495F14" w:rsidRPr="00324662" w:rsidRDefault="00495F14" w:rsidP="00495F14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324662">
        <w:rPr>
          <w:rFonts w:ascii="Book Antiqua" w:hAnsi="Book Antiqua"/>
        </w:rPr>
        <w:t xml:space="preserve">                                                                                               </w:t>
      </w:r>
      <w:r>
        <w:rPr>
          <w:rFonts w:ascii="Book Antiqua" w:hAnsi="Book Antiqua"/>
        </w:rPr>
        <w:t xml:space="preserve">           </w:t>
      </w:r>
      <w:r w:rsidR="00756D39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</w:t>
      </w:r>
      <w:r w:rsidR="00756D39">
        <w:rPr>
          <w:rFonts w:ascii="Book Antiqua" w:hAnsi="Book Antiqua"/>
        </w:rPr>
        <w:t xml:space="preserve">Ewa Dygas </w:t>
      </w:r>
    </w:p>
    <w:p w14:paraId="59DE6196" w14:textId="77777777" w:rsidR="00495F14" w:rsidRPr="00324662" w:rsidRDefault="00495F14" w:rsidP="00495F14">
      <w:pPr>
        <w:rPr>
          <w:rFonts w:eastAsia="Calibri"/>
        </w:rPr>
      </w:pPr>
    </w:p>
    <w:p w14:paraId="51AE2A9F" w14:textId="005DEE78" w:rsidR="00E23A31" w:rsidRPr="0073101B" w:rsidRDefault="00E23A31" w:rsidP="00495F14">
      <w:pPr>
        <w:spacing w:after="0" w:line="240" w:lineRule="auto"/>
        <w:ind w:right="110" w:firstLine="567"/>
        <w:jc w:val="both"/>
        <w:rPr>
          <w:rFonts w:asciiTheme="majorHAnsi" w:hAnsiTheme="majorHAnsi"/>
          <w:b/>
        </w:rPr>
      </w:pPr>
    </w:p>
    <w:sectPr w:rsidR="00E23A31" w:rsidRPr="0073101B" w:rsidSect="00F272F8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AFA"/>
    <w:multiLevelType w:val="hybridMultilevel"/>
    <w:tmpl w:val="583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0006"/>
    <w:multiLevelType w:val="hybridMultilevel"/>
    <w:tmpl w:val="4D04E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72F3"/>
    <w:multiLevelType w:val="hybridMultilevel"/>
    <w:tmpl w:val="6532B2F6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577" w:hanging="43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615"/>
    <w:multiLevelType w:val="hybridMultilevel"/>
    <w:tmpl w:val="088C37DA"/>
    <w:lvl w:ilvl="0" w:tplc="3676D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342DD8"/>
    <w:multiLevelType w:val="hybridMultilevel"/>
    <w:tmpl w:val="62AAAA08"/>
    <w:lvl w:ilvl="0" w:tplc="EF82F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17761">
    <w:abstractNumId w:val="1"/>
  </w:num>
  <w:num w:numId="2" w16cid:durableId="1114833545">
    <w:abstractNumId w:val="3"/>
  </w:num>
  <w:num w:numId="3" w16cid:durableId="1357734711">
    <w:abstractNumId w:val="5"/>
  </w:num>
  <w:num w:numId="4" w16cid:durableId="1240097502">
    <w:abstractNumId w:val="4"/>
  </w:num>
  <w:num w:numId="5" w16cid:durableId="1956327127">
    <w:abstractNumId w:val="2"/>
  </w:num>
  <w:num w:numId="6" w16cid:durableId="103595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20B87"/>
    <w:rsid w:val="000243DC"/>
    <w:rsid w:val="00047976"/>
    <w:rsid w:val="000679DA"/>
    <w:rsid w:val="000A1AF3"/>
    <w:rsid w:val="000B0DC0"/>
    <w:rsid w:val="001739F5"/>
    <w:rsid w:val="001973AD"/>
    <w:rsid w:val="001B25D5"/>
    <w:rsid w:val="0021110E"/>
    <w:rsid w:val="0022799E"/>
    <w:rsid w:val="003F6338"/>
    <w:rsid w:val="00414F2A"/>
    <w:rsid w:val="00435CB0"/>
    <w:rsid w:val="00495F14"/>
    <w:rsid w:val="00534549"/>
    <w:rsid w:val="00580ECF"/>
    <w:rsid w:val="00593887"/>
    <w:rsid w:val="005A7642"/>
    <w:rsid w:val="0060089A"/>
    <w:rsid w:val="006152CE"/>
    <w:rsid w:val="006357AB"/>
    <w:rsid w:val="00673389"/>
    <w:rsid w:val="006809F8"/>
    <w:rsid w:val="006A6F85"/>
    <w:rsid w:val="006F4046"/>
    <w:rsid w:val="0073101B"/>
    <w:rsid w:val="007502AB"/>
    <w:rsid w:val="00756D39"/>
    <w:rsid w:val="007802B3"/>
    <w:rsid w:val="007F2810"/>
    <w:rsid w:val="008522A8"/>
    <w:rsid w:val="0088718D"/>
    <w:rsid w:val="00890F88"/>
    <w:rsid w:val="008C3855"/>
    <w:rsid w:val="00907FF7"/>
    <w:rsid w:val="00935810"/>
    <w:rsid w:val="00945AAD"/>
    <w:rsid w:val="00985542"/>
    <w:rsid w:val="00A277BC"/>
    <w:rsid w:val="00A87AAA"/>
    <w:rsid w:val="00AB641B"/>
    <w:rsid w:val="00AE63EA"/>
    <w:rsid w:val="00B66540"/>
    <w:rsid w:val="00B96958"/>
    <w:rsid w:val="00C568D3"/>
    <w:rsid w:val="00C9544A"/>
    <w:rsid w:val="00CA09A4"/>
    <w:rsid w:val="00CE1966"/>
    <w:rsid w:val="00D47259"/>
    <w:rsid w:val="00DB52BE"/>
    <w:rsid w:val="00DD2327"/>
    <w:rsid w:val="00DE04CE"/>
    <w:rsid w:val="00E23A31"/>
    <w:rsid w:val="00E97B9A"/>
    <w:rsid w:val="00F272F8"/>
    <w:rsid w:val="00F37AE2"/>
    <w:rsid w:val="00FC6AD0"/>
    <w:rsid w:val="00FE0056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0C35"/>
  <w15:docId w15:val="{D7BD5263-E0F0-4CE6-87E1-D7DD932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5A7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5A7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B5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5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8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8</cp:revision>
  <cp:lastPrinted>2023-11-21T09:35:00Z</cp:lastPrinted>
  <dcterms:created xsi:type="dcterms:W3CDTF">2023-11-20T12:36:00Z</dcterms:created>
  <dcterms:modified xsi:type="dcterms:W3CDTF">2023-11-21T09:35:00Z</dcterms:modified>
</cp:coreProperties>
</file>