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58E9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57BB5B87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A924D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49B335CA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7B2367DC" w14:textId="77777777" w:rsidR="00123A1B" w:rsidRDefault="007E578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E33D58F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20854256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3C22951B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5BF0E9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D9F9244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4DBB2B9F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334EB356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18546F3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7A3A5F7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C6D9966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3A29C0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0484DFA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0E42159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0AE02FA6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55909E63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281926D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67F2D42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69C1A6CB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4528B6A7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5F3F6A4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3B49C07A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4518F3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1769EC6D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2898EA1F" w14:textId="114F4B34" w:rsidR="00C20D0F" w:rsidRPr="004C1758" w:rsidRDefault="00912A2B" w:rsidP="00C20D0F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val="x-none" w:eastAsia="pl-PL" w:bidi="ar-SA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C20D0F">
        <w:rPr>
          <w:rFonts w:ascii="Calibri" w:hAnsi="Calibri" w:cs="Calibri"/>
          <w:b/>
          <w:sz w:val="22"/>
          <w:szCs w:val="22"/>
          <w:lang w:eastAsia="pl-PL"/>
        </w:rPr>
        <w:t>224</w:t>
      </w:r>
      <w:r w:rsidR="004518F3">
        <w:rPr>
          <w:rFonts w:ascii="Calibri" w:hAnsi="Calibri" w:cs="Calibri"/>
          <w:b/>
          <w:sz w:val="22"/>
          <w:szCs w:val="22"/>
          <w:lang w:eastAsia="pl-PL"/>
        </w:rPr>
        <w:t>.2024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C20D0F" w:rsidRPr="004C1758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</w:t>
      </w:r>
      <w:r w:rsidR="00C20D0F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 </w:t>
      </w:r>
      <w:r w:rsidR="00C20D0F" w:rsidRPr="004C1758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</w:t>
      </w:r>
      <w:r w:rsidR="00C20D0F" w:rsidRPr="00C20D0F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 </w:t>
      </w:r>
      <w:r w:rsidR="00C20D0F" w:rsidRPr="004C1758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gospodarce nieruchomościami.</w:t>
      </w:r>
    </w:p>
    <w:p w14:paraId="0D5A6468" w14:textId="77777777" w:rsidR="00C20D0F" w:rsidRPr="00C20D0F" w:rsidRDefault="00C20D0F" w:rsidP="00C20D0F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14:paraId="5FCAA5A6" w14:textId="77777777" w:rsidR="00C20D0F" w:rsidRPr="00C20D0F" w:rsidRDefault="00C20D0F" w:rsidP="00C20D0F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bez ograniczonych praw rzeczowych,</w:t>
      </w:r>
    </w:p>
    <w:p w14:paraId="7C41B029" w14:textId="77777777" w:rsidR="00C20D0F" w:rsidRPr="00C20D0F" w:rsidRDefault="00C20D0F" w:rsidP="00C20D0F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z ograniczonymi prawami rzeczowymi,</w:t>
      </w:r>
    </w:p>
    <w:p w14:paraId="7F101372" w14:textId="77777777" w:rsidR="00C20D0F" w:rsidRPr="00C20D0F" w:rsidRDefault="00C20D0F" w:rsidP="00C20D0F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bez ograniczonych praw rzeczowych,</w:t>
      </w:r>
    </w:p>
    <w:p w14:paraId="26C6F4AD" w14:textId="77777777" w:rsidR="00C20D0F" w:rsidRPr="00C20D0F" w:rsidRDefault="00C20D0F" w:rsidP="00C20D0F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z ograniczonymi prawami rzeczowymi.</w:t>
      </w:r>
    </w:p>
    <w:p w14:paraId="39A558DB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Operaty szacunkowe muszą być wykonane zgodnie z: </w:t>
      </w:r>
    </w:p>
    <w:p w14:paraId="174E9264" w14:textId="77777777" w:rsidR="00C20D0F" w:rsidRPr="00C20D0F" w:rsidRDefault="00C20D0F" w:rsidP="00C20D0F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ustawą z dnia 21 sierpnia 1997 r. o gospodarce nieruchomościami (t. j. Dz.U. z 2023 r. poz. 344); </w:t>
      </w:r>
    </w:p>
    <w:p w14:paraId="3C52CF16" w14:textId="77777777" w:rsidR="00C20D0F" w:rsidRPr="00C20D0F" w:rsidRDefault="00C20D0F" w:rsidP="00C20D0F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rozporządzeniem Ministra Rozwoju i Technologii z dnia 5 września 2023 r. w sprawie wyceny nieruchomości (Dz.U. z 2023 r., poz. 1832); </w:t>
      </w:r>
    </w:p>
    <w:p w14:paraId="4FDF40C7" w14:textId="77777777" w:rsidR="00C20D0F" w:rsidRPr="00C20D0F" w:rsidRDefault="00C20D0F" w:rsidP="00C20D0F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Standardami Zawodowymi Polskiej Federacji Stowarzyszeń Rzeczoznawców Majątkowych; </w:t>
      </w:r>
    </w:p>
    <w:p w14:paraId="42C4FE91" w14:textId="77777777" w:rsidR="00C20D0F" w:rsidRPr="00C20D0F" w:rsidRDefault="00C20D0F" w:rsidP="00C20D0F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innymi przepisami obowiązującymi w tym zakresie;</w:t>
      </w:r>
    </w:p>
    <w:p w14:paraId="1A66C636" w14:textId="77777777" w:rsidR="00C20D0F" w:rsidRPr="00C20D0F" w:rsidRDefault="00C20D0F" w:rsidP="00C20D0F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Kodeksem Etyki Zawodowej Rzeczoznawców Majątkowych,</w:t>
      </w:r>
    </w:p>
    <w:p w14:paraId="73CECEAB" w14:textId="77777777" w:rsidR="00C20D0F" w:rsidRPr="00C20D0F" w:rsidRDefault="00C20D0F" w:rsidP="00C20D0F">
      <w:pPr>
        <w:widowControl/>
        <w:autoSpaceDN/>
        <w:spacing w:line="276" w:lineRule="auto"/>
        <w:ind w:left="72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tj. rzetelnie, uczciwie, bezstronnie, z zachowaniem tajemnicy zawodowej oraz z uwzględnieniem aktualnego stanowiska organów II instancji i orzecznictwa sądów.  </w:t>
      </w:r>
    </w:p>
    <w:p w14:paraId="5FDB7A25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postępowaniach, na potrzeby których zostaną wykonane ww. opracowania rzeczoznawca majątkowy na wezwanie Zamawiającego zobowiązany jest do uczestnictwa w rozprawach ad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 xml:space="preserve">ministracyjnych z udziałem stron prowadzonego postępowania (w wypadku konieczności 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ich przeprowadzenia) oraz do składania pisemnych wyjaśnień.</w:t>
      </w:r>
    </w:p>
    <w:p w14:paraId="01E9B962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Jeżeli strony wniosą uwagi i zastrzeżenia do sporządzonego operatu szacunkowego, rzeczoznawca majątkowy odniesie się do nich na piśmie w terminie nie dłuższym niż 14 dni od dnia powiadomienia go przez Zamawiającego o uwagach czy zastrzeżeniach.   </w:t>
      </w:r>
    </w:p>
    <w:p w14:paraId="7E799334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Rzeczoznawca majątkowy zobowiązany jest do potwierdzania aktualności wykonanego operatu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14:paraId="19113159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przypadku uchylenia decyzji z powodu wadliwie sporządzonego operatu szacunkowego rzeczoznawca majątkowy sporządzi bez dodatkowego wynagrodzenia prawidłowy operat szacunkowy w oparciu o wytyczne organu II instancji lub sądu administracyjnego w terminie                   21 dni od dnia powiadomienia biegłego przez Zamawiającego o ujawnionych wadach                                i nieprawidłowościach. </w:t>
      </w:r>
    </w:p>
    <w:p w14:paraId="439EECB0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obciążenia przedmiotu wyceny więcej niż jednym prawem rzeczowym, rzeczoznawca majątkowy powinien określić wartość każdego z tych praw oddzielnie.</w:t>
      </w:r>
    </w:p>
    <w:p w14:paraId="42EAEF1C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Jeżeli przedmiotem wyceny jest działka obciążona jedną służebnością gruntową ustanowioną 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14:paraId="49E3D079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do umieszczania w operacie szacunkowym pełnego opisu nieruchomości porównawczych przyjętych do wyceny w kontekście obranych cech rynkowych stosownie do aktualnego orzecznictwa sądów administracyjnych (por. wyrok WSA 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w Krakowie z dnia 29.04.2021 r., sygn. akt II SA/Kr 157/21). </w:t>
      </w:r>
    </w:p>
    <w:p w14:paraId="43C1A0DA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do umieszczania w operacie szacunkowym dokumentacji fotograficznej sporządzonej w trakcie oględzin nieruchomości. </w:t>
      </w:r>
    </w:p>
    <w:p w14:paraId="76449E70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uzasadnić przyjęty sposób wyceny 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oraz wskazać i wyjaśnić przesłanki, które doprowadziły do przedstawionych konkluzji w sposób logiczny, spójny i wiarygodny.</w:t>
      </w:r>
    </w:p>
    <w:p w14:paraId="417F2753" w14:textId="77777777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do zamieszczenia w operacie szacunkowym wyjaśnień, czy przeznaczenie nieruchomości wycenianej, zgodne z celem wywłaszczenia (przejęcia) powoduje wzrost jej wartości (zasada korzyści wynikająca z art. 134 ustawy </w:t>
      </w: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o gospodarce nieruchomościami). W przypadku stwierdzenia, że zachodzi zasada korzyści rzeczoznawca majątkowy przeprowadza wycenę zgodnie z ukształtowanym i jednolitym orzecznictwem sądów administracyjnych (por. wyrok NSA z dnia 10.07.2019 r., sygn. akt I OSK 2430/17). </w:t>
      </w:r>
    </w:p>
    <w:p w14:paraId="5FA8755B" w14:textId="31E5D4FE" w:rsidR="00C20D0F" w:rsidRPr="00C20D0F" w:rsidRDefault="00C20D0F" w:rsidP="00C20D0F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jest uprawniony do zapoznania się z dokumentami prowadzonych postępowań w zakresie, jaki jest niezbędny do przygotowania opinii w formie operatów szacunkowych.</w:t>
      </w:r>
    </w:p>
    <w:p w14:paraId="5CAAFAF9" w14:textId="77777777" w:rsidR="00C20D0F" w:rsidRPr="00C20D0F" w:rsidRDefault="00C20D0F" w:rsidP="00C20D0F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266B1746" w14:textId="77777777" w:rsidR="00C20D0F" w:rsidRPr="00C20D0F" w:rsidRDefault="00C20D0F" w:rsidP="00C20D0F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14:paraId="756892B9" w14:textId="77777777" w:rsidR="00C20D0F" w:rsidRPr="00C20D0F" w:rsidRDefault="00C20D0F" w:rsidP="00C20D0F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Najkorzystniejszą ofertą będzie ta, w której suma poszczególnych cen jednostkowych jest najniższa. </w:t>
      </w:r>
    </w:p>
    <w:p w14:paraId="47D1A92F" w14:textId="77777777" w:rsidR="00C20D0F" w:rsidRPr="00C20D0F" w:rsidRDefault="00C20D0F" w:rsidP="00C20D0F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14:paraId="51545228" w14:textId="77777777" w:rsidR="00C20D0F" w:rsidRPr="00C20D0F" w:rsidRDefault="00C20D0F" w:rsidP="00C20D0F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lastRenderedPageBreak/>
        <w:t>Zlecenia będą dokonywane sukcesywnie przez Wydział Gospodarki Nieruchomościami, stąd dopuszczenie wystawiania faktur cząstkowych za poszczególne etapy prac wykonanych w terminach wynikających ze zlecenia.</w:t>
      </w:r>
    </w:p>
    <w:p w14:paraId="2AE09975" w14:textId="77777777" w:rsidR="00C20D0F" w:rsidRPr="00C20D0F" w:rsidRDefault="00C20D0F" w:rsidP="00C20D0F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14:paraId="60D5F5A1" w14:textId="168E1469" w:rsidR="004518F3" w:rsidRPr="004518F3" w:rsidRDefault="00C20D0F" w:rsidP="00C20D0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C20D0F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pod nr tel. (18) 26-10-782,  tel. (18) 26-10-783. Pracownik prowadzący: Pani  Teresa Pilch-Wójcik.</w:t>
      </w:r>
    </w:p>
    <w:p w14:paraId="0B3D024D" w14:textId="77777777" w:rsidR="004518F3" w:rsidRPr="004518F3" w:rsidRDefault="004518F3" w:rsidP="004518F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E8DEB29" w14:textId="77777777" w:rsidR="004518F3" w:rsidRPr="004518F3" w:rsidRDefault="004518F3" w:rsidP="004518F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Uwaga!: Rozliczenie płatności wynikające z zawartej umowy nastąpi za pośrednictwem metody podzielnej płatności na podst. art. 108a ustawy z dnia 11 marca 2004 r. o podatku od towarów i usług (t. j. Dz. U. z 2023 r, poz. 1570 z </w:t>
      </w:r>
      <w:proofErr w:type="spellStart"/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4518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14:paraId="65835DA8" w14:textId="77777777" w:rsidR="004518F3" w:rsidRPr="004518F3" w:rsidRDefault="004518F3" w:rsidP="004518F3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BACE718" w14:textId="77777777" w:rsidR="004518F3" w:rsidRPr="004518F3" w:rsidRDefault="004518F3" w:rsidP="004518F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zgodnie z zawartą umową -  4 tygodnie od otrzymania zlecenia dla poszczególnego zlecenia.</w:t>
      </w:r>
    </w:p>
    <w:p w14:paraId="332A8798" w14:textId="77777777" w:rsidR="004518F3" w:rsidRPr="004518F3" w:rsidRDefault="004518F3" w:rsidP="004518F3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4518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2024 r.</w:t>
      </w:r>
    </w:p>
    <w:p w14:paraId="01A0A013" w14:textId="77777777"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0A29A1D1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7A318925" w14:textId="77777777"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14:paraId="59673AF3" w14:textId="77777777"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14:paraId="684D7117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14:paraId="7DF86002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14:paraId="3C883911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51022342" w14:textId="77777777"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14:paraId="5A0F6BE6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14:paraId="1CAB36FD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14:paraId="6F6958FB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3787838E" w14:textId="77777777"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14:paraId="64CEA77D" w14:textId="77777777"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14:paraId="66FC5C7F" w14:textId="77777777"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14:paraId="7A75582A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02C42FE8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3B6E9972" w14:textId="77777777"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14:paraId="1D016CCE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14:paraId="5AB7E2C4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14:paraId="5B83616D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5A3D85D6" w14:textId="77777777"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14:paraId="05444A86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wymienionego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14:paraId="27EB99BF" w14:textId="77777777"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14:paraId="14760E87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18183A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076631FB" w14:textId="77777777"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14:paraId="7698138A" w14:textId="77777777"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14:paraId="43329F87" w14:textId="5A76B9BB" w:rsidR="003B3DE9" w:rsidRPr="005F4148" w:rsidRDefault="007E578B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</w:t>
      </w:r>
      <w:r w:rsid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="003B3DE9"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podstawie art.  7 ust. 1 ustawy z dnia 13 kwietnia 2022 r.</w:t>
      </w:r>
      <w:r w:rsidR="003B3DE9"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bezpieczeństwa narodowego </w:t>
      </w:r>
      <w:r w:rsidR="003B3DE9"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14:paraId="77885BBE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45348E4C" w14:textId="77777777"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14:paraId="0C43C045" w14:textId="77777777"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806A" w14:textId="77777777" w:rsidR="006D0D92" w:rsidRDefault="006D0D92">
      <w:r>
        <w:separator/>
      </w:r>
    </w:p>
  </w:endnote>
  <w:endnote w:type="continuationSeparator" w:id="0">
    <w:p w14:paraId="62CE397E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36C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00E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0C564280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0AC8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39318673">
    <w:abstractNumId w:val="13"/>
  </w:num>
  <w:num w:numId="2" w16cid:durableId="2141610983">
    <w:abstractNumId w:val="2"/>
  </w:num>
  <w:num w:numId="3" w16cid:durableId="1606378808">
    <w:abstractNumId w:val="6"/>
  </w:num>
  <w:num w:numId="4" w16cid:durableId="451170233">
    <w:abstractNumId w:val="8"/>
  </w:num>
  <w:num w:numId="5" w16cid:durableId="1197348513">
    <w:abstractNumId w:val="14"/>
  </w:num>
  <w:num w:numId="6" w16cid:durableId="362479657">
    <w:abstractNumId w:val="3"/>
  </w:num>
  <w:num w:numId="7" w16cid:durableId="541136208">
    <w:abstractNumId w:val="11"/>
  </w:num>
  <w:num w:numId="8" w16cid:durableId="53282077">
    <w:abstractNumId w:val="1"/>
  </w:num>
  <w:num w:numId="9" w16cid:durableId="1841504053">
    <w:abstractNumId w:val="7"/>
  </w:num>
  <w:num w:numId="10" w16cid:durableId="1840387520">
    <w:abstractNumId w:val="1"/>
  </w:num>
  <w:num w:numId="11" w16cid:durableId="447160170">
    <w:abstractNumId w:val="13"/>
  </w:num>
  <w:num w:numId="12" w16cid:durableId="416754768">
    <w:abstractNumId w:val="12"/>
  </w:num>
  <w:num w:numId="13" w16cid:durableId="283972788">
    <w:abstractNumId w:val="10"/>
  </w:num>
  <w:num w:numId="14" w16cid:durableId="1147087901">
    <w:abstractNumId w:val="4"/>
  </w:num>
  <w:num w:numId="15" w16cid:durableId="1427729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1335904">
    <w:abstractNumId w:val="5"/>
  </w:num>
  <w:num w:numId="17" w16cid:durableId="1879587295">
    <w:abstractNumId w:val="10"/>
  </w:num>
  <w:num w:numId="18" w16cid:durableId="1364332420">
    <w:abstractNumId w:val="0"/>
  </w:num>
  <w:num w:numId="19" w16cid:durableId="1219050312">
    <w:abstractNumId w:val="9"/>
  </w:num>
  <w:num w:numId="20" w16cid:durableId="855578798">
    <w:abstractNumId w:val="5"/>
  </w:num>
  <w:num w:numId="21" w16cid:durableId="172755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123A1B"/>
    <w:rsid w:val="003B3DE9"/>
    <w:rsid w:val="004518F3"/>
    <w:rsid w:val="00521DD5"/>
    <w:rsid w:val="005B0DA0"/>
    <w:rsid w:val="00625920"/>
    <w:rsid w:val="0063366A"/>
    <w:rsid w:val="006D0D92"/>
    <w:rsid w:val="007E578B"/>
    <w:rsid w:val="009058D9"/>
    <w:rsid w:val="00912A2B"/>
    <w:rsid w:val="009638AB"/>
    <w:rsid w:val="00996D7C"/>
    <w:rsid w:val="00A213B6"/>
    <w:rsid w:val="00A56719"/>
    <w:rsid w:val="00A72475"/>
    <w:rsid w:val="00AC6747"/>
    <w:rsid w:val="00C20D0F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A0943"/>
  <w15:docId w15:val="{48C23FBA-A06D-4604-B8AC-3A3102E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Rusnaczyk-Maciasz</cp:lastModifiedBy>
  <cp:revision>17</cp:revision>
  <cp:lastPrinted>2019-07-29T14:48:00Z</cp:lastPrinted>
  <dcterms:created xsi:type="dcterms:W3CDTF">2008-10-03T10:05:00Z</dcterms:created>
  <dcterms:modified xsi:type="dcterms:W3CDTF">2024-04-11T12:07:00Z</dcterms:modified>
</cp:coreProperties>
</file>