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FE" w:rsidRPr="00E1782B" w:rsidRDefault="00520A47">
      <w:pPr>
        <w:rPr>
          <w:rFonts w:cs="Arial"/>
          <w:b/>
          <w:sz w:val="22"/>
          <w:szCs w:val="22"/>
        </w:rPr>
      </w:pPr>
      <w:bookmarkStart w:id="0" w:name="_Hlk141963676"/>
      <w:r w:rsidRPr="00E1782B">
        <w:rPr>
          <w:rFonts w:cs="Arial"/>
          <w:b/>
          <w:sz w:val="22"/>
          <w:szCs w:val="22"/>
        </w:rPr>
        <w:t>D/</w:t>
      </w:r>
      <w:r w:rsidR="00E1782B">
        <w:rPr>
          <w:rFonts w:cs="Arial"/>
          <w:b/>
          <w:sz w:val="22"/>
          <w:szCs w:val="22"/>
        </w:rPr>
        <w:t>72</w:t>
      </w:r>
      <w:r w:rsidRPr="00E1782B">
        <w:rPr>
          <w:rFonts w:cs="Arial"/>
          <w:b/>
          <w:sz w:val="22"/>
          <w:szCs w:val="22"/>
        </w:rPr>
        <w:t>/2023</w:t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</w:r>
      <w:r w:rsidRPr="00E1782B">
        <w:rPr>
          <w:rFonts w:cs="Arial"/>
          <w:b/>
          <w:sz w:val="22"/>
          <w:szCs w:val="22"/>
        </w:rPr>
        <w:tab/>
        <w:t xml:space="preserve">     Załącznik nr 1.</w:t>
      </w:r>
      <w:r w:rsidR="0082796B">
        <w:rPr>
          <w:rFonts w:cs="Arial"/>
          <w:b/>
          <w:sz w:val="22"/>
          <w:szCs w:val="22"/>
        </w:rPr>
        <w:t>1</w:t>
      </w:r>
      <w:r w:rsidRPr="00E1782B">
        <w:rPr>
          <w:rFonts w:cs="Arial"/>
          <w:b/>
          <w:sz w:val="22"/>
          <w:szCs w:val="22"/>
        </w:rPr>
        <w:t>. do SWZ</w:t>
      </w:r>
      <w:bookmarkEnd w:id="0"/>
    </w:p>
    <w:p w:rsidR="008574FE" w:rsidRPr="00E1782B" w:rsidRDefault="008574FE">
      <w:pPr>
        <w:rPr>
          <w:rFonts w:cs="Arial"/>
          <w:b/>
          <w:sz w:val="22"/>
          <w:szCs w:val="22"/>
        </w:rPr>
      </w:pPr>
    </w:p>
    <w:p w:rsidR="008574FE" w:rsidRPr="00E1782B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>OPIS PRZEDMIOTU ZAMÓWIENIA</w:t>
      </w:r>
    </w:p>
    <w:p w:rsidR="00F20181" w:rsidRDefault="00F20181">
      <w:pPr>
        <w:jc w:val="center"/>
        <w:rPr>
          <w:b/>
          <w:kern w:val="2"/>
          <w:sz w:val="22"/>
          <w:szCs w:val="22"/>
        </w:rPr>
      </w:pPr>
    </w:p>
    <w:p w:rsidR="00062BCE" w:rsidRDefault="00520A47">
      <w:pPr>
        <w:jc w:val="center"/>
        <w:rPr>
          <w:b/>
          <w:kern w:val="2"/>
          <w:sz w:val="22"/>
          <w:szCs w:val="22"/>
        </w:rPr>
      </w:pPr>
      <w:r w:rsidRPr="00E1782B">
        <w:rPr>
          <w:b/>
          <w:kern w:val="2"/>
          <w:sz w:val="22"/>
          <w:szCs w:val="22"/>
        </w:rPr>
        <w:t xml:space="preserve">CZĘŚĆ NR </w:t>
      </w:r>
      <w:r w:rsidR="0082796B">
        <w:rPr>
          <w:b/>
          <w:kern w:val="2"/>
          <w:sz w:val="22"/>
          <w:szCs w:val="22"/>
        </w:rPr>
        <w:t>1</w:t>
      </w:r>
    </w:p>
    <w:p w:rsidR="008574FE" w:rsidRPr="00E1782B" w:rsidRDefault="0082796B" w:rsidP="0082796B">
      <w:pPr>
        <w:ind w:left="-142" w:right="-143"/>
        <w:jc w:val="center"/>
        <w:rPr>
          <w:b/>
          <w:kern w:val="2"/>
          <w:sz w:val="22"/>
          <w:szCs w:val="22"/>
        </w:rPr>
      </w:pPr>
      <w:r w:rsidRPr="0082796B">
        <w:rPr>
          <w:b/>
          <w:kern w:val="2"/>
          <w:sz w:val="22"/>
          <w:szCs w:val="22"/>
        </w:rPr>
        <w:t>Zakup i dostawa refraktometru do pracowni Badania Jakości i Bezpieczeństwa Chemicznego Żywności</w:t>
      </w:r>
      <w:bookmarkStart w:id="1" w:name="_GoBack"/>
      <w:bookmarkEnd w:id="1"/>
    </w:p>
    <w:p w:rsidR="008574FE" w:rsidRPr="00E1782B" w:rsidRDefault="008574FE">
      <w:pPr>
        <w:rPr>
          <w:b/>
          <w:bCs/>
          <w:sz w:val="22"/>
          <w:szCs w:val="22"/>
        </w:rPr>
      </w:pPr>
    </w:p>
    <w:tbl>
      <w:tblPr>
        <w:tblW w:w="9614" w:type="dxa"/>
        <w:tblLayout w:type="fixed"/>
        <w:tblLook w:val="04A0" w:firstRow="1" w:lastRow="0" w:firstColumn="1" w:lastColumn="0" w:noHBand="0" w:noVBand="1"/>
      </w:tblPr>
      <w:tblGrid>
        <w:gridCol w:w="702"/>
        <w:gridCol w:w="3971"/>
        <w:gridCol w:w="4941"/>
      </w:tblGrid>
      <w:tr w:rsidR="00E1782B" w:rsidRPr="00E1782B">
        <w:trPr>
          <w:trHeight w:val="491"/>
        </w:trPr>
        <w:tc>
          <w:tcPr>
            <w:tcW w:w="9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</w:rPr>
            </w:pPr>
            <w:r w:rsidRPr="00E1782B">
              <w:rPr>
                <w:b/>
              </w:rPr>
              <w:t>Przedmiot zamówienia - parametry techniczne wymagane przez Zamawiającego</w:t>
            </w:r>
          </w:p>
        </w:tc>
      </w:tr>
      <w:tr w:rsidR="00E1782B" w:rsidRPr="00E1782B">
        <w:trPr>
          <w:trHeight w:val="512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8574FE">
            <w:pPr>
              <w:widowControl w:val="0"/>
              <w:ind w:left="57"/>
              <w:jc w:val="center"/>
              <w:rPr>
                <w:bCs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rPr>
                <w:b/>
              </w:rPr>
            </w:pPr>
            <w:r w:rsidRPr="00E1782B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8519E">
            <w:pPr>
              <w:widowControl w:val="0"/>
            </w:pPr>
            <w:r w:rsidRPr="0058519E">
              <w:rPr>
                <w:b/>
                <w:sz w:val="22"/>
                <w:szCs w:val="22"/>
                <w:shd w:val="clear" w:color="auto" w:fill="FFFFFF"/>
              </w:rPr>
              <w:t>Refraktometr 1 sztuka</w:t>
            </w:r>
          </w:p>
        </w:tc>
      </w:tr>
      <w:tr w:rsidR="00E1782B" w:rsidRPr="00E1782B">
        <w:trPr>
          <w:trHeight w:val="248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74FE" w:rsidRPr="00E1782B" w:rsidRDefault="00520A47">
            <w:pPr>
              <w:widowControl w:val="0"/>
              <w:ind w:left="57"/>
              <w:jc w:val="center"/>
              <w:rPr>
                <w:b/>
                <w:bCs/>
                <w:lang w:eastAsia="pl-PL"/>
              </w:rPr>
            </w:pPr>
            <w:r w:rsidRPr="00E1782B">
              <w:rPr>
                <w:b/>
                <w:sz w:val="22"/>
                <w:szCs w:val="22"/>
              </w:rPr>
              <w:t>Parametry wymagane</w:t>
            </w:r>
          </w:p>
        </w:tc>
      </w:tr>
      <w:tr w:rsidR="0058519E" w:rsidRPr="00E1782B" w:rsidTr="0082796B">
        <w:trPr>
          <w:trHeight w:val="24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 xml:space="preserve">Przeznaczenie:  pomiar zawartości wody w miodzie  </w:t>
            </w:r>
          </w:p>
        </w:tc>
      </w:tr>
      <w:tr w:rsidR="0058519E" w:rsidRPr="00E1782B" w:rsidTr="0058519E">
        <w:trPr>
          <w:trHeight w:val="33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</w:pPr>
            <w:r>
              <w:rPr>
                <w:rFonts w:eastAsia="Calibri"/>
                <w:iCs/>
                <w:shd w:val="clear" w:color="auto" w:fill="FFFFFF"/>
                <w:lang w:eastAsia="en-US"/>
              </w:rPr>
              <w:t xml:space="preserve">Jednoczesny pomiar temperatury pozwalający na zastosowanie automatycznej korekcji wyniku (ATC) 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</w:pPr>
            <w:r>
              <w:rPr>
                <w:shd w:val="clear" w:color="auto" w:fill="FFFFFF"/>
              </w:rPr>
              <w:t xml:space="preserve">Pomiar z automatyczną kompensacją temperatury ATC i kalibracja są automatyczne </w:t>
            </w:r>
          </w:p>
        </w:tc>
      </w:tr>
      <w:tr w:rsidR="0058519E" w:rsidRPr="00E1782B" w:rsidTr="0082796B">
        <w:trPr>
          <w:trHeight w:val="24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</w:pPr>
            <w:r>
              <w:rPr>
                <w:rStyle w:val="Pogrubienie"/>
                <w:b w:val="0"/>
                <w:bCs w:val="0"/>
                <w:shd w:val="clear" w:color="auto" w:fill="FFFFFF"/>
              </w:rPr>
              <w:t>Hermetyczna obudowa umożliwia bezproblemowe mycie pod bieżącą wodą</w:t>
            </w:r>
            <w:r>
              <w:rPr>
                <w:shd w:val="clear" w:color="auto" w:fill="FFFFFF"/>
              </w:rPr>
              <w:t xml:space="preserve"> 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</w:pPr>
            <w:r>
              <w:rPr>
                <w:shd w:val="clear" w:color="auto" w:fill="FFFFFF"/>
                <w:lang w:eastAsia="pl-PL"/>
              </w:rPr>
              <w:t xml:space="preserve">Klasa szczelności IP65 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</w:rPr>
            </w:pPr>
            <w:r w:rsidRPr="00E1782B">
              <w:rPr>
                <w:bCs/>
                <w:sz w:val="22"/>
                <w:szCs w:val="22"/>
              </w:rPr>
              <w:t>6.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</w:pPr>
            <w:r>
              <w:rPr>
                <w:lang w:eastAsia="pl-PL"/>
              </w:rPr>
              <w:t xml:space="preserve">Automatyka urządzenia zabezpiecza przed przypadkową kalibracją za pomocą medium innego niż woda </w:t>
            </w:r>
          </w:p>
        </w:tc>
      </w:tr>
      <w:tr w:rsidR="0058519E" w:rsidRPr="00E1782B" w:rsidTr="0082796B">
        <w:trPr>
          <w:trHeight w:val="25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7.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Pomiar niezależny od zabarwienia próbki czy stopnia przejrzystości. </w:t>
            </w:r>
          </w:p>
        </w:tc>
      </w:tr>
      <w:tr w:rsidR="0058519E" w:rsidRPr="00E1782B" w:rsidTr="0082796B">
        <w:trPr>
          <w:trHeight w:val="25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8.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Zakres: 12.0 - 30.0% zawartości wody w miodzie </w:t>
            </w:r>
          </w:p>
        </w:tc>
      </w:tr>
      <w:tr w:rsidR="0058519E" w:rsidRPr="00E1782B" w:rsidTr="0082796B">
        <w:trPr>
          <w:trHeight w:val="24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Rozdzielczość: 0.1% </w:t>
            </w:r>
          </w:p>
        </w:tc>
      </w:tr>
      <w:tr w:rsidR="0058519E" w:rsidRPr="00E1782B" w:rsidTr="0058519E">
        <w:trPr>
          <w:trHeight w:val="27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10.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Dokładność: +/- 0.2% </w:t>
            </w:r>
          </w:p>
        </w:tc>
      </w:tr>
      <w:tr w:rsidR="0058519E" w:rsidRPr="00E1782B" w:rsidTr="0058519E">
        <w:trPr>
          <w:trHeight w:val="215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11.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Temperatura pomiaru: 10 do 40°C </w:t>
            </w:r>
          </w:p>
        </w:tc>
      </w:tr>
      <w:tr w:rsidR="0058519E" w:rsidRPr="00E1782B" w:rsidTr="0058519E">
        <w:trPr>
          <w:trHeight w:val="36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12.</w:t>
            </w:r>
          </w:p>
        </w:tc>
        <w:tc>
          <w:tcPr>
            <w:tcW w:w="8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Kalibracja wodą destylowaną lub czystą wodą wodociągową </w:t>
            </w:r>
          </w:p>
        </w:tc>
      </w:tr>
      <w:tr w:rsidR="0058519E" w:rsidRPr="00E1782B" w:rsidTr="00C57509">
        <w:trPr>
          <w:trHeight w:val="26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 w:rsidRPr="00E1782B">
              <w:rPr>
                <w:bCs/>
                <w:sz w:val="22"/>
                <w:szCs w:val="22"/>
              </w:rPr>
              <w:t>13.</w:t>
            </w:r>
          </w:p>
        </w:tc>
        <w:tc>
          <w:tcPr>
            <w:tcW w:w="8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Funkcja automatycznego wyłączania </w:t>
            </w:r>
          </w:p>
        </w:tc>
      </w:tr>
      <w:tr w:rsidR="0058519E" w:rsidRPr="00E1782B" w:rsidTr="00C57509">
        <w:trPr>
          <w:trHeight w:val="27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</w:t>
            </w:r>
          </w:p>
        </w:tc>
        <w:tc>
          <w:tcPr>
            <w:tcW w:w="8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>P</w:t>
            </w:r>
            <w:r>
              <w:t xml:space="preserve">odświetlany </w:t>
            </w:r>
            <w:r>
              <w:t xml:space="preserve">wyświetlacz </w:t>
            </w:r>
            <w:r>
              <w:t xml:space="preserve">LCD </w:t>
            </w:r>
          </w:p>
        </w:tc>
      </w:tr>
      <w:tr w:rsidR="0058519E" w:rsidRPr="00E1782B" w:rsidTr="00C57509">
        <w:trPr>
          <w:trHeight w:val="249"/>
        </w:trPr>
        <w:tc>
          <w:tcPr>
            <w:tcW w:w="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519E" w:rsidRPr="00E1782B" w:rsidRDefault="0058519E" w:rsidP="0058519E">
            <w:pPr>
              <w:widowControl w:val="0"/>
              <w:ind w:left="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</w:t>
            </w:r>
          </w:p>
        </w:tc>
        <w:tc>
          <w:tcPr>
            <w:tcW w:w="89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8519E" w:rsidRDefault="0058519E" w:rsidP="0058519E">
            <w:pPr>
              <w:widowControl w:val="0"/>
              <w:rPr>
                <w:lang w:eastAsia="pl-PL"/>
              </w:rPr>
            </w:pPr>
            <w:r>
              <w:t xml:space="preserve">W zestawie: refraktometr, 2 baterie AAA, sztywne etui z tworzywa, instrukcja </w:t>
            </w:r>
          </w:p>
        </w:tc>
      </w:tr>
    </w:tbl>
    <w:p w:rsidR="008574FE" w:rsidRPr="00E1782B" w:rsidRDefault="008574FE" w:rsidP="00CC7339"/>
    <w:p w:rsidR="00CC7339" w:rsidRPr="00CC7339" w:rsidRDefault="00CC7339" w:rsidP="00CC7339">
      <w:pPr>
        <w:rPr>
          <w:szCs w:val="20"/>
        </w:rPr>
      </w:pPr>
    </w:p>
    <w:p w:rsidR="008574FE" w:rsidRPr="00E1782B" w:rsidRDefault="00520A47" w:rsidP="00CC7339">
      <w:pPr>
        <w:jc w:val="center"/>
        <w:rPr>
          <w:b/>
          <w:i/>
          <w:sz w:val="20"/>
          <w:szCs w:val="20"/>
          <w:u w:val="single"/>
        </w:rPr>
      </w:pPr>
      <w:r w:rsidRPr="00E1782B">
        <w:rPr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 dnia 19 lipca 2019 r. o zapewnieniu dostępności osobom ze szczególnymi potrzebami (Dz.U. z 2022 r., poz. 2240 ze zm.)</w:t>
      </w:r>
    </w:p>
    <w:p w:rsidR="008574FE" w:rsidRPr="00E1782B" w:rsidRDefault="008574FE"/>
    <w:sectPr w:rsidR="008574FE" w:rsidRPr="00E17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709" w:right="1134" w:bottom="709" w:left="1134" w:header="142" w:footer="17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A1" w:rsidRDefault="00520A47">
      <w:r>
        <w:separator/>
      </w:r>
    </w:p>
  </w:endnote>
  <w:endnote w:type="continuationSeparator" w:id="0">
    <w:p w:rsidR="00AB7CA1" w:rsidRDefault="0052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0" locked="0" layoutInCell="0" allowOverlap="1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2" path="m0,0l-2147483645,0l-2147483645,-2147483646l0,-2147483646xe" stroked="f" o:allowincell="f" style="position:absolute;margin-left:0pt;margin-top:0.05pt;width:5.9pt;height:13.6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3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0" r="0" b="0"/>
              <wp:wrapSquare wrapText="largest"/>
              <wp:docPr id="3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60" cy="172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8574FE"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ole tekstowe 1" path="m0,0l-2147483645,0l-2147483645,-2147483646l0,-2147483646xe" stroked="f" o:allowincell="f" style="position:absolute;margin-left:0pt;margin-top:0.05pt;width:5.8pt;height:13.5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5" behindDoc="1" locked="0" layoutInCell="0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4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74FE" w:rsidRDefault="00520A47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3" path="m0,0l-2147483645,0l-2147483645,-2147483646l0,-2147483646xe" stroked="f" o:allowincell="f" style="position:absolute;margin-left:0pt;margin-top:0.05pt;width:1.1pt;height:1.1pt;mso-wrap-style:square;v-text-anchor:top;mso-position-horizontal:outside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Stopka"/>
      <w:jc w:val="right"/>
      <w:rPr>
        <w:sz w:val="16"/>
        <w:szCs w:val="16"/>
      </w:rPr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2</w:t>
    </w:r>
    <w:r>
      <w:rPr>
        <w:b/>
        <w:sz w:val="16"/>
        <w:szCs w:val="16"/>
      </w:rPr>
      <w:fldChar w:fldCharType="end"/>
    </w:r>
  </w:p>
  <w:p w:rsidR="008574FE" w:rsidRDefault="008574F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A1" w:rsidRDefault="00520A47">
      <w:r>
        <w:separator/>
      </w:r>
    </w:p>
  </w:footnote>
  <w:footnote w:type="continuationSeparator" w:id="0">
    <w:p w:rsidR="00AB7CA1" w:rsidRDefault="0052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520A47">
    <w:pPr>
      <w:pStyle w:val="Nagwek10"/>
      <w:rPr>
        <w:sz w:val="22"/>
      </w:rPr>
    </w:pPr>
    <w:r>
      <w:rPr>
        <w:sz w:val="22"/>
      </w:rPr>
      <w:t>KPA 9/2008</w:t>
    </w:r>
  </w:p>
  <w:p w:rsidR="008574FE" w:rsidRDefault="008574FE">
    <w:pPr>
      <w:pStyle w:val="Tekstpodstawowy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Nagwek10"/>
      <w:rPr>
        <w:b/>
        <w:sz w:val="20"/>
        <w:szCs w:val="22"/>
      </w:rPr>
    </w:pPr>
  </w:p>
  <w:p w:rsidR="008574FE" w:rsidRDefault="008574FE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4FE" w:rsidRDefault="008574FE">
    <w:pPr>
      <w:tabs>
        <w:tab w:val="center" w:pos="4536"/>
        <w:tab w:val="right" w:pos="9072"/>
      </w:tabs>
      <w:jc w:val="center"/>
      <w:rPr>
        <w:b/>
        <w:sz w:val="20"/>
        <w:szCs w:val="20"/>
      </w:rPr>
    </w:pPr>
  </w:p>
  <w:p w:rsidR="008574FE" w:rsidRDefault="00520A47">
    <w:pPr>
      <w:widowControl w:val="0"/>
      <w:tabs>
        <w:tab w:val="center" w:pos="4536"/>
        <w:tab w:val="right" w:pos="9072"/>
      </w:tabs>
      <w:suppressAutoHyphens w:val="0"/>
      <w:jc w:val="center"/>
      <w:rPr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>
          <wp:extent cx="1510665" cy="55689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556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4FE"/>
    <w:rsid w:val="00062BCE"/>
    <w:rsid w:val="00520A47"/>
    <w:rsid w:val="0058519E"/>
    <w:rsid w:val="0082796B"/>
    <w:rsid w:val="008574FE"/>
    <w:rsid w:val="00AB7CA1"/>
    <w:rsid w:val="00C57509"/>
    <w:rsid w:val="00CC7339"/>
    <w:rsid w:val="00E1782B"/>
    <w:rsid w:val="00F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2F68F"/>
  <w15:docId w15:val="{A261EE00-858C-4303-A1FA-800E503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18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86F2F"/>
    <w:pPr>
      <w:keepNext/>
      <w:tabs>
        <w:tab w:val="left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F9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86F2F"/>
    <w:rPr>
      <w:rFonts w:ascii="Times New Roman" w:eastAsia="Times New Roman" w:hAnsi="Times New Roman" w:cs="Times New Roman"/>
      <w:b/>
      <w:szCs w:val="24"/>
      <w:lang w:eastAsia="ar-SA"/>
    </w:rPr>
  </w:style>
  <w:style w:type="character" w:styleId="Numerstrony">
    <w:name w:val="page number"/>
    <w:basedOn w:val="Domylnaczcionkaakapitu"/>
    <w:qFormat/>
    <w:rsid w:val="00B86F2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6F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1pt">
    <w:name w:val="Styl 11 pt"/>
    <w:uiPriority w:val="99"/>
    <w:qFormat/>
    <w:rsid w:val="00B86F2F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qFormat/>
    <w:rsid w:val="00B86F2F"/>
  </w:style>
  <w:style w:type="character" w:customStyle="1" w:styleId="eop">
    <w:name w:val="eop"/>
    <w:qFormat/>
    <w:rsid w:val="00B86F2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2F7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6F9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99"/>
    <w:rsid w:val="00B86F2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uiPriority w:val="99"/>
    <w:qFormat/>
    <w:rsid w:val="00B86F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86F2F"/>
    <w:pPr>
      <w:tabs>
        <w:tab w:val="center" w:pos="4536"/>
        <w:tab w:val="right" w:pos="9072"/>
      </w:tabs>
    </w:pPr>
  </w:style>
  <w:style w:type="paragraph" w:customStyle="1" w:styleId="paragraph">
    <w:name w:val="paragraph"/>
    <w:basedOn w:val="Normalny"/>
    <w:qFormat/>
    <w:rsid w:val="00B86F2F"/>
    <w:pPr>
      <w:suppressAutoHyphens w:val="0"/>
      <w:spacing w:beforeAutospacing="1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2F7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Kwiatkowska</dc:creator>
  <dc:description/>
  <cp:lastModifiedBy>Bartosz Komuszyński</cp:lastModifiedBy>
  <cp:revision>9</cp:revision>
  <dcterms:created xsi:type="dcterms:W3CDTF">2023-08-28T10:58:00Z</dcterms:created>
  <dcterms:modified xsi:type="dcterms:W3CDTF">2023-09-27T15:53:00Z</dcterms:modified>
  <dc:language>pl-PL</dc:language>
</cp:coreProperties>
</file>