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0" w:rsidRPr="005807E7" w:rsidRDefault="00763010" w:rsidP="00763010">
      <w:pPr>
        <w:spacing w:after="0" w:line="312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807E7">
        <w:rPr>
          <w:rFonts w:ascii="Arial" w:hAnsi="Arial" w:cs="Arial"/>
          <w:b/>
          <w:bCs/>
          <w:sz w:val="20"/>
          <w:szCs w:val="20"/>
        </w:rPr>
        <w:t>Załącznik nr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C1B6F">
        <w:rPr>
          <w:rFonts w:ascii="Arial" w:hAnsi="Arial" w:cs="Arial"/>
          <w:b/>
          <w:bCs/>
          <w:sz w:val="20"/>
          <w:szCs w:val="20"/>
        </w:rPr>
        <w:t>6</w:t>
      </w:r>
      <w:r w:rsidRPr="005807E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763010" w:rsidRPr="005807E7" w:rsidRDefault="00763010" w:rsidP="00763010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DC1B6F">
        <w:rPr>
          <w:rFonts w:ascii="Arial" w:hAnsi="Arial" w:cs="Arial"/>
          <w:sz w:val="20"/>
          <w:szCs w:val="20"/>
        </w:rPr>
        <w:t>ZP.271.4.8.2023</w:t>
      </w:r>
      <w:bookmarkStart w:id="0" w:name="_GoBack"/>
      <w:bookmarkEnd w:id="0"/>
    </w:p>
    <w:p w:rsidR="00763010" w:rsidRDefault="00763010" w:rsidP="00763010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</w:p>
    <w:p w:rsidR="00763010" w:rsidRPr="005807E7" w:rsidRDefault="00763010" w:rsidP="00763010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</w:p>
    <w:p w:rsidR="00763010" w:rsidRDefault="00763010" w:rsidP="00763010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07E7">
        <w:rPr>
          <w:rFonts w:ascii="Arial" w:hAnsi="Arial" w:cs="Arial"/>
          <w:b/>
          <w:bCs/>
          <w:sz w:val="24"/>
          <w:szCs w:val="24"/>
        </w:rPr>
        <w:t>Zestawienie parametrów technicznych i wyposażenia oferowanego przedmiotu zamówienia</w:t>
      </w:r>
    </w:p>
    <w:p w:rsidR="00763010" w:rsidRDefault="00763010" w:rsidP="00763010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010" w:rsidRPr="00763010" w:rsidRDefault="00763010" w:rsidP="00763010">
      <w:pPr>
        <w:keepNext/>
        <w:keepLines/>
        <w:numPr>
          <w:ilvl w:val="0"/>
          <w:numId w:val="5"/>
        </w:numPr>
        <w:spacing w:before="240" w:after="0"/>
        <w:contextualSpacing/>
        <w:outlineLvl w:val="0"/>
        <w:rPr>
          <w:rFonts w:ascii="Arial" w:eastAsiaTheme="majorEastAsia" w:hAnsi="Arial" w:cstheme="majorBidi"/>
          <w:b/>
          <w:szCs w:val="32"/>
        </w:rPr>
      </w:pPr>
      <w:r w:rsidRPr="00763010">
        <w:rPr>
          <w:rFonts w:ascii="Arial" w:eastAsiaTheme="majorEastAsia" w:hAnsi="Arial" w:cstheme="majorBidi"/>
          <w:b/>
          <w:szCs w:val="32"/>
        </w:rPr>
        <w:t>Komputery do obsługi VR, big data oraz AI</w:t>
      </w:r>
      <w:r w:rsidR="00352005">
        <w:rPr>
          <w:rFonts w:ascii="Arial" w:eastAsiaTheme="majorEastAsia" w:hAnsi="Arial" w:cstheme="majorBidi"/>
          <w:b/>
          <w:szCs w:val="3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3974"/>
        <w:gridCol w:w="3225"/>
      </w:tblGrid>
      <w:tr w:rsidR="00763010" w:rsidRPr="00763010" w:rsidTr="00E57A64">
        <w:trPr>
          <w:trHeight w:val="300"/>
          <w:jc w:val="center"/>
        </w:trPr>
        <w:tc>
          <w:tcPr>
            <w:tcW w:w="1863" w:type="dxa"/>
            <w:shd w:val="clear" w:color="auto" w:fill="D5DCE4" w:themeFill="text2" w:themeFillTint="33"/>
          </w:tcPr>
          <w:p w:rsidR="00763010" w:rsidRPr="00763010" w:rsidRDefault="00763010" w:rsidP="007630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763010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3974" w:type="dxa"/>
            <w:shd w:val="clear" w:color="auto" w:fill="D5DCE4" w:themeFill="text2" w:themeFillTint="33"/>
          </w:tcPr>
          <w:p w:rsidR="00763010" w:rsidRPr="00763010" w:rsidRDefault="00763010" w:rsidP="007630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763010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763010" w:rsidRPr="00763010" w:rsidRDefault="00763010" w:rsidP="007630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763010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225" w:type="dxa"/>
            <w:shd w:val="clear" w:color="auto" w:fill="D5DCE4" w:themeFill="text2" w:themeFillTint="33"/>
            <w:vAlign w:val="center"/>
          </w:tcPr>
          <w:p w:rsidR="00763010" w:rsidRPr="00763010" w:rsidRDefault="00352005" w:rsidP="007630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763010" w:rsidRPr="00763010" w:rsidTr="00E57A64">
        <w:trPr>
          <w:trHeight w:val="300"/>
          <w:jc w:val="center"/>
        </w:trPr>
        <w:tc>
          <w:tcPr>
            <w:tcW w:w="1863" w:type="dxa"/>
            <w:shd w:val="clear" w:color="auto" w:fill="auto"/>
          </w:tcPr>
          <w:p w:rsidR="00763010" w:rsidRPr="00763010" w:rsidRDefault="00352005" w:rsidP="0035200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3974" w:type="dxa"/>
            <w:shd w:val="clear" w:color="auto" w:fill="auto"/>
          </w:tcPr>
          <w:p w:rsidR="00763010" w:rsidRPr="00763010" w:rsidRDefault="00352005" w:rsidP="00763010">
            <w:pPr>
              <w:spacing w:line="312" w:lineRule="auto"/>
              <w:rPr>
                <w:rFonts w:ascii="Arial" w:hAnsi="Arial" w:cs="Arial"/>
              </w:rPr>
            </w:pPr>
            <w:r w:rsidRPr="005807E7">
              <w:rPr>
                <w:rFonts w:ascii="Arial" w:hAnsi="Arial" w:cs="Arial"/>
                <w:lang w:val="pl-PL"/>
              </w:rPr>
              <w:t>W ofercie wymagane jest podanie modelu, symbolu oraz producenta oferowanego modelu stacji roboczej.</w:t>
            </w:r>
          </w:p>
        </w:tc>
        <w:tc>
          <w:tcPr>
            <w:tcW w:w="3225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trHeight w:val="300"/>
          <w:jc w:val="center"/>
        </w:trPr>
        <w:tc>
          <w:tcPr>
            <w:tcW w:w="1863" w:type="dxa"/>
            <w:shd w:val="clear" w:color="auto" w:fill="auto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 xml:space="preserve">Funkcjonalność 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spacing w:line="312" w:lineRule="auto"/>
              <w:contextualSpacing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Komputer będzie wykorzystywany dla potrzeb aplikacji biurowych, aplikacji edukacyjnych, aplikacji obliczeniowych, aplikacji graficznych z dostępem do Internetu.</w:t>
            </w:r>
          </w:p>
        </w:tc>
        <w:tc>
          <w:tcPr>
            <w:tcW w:w="3225" w:type="dxa"/>
          </w:tcPr>
          <w:p w:rsidR="00763010" w:rsidRDefault="00B4155C" w:rsidP="00B4155C">
            <w:pPr>
              <w:spacing w:line="312" w:lineRule="auto"/>
              <w:contextualSpacing/>
              <w:rPr>
                <w:rFonts w:ascii="Arial" w:hAnsi="Arial" w:cs="Arial"/>
                <w:lang w:val="pl-PL"/>
              </w:rPr>
            </w:pPr>
            <w:r w:rsidRPr="005807E7">
              <w:rPr>
                <w:rFonts w:ascii="Arial" w:hAnsi="Arial" w:cs="Arial"/>
                <w:lang w:val="pl-PL"/>
              </w:rPr>
              <w:t xml:space="preserve">W ofercie należy wskazać </w:t>
            </w:r>
            <w:r>
              <w:rPr>
                <w:rFonts w:ascii="Arial" w:hAnsi="Arial" w:cs="Arial"/>
                <w:lang w:val="pl-PL"/>
              </w:rPr>
              <w:t>czy stacja robocza spełnia minimalne wymagania zaoferowanych w punkcie 8 zestawów gogli VR.</w:t>
            </w:r>
          </w:p>
          <w:p w:rsidR="00B4155C" w:rsidRDefault="00B4155C" w:rsidP="00B4155C">
            <w:pPr>
              <w:spacing w:line="312" w:lineRule="auto"/>
              <w:contextualSpacing/>
              <w:rPr>
                <w:rFonts w:ascii="Arial" w:hAnsi="Arial" w:cs="Arial"/>
                <w:lang w:val="pl-PL"/>
              </w:rPr>
            </w:pPr>
          </w:p>
          <w:p w:rsidR="00B4155C" w:rsidRDefault="00B4155C" w:rsidP="00B4155C">
            <w:pPr>
              <w:spacing w:line="312" w:lineRule="auto"/>
              <w:contextualSpacing/>
              <w:rPr>
                <w:rFonts w:ascii="Arial" w:hAnsi="Arial" w:cs="Arial"/>
                <w:lang w:val="pl-PL"/>
              </w:rPr>
            </w:pPr>
          </w:p>
          <w:p w:rsidR="00B4155C" w:rsidRDefault="00B4155C" w:rsidP="00B4155C">
            <w:pPr>
              <w:spacing w:line="312" w:lineRule="auto"/>
              <w:contextualSpacing/>
              <w:rPr>
                <w:rFonts w:ascii="Arial" w:hAnsi="Arial" w:cs="Arial"/>
                <w:lang w:val="pl-PL"/>
              </w:rPr>
            </w:pPr>
          </w:p>
          <w:p w:rsidR="00B4155C" w:rsidRPr="00763010" w:rsidRDefault="00B4155C" w:rsidP="00B4155C">
            <w:pPr>
              <w:spacing w:line="312" w:lineRule="auto"/>
              <w:contextualSpacing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trHeight w:val="300"/>
          <w:jc w:val="center"/>
        </w:trPr>
        <w:tc>
          <w:tcPr>
            <w:tcW w:w="1863" w:type="dxa"/>
            <w:shd w:val="clear" w:color="auto" w:fill="auto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 xml:space="preserve">Procesor min. dwurdzeniowy uzyskujący wynik co najmniej 32000 punktów w teście Passmark - CPU Mark według wyników procesorów publikowanych na stronie http://www.cpubenchmark.net/cpu_list.php </w:t>
            </w:r>
          </w:p>
          <w:p w:rsidR="00763010" w:rsidRPr="00763010" w:rsidRDefault="00763010" w:rsidP="00763010">
            <w:pPr>
              <w:spacing w:line="312" w:lineRule="auto"/>
              <w:ind w:left="21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  <w:u w:val="single"/>
              </w:rPr>
              <w:t>Dokumentem potwierdzającym spełnienie wymagań będzie złożony przez Wykonawcę wydruk ze strony www.cpubenchmark.net</w:t>
            </w:r>
          </w:p>
        </w:tc>
        <w:tc>
          <w:tcPr>
            <w:tcW w:w="3225" w:type="dxa"/>
          </w:tcPr>
          <w:p w:rsidR="00352005" w:rsidRPr="005807E7" w:rsidRDefault="00352005" w:rsidP="00352005">
            <w:pPr>
              <w:spacing w:line="312" w:lineRule="auto"/>
              <w:rPr>
                <w:rFonts w:ascii="Arial" w:hAnsi="Arial" w:cs="Arial"/>
                <w:lang w:val="pl-PL"/>
              </w:rPr>
            </w:pPr>
            <w:r w:rsidRPr="005807E7">
              <w:rPr>
                <w:rFonts w:ascii="Arial" w:hAnsi="Arial" w:cs="Arial"/>
                <w:lang w:val="pl-PL"/>
              </w:rPr>
              <w:t>W ofercie należy wskazać pełną nazwę handlową zaoferowanego procesora.</w:t>
            </w:r>
          </w:p>
          <w:p w:rsidR="00352005" w:rsidRPr="005807E7" w:rsidRDefault="00352005" w:rsidP="00352005">
            <w:pPr>
              <w:spacing w:line="312" w:lineRule="auto"/>
              <w:rPr>
                <w:rFonts w:ascii="Arial" w:hAnsi="Arial" w:cs="Arial"/>
                <w:lang w:val="pl-PL"/>
              </w:rPr>
            </w:pPr>
          </w:p>
          <w:p w:rsidR="00763010" w:rsidRPr="00763010" w:rsidRDefault="00763010" w:rsidP="00352005">
            <w:pPr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Grafika</w:t>
            </w:r>
          </w:p>
        </w:tc>
        <w:tc>
          <w:tcPr>
            <w:tcW w:w="3974" w:type="dxa"/>
            <w:shd w:val="clear" w:color="auto" w:fill="auto"/>
          </w:tcPr>
          <w:p w:rsidR="00763010" w:rsidRPr="00763010" w:rsidRDefault="00763010" w:rsidP="00763010">
            <w:pPr>
              <w:spacing w:line="312" w:lineRule="auto"/>
              <w:ind w:left="21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Dedykowana z możliwością obsługi jednoczesnej min. 2 monitorów, osiągająca w teście Average G3D Mark wynik min. 31000 punktów publikowanych na stronie http://www.videocardbenchmark.net</w:t>
            </w:r>
          </w:p>
        </w:tc>
        <w:tc>
          <w:tcPr>
            <w:tcW w:w="3225" w:type="dxa"/>
          </w:tcPr>
          <w:p w:rsidR="00352005" w:rsidRPr="005807E7" w:rsidRDefault="00352005" w:rsidP="00352005">
            <w:pPr>
              <w:spacing w:line="312" w:lineRule="auto"/>
              <w:rPr>
                <w:rFonts w:ascii="Arial" w:hAnsi="Arial" w:cs="Arial"/>
                <w:lang w:val="pl-PL"/>
              </w:rPr>
            </w:pPr>
            <w:r w:rsidRPr="005807E7">
              <w:rPr>
                <w:rFonts w:ascii="Arial" w:hAnsi="Arial" w:cs="Arial"/>
                <w:lang w:val="pl-PL"/>
              </w:rPr>
              <w:t>W ofercie należy wskazać pe</w:t>
            </w:r>
            <w:r>
              <w:rPr>
                <w:rFonts w:ascii="Arial" w:hAnsi="Arial" w:cs="Arial"/>
                <w:lang w:val="pl-PL"/>
              </w:rPr>
              <w:t>łną nazwę handlową dedykowanej grafiki</w:t>
            </w:r>
          </w:p>
          <w:p w:rsidR="00763010" w:rsidRPr="00763010" w:rsidRDefault="00763010" w:rsidP="00763010">
            <w:pPr>
              <w:spacing w:line="312" w:lineRule="auto"/>
              <w:ind w:left="21"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763010">
              <w:rPr>
                <w:rFonts w:ascii="Arial" w:hAnsi="Arial" w:cs="Arial"/>
                <w:b/>
                <w:bCs/>
              </w:rPr>
              <w:t>Pamięć operacyjna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spacing w:line="312" w:lineRule="auto"/>
              <w:ind w:left="21" w:hanging="21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min. 1 x 32GB DDR4, min 3200 MHz, możliwość rozbudowy do min 64GB, minimum 1 slot wolny na dalszą rozbudowę.</w:t>
            </w:r>
          </w:p>
        </w:tc>
        <w:tc>
          <w:tcPr>
            <w:tcW w:w="3225" w:type="dxa"/>
          </w:tcPr>
          <w:p w:rsidR="00763010" w:rsidRPr="00763010" w:rsidRDefault="00763010" w:rsidP="00763010">
            <w:pPr>
              <w:spacing w:line="312" w:lineRule="auto"/>
              <w:ind w:left="21" w:hanging="21"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Pamięć masowa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spacing w:line="312" w:lineRule="auto"/>
              <w:ind w:left="21" w:hanging="21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co najmniej 1TB - wymagany dysk w technologii półprzewodnikowej SSD NVMe</w:t>
            </w:r>
          </w:p>
        </w:tc>
        <w:tc>
          <w:tcPr>
            <w:tcW w:w="3225" w:type="dxa"/>
          </w:tcPr>
          <w:p w:rsidR="00763010" w:rsidRPr="00763010" w:rsidRDefault="00763010" w:rsidP="00763010">
            <w:pPr>
              <w:spacing w:line="312" w:lineRule="auto"/>
              <w:ind w:left="21" w:hanging="21"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Wyposażenie multimedialne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  <w:color w:val="000000"/>
              </w:rPr>
              <w:t>karta dźwiękowa zintegrowana z płytą główną, zgodna z High Definiton Audio</w:t>
            </w:r>
          </w:p>
        </w:tc>
        <w:tc>
          <w:tcPr>
            <w:tcW w:w="3225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lastRenderedPageBreak/>
              <w:t>Zasilanie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763010">
              <w:rPr>
                <w:rFonts w:ascii="Arial" w:hAnsi="Arial" w:cs="Arial"/>
              </w:rPr>
              <w:t>zasilacz o mocy maksymalnej 800W pracujący w sieci elektrycznej 230V 50/60Hz, nie dopuszcza się tzw. angielskiej wtyczki i adaptera</w:t>
            </w:r>
          </w:p>
        </w:tc>
        <w:tc>
          <w:tcPr>
            <w:tcW w:w="3225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763010">
              <w:rPr>
                <w:rFonts w:ascii="Arial" w:hAnsi="Arial" w:cs="Arial"/>
                <w:b/>
                <w:bCs/>
              </w:rPr>
              <w:t>BIOS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763010">
              <w:rPr>
                <w:rFonts w:ascii="Arial" w:hAnsi="Arial" w:cs="Arial"/>
              </w:rPr>
              <w:t>BIOS zgodny ze specyfikacją UEFI.</w:t>
            </w:r>
          </w:p>
        </w:tc>
        <w:tc>
          <w:tcPr>
            <w:tcW w:w="3225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Komunikacja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widowControl w:val="0"/>
              <w:numPr>
                <w:ilvl w:val="0"/>
                <w:numId w:val="4"/>
              </w:numPr>
              <w:spacing w:line="312" w:lineRule="auto"/>
              <w:ind w:left="445" w:hanging="426"/>
              <w:jc w:val="both"/>
              <w:rPr>
                <w:rFonts w:ascii="Arial" w:hAnsi="Arial" w:cs="Arial"/>
                <w:lang w:eastAsia="pl-PL"/>
              </w:rPr>
            </w:pPr>
            <w:r w:rsidRPr="00763010">
              <w:rPr>
                <w:rFonts w:ascii="Arial" w:hAnsi="Arial" w:cs="Arial"/>
                <w:lang w:eastAsia="pl-PL"/>
              </w:rPr>
              <w:t xml:space="preserve">Gigabit Ethernet 10/100/1000 Mb/s ze złączem RJ 45, </w:t>
            </w:r>
          </w:p>
          <w:p w:rsidR="00763010" w:rsidRPr="00763010" w:rsidRDefault="00763010" w:rsidP="00763010">
            <w:pPr>
              <w:widowControl w:val="0"/>
              <w:numPr>
                <w:ilvl w:val="0"/>
                <w:numId w:val="4"/>
              </w:numPr>
              <w:spacing w:line="312" w:lineRule="auto"/>
              <w:ind w:left="445" w:hanging="426"/>
              <w:jc w:val="both"/>
              <w:rPr>
                <w:rFonts w:ascii="Arial" w:hAnsi="Arial" w:cs="Arial"/>
                <w:lang w:eastAsia="pl-PL"/>
              </w:rPr>
            </w:pPr>
            <w:r w:rsidRPr="00763010">
              <w:rPr>
                <w:rFonts w:ascii="Arial" w:hAnsi="Arial" w:cs="Arial"/>
                <w:lang w:eastAsia="pl-PL"/>
              </w:rPr>
              <w:t>WiFi 802.11 b/g/n/ac</w:t>
            </w:r>
          </w:p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  <w:lang w:eastAsia="pl-PL"/>
              </w:rPr>
              <w:t>Wbudowany bluetooth</w:t>
            </w:r>
          </w:p>
        </w:tc>
        <w:tc>
          <w:tcPr>
            <w:tcW w:w="3225" w:type="dxa"/>
          </w:tcPr>
          <w:p w:rsidR="00763010" w:rsidRPr="00763010" w:rsidRDefault="00763010" w:rsidP="00352005">
            <w:pPr>
              <w:widowControl w:val="0"/>
              <w:spacing w:line="312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Porty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ind w:left="462" w:hanging="425"/>
              <w:contextualSpacing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Łącznie porty wideo: min. 2 szt. DP, 2 szt. HDMI</w:t>
            </w:r>
          </w:p>
          <w:p w:rsidR="00763010" w:rsidRPr="00763010" w:rsidRDefault="00763010" w:rsidP="007630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ind w:left="444"/>
              <w:contextualSpacing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Łącznie min. 8 portów USB: min. 2 porty USB 3.0 z przodu obudowy Złącze słuchawkowe stereo i złącze mikrofonowe (dopuszcza się złącze współdzielone).</w:t>
            </w:r>
          </w:p>
          <w:p w:rsidR="00763010" w:rsidRPr="00763010" w:rsidRDefault="00763010" w:rsidP="00763010">
            <w:pPr>
              <w:widowControl w:val="0"/>
              <w:numPr>
                <w:ilvl w:val="0"/>
                <w:numId w:val="4"/>
              </w:numPr>
              <w:spacing w:line="312" w:lineRule="auto"/>
              <w:ind w:left="444" w:hanging="426"/>
              <w:jc w:val="both"/>
              <w:rPr>
                <w:rFonts w:ascii="Arial" w:hAnsi="Arial" w:cs="Arial"/>
                <w:lang w:eastAsia="pl-PL"/>
              </w:rPr>
            </w:pPr>
            <w:r w:rsidRPr="00763010">
              <w:rPr>
                <w:rFonts w:ascii="Arial" w:hAnsi="Arial" w:cs="Arial"/>
              </w:rPr>
              <w:t>UWAGA: Wymagana minimalna ilość portów, gniazd i złącz nie może być osiągnięta w wyniku stosowania konwerterów, adapterów, przejściówek lub innych zewnętrznych akcesoriów.</w:t>
            </w:r>
          </w:p>
        </w:tc>
        <w:tc>
          <w:tcPr>
            <w:tcW w:w="3225" w:type="dxa"/>
          </w:tcPr>
          <w:p w:rsidR="00763010" w:rsidRPr="00763010" w:rsidRDefault="00763010" w:rsidP="00352005">
            <w:pPr>
              <w:autoSpaceDE w:val="0"/>
              <w:autoSpaceDN w:val="0"/>
              <w:adjustRightInd w:val="0"/>
              <w:spacing w:line="312" w:lineRule="auto"/>
              <w:ind w:left="462"/>
              <w:contextualSpacing/>
              <w:rPr>
                <w:rFonts w:ascii="Arial" w:hAnsi="Arial" w:cs="Arial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3974" w:type="dxa"/>
          </w:tcPr>
          <w:p w:rsidR="00763010" w:rsidRPr="00763010" w:rsidRDefault="00763010" w:rsidP="00763010">
            <w:pPr>
              <w:autoSpaceDE w:val="0"/>
              <w:autoSpaceDN w:val="0"/>
              <w:adjustRightInd w:val="0"/>
              <w:spacing w:line="312" w:lineRule="auto"/>
              <w:ind w:left="20" w:hanging="20"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Bezterminowa licencja oprogramowania systemu operacyjnego klasy Microsoft Windows 11 min. wersja Home lub równoważny. Za równoważny system operacyjny Zamawiający uzna system spełniający następujące minimalne parametry: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Możliwość dokonywania aktualizacji i poprawek systemu przez Internet;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Możliwość dokonywania uaktualnień sterowników urządzeń przez Internet - witrynę producenta systemu;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Internetowa aktualizacja zapewniona w języku polskim;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lastRenderedPageBreak/>
              <w:t>Wbudowana zapora internetowa (firewall) dla ochrony połączeń internetowych;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Zintegrowana z systemem konsola do zarządzania ustawieniami zapory;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Zlokalizowane w języku polskim, co najmniej następujące elementy: menu, przeglądarka internetowa, pomoc, komunikaty systemowe;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Wsparcie dla większości powszechnie używanych urządzeń peryferyjnych (np.: drukarek, urządzeń sieciowych, standardów USB, Plug&amp;Play, Wi-Fi);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Praca systemu w trybie ochrony kont użytkowników;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Zintegrowany z systemem moduł wyszukiwania informacji (plików różnego typu) dostępny z kilku poziomów: poziom menu, poziom otwartego okna systemu operacyjnego;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System wyszukiwania oparty na konfigurowalnym przez użytkownika module indeksacji zasobów lokalnych;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Zintegrowane z systemem operacyjnym narzędzia zwalczające złośliwe oprogramowanie;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Aktualizacje dostępne u producenta nieodpłatnie bez ograniczeń czasowych;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Wbudowany system pomocy w języku polskim;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System operacyjny powinien być wyposażony w możliwość przystosowania stanowiska dla osób niepełnosprawnych (np. słabo widzących);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Graficzne środowisko instalacji i konfiguracji;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Możliwość przywracania plików systemowych;</w:t>
            </w:r>
          </w:p>
          <w:p w:rsidR="00763010" w:rsidRPr="00763010" w:rsidRDefault="00763010" w:rsidP="00763010">
            <w:pPr>
              <w:numPr>
                <w:ilvl w:val="0"/>
                <w:numId w:val="2"/>
              </w:numPr>
              <w:spacing w:line="312" w:lineRule="auto"/>
              <w:ind w:left="385" w:hanging="385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System musi być nowy (nie aktywowany wcześniej na innym urządzeniu), zainstalowany fabrycznie na dostarczonym komputerze.</w:t>
            </w:r>
          </w:p>
          <w:p w:rsidR="00763010" w:rsidRPr="00763010" w:rsidRDefault="00763010" w:rsidP="00763010">
            <w:pPr>
              <w:spacing w:line="312" w:lineRule="auto"/>
              <w:ind w:left="385"/>
              <w:contextualSpacing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63010" w:rsidRPr="00763010" w:rsidRDefault="00F94CFD" w:rsidP="00763010">
            <w:pPr>
              <w:autoSpaceDE w:val="0"/>
              <w:autoSpaceDN w:val="0"/>
              <w:adjustRightInd w:val="0"/>
              <w:spacing w:line="312" w:lineRule="auto"/>
              <w:ind w:left="20" w:hanging="20"/>
              <w:jc w:val="both"/>
              <w:rPr>
                <w:rFonts w:ascii="Arial" w:hAnsi="Arial" w:cs="Arial"/>
              </w:rPr>
            </w:pPr>
            <w:r w:rsidRPr="005807E7">
              <w:rPr>
                <w:rFonts w:ascii="Arial" w:hAnsi="Arial" w:cs="Arial"/>
                <w:lang w:val="pl-PL"/>
              </w:rPr>
              <w:lastRenderedPageBreak/>
              <w:t>W ofercie należy wskazać pełną nazwę handlową zaoferowanego systemu operacyjnego.</w:t>
            </w: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3010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Obudowa</w:t>
            </w:r>
          </w:p>
        </w:tc>
        <w:tc>
          <w:tcPr>
            <w:tcW w:w="3974" w:type="dxa"/>
          </w:tcPr>
          <w:p w:rsidR="00763010" w:rsidRPr="00763010" w:rsidRDefault="00763010" w:rsidP="00DB2EC6">
            <w:pPr>
              <w:spacing w:line="312" w:lineRule="auto"/>
              <w:ind w:left="19" w:hanging="19"/>
              <w:rPr>
                <w:rFonts w:ascii="Arial" w:hAnsi="Arial" w:cs="Arial"/>
                <w:color w:val="000000" w:themeColor="text1"/>
              </w:rPr>
            </w:pPr>
            <w:r w:rsidRPr="00763010">
              <w:rPr>
                <w:rFonts w:ascii="Arial" w:hAnsi="Arial" w:cs="Arial"/>
                <w:color w:val="000000" w:themeColor="text1"/>
              </w:rPr>
              <w:t>C</w:t>
            </w:r>
            <w:r w:rsidR="00DB2EC6">
              <w:rPr>
                <w:rFonts w:ascii="Arial" w:hAnsi="Arial" w:cs="Arial"/>
                <w:color w:val="000000" w:themeColor="text1"/>
              </w:rPr>
              <w:t>zarna, typu tower lub mniejsza</w:t>
            </w:r>
          </w:p>
        </w:tc>
        <w:tc>
          <w:tcPr>
            <w:tcW w:w="3225" w:type="dxa"/>
          </w:tcPr>
          <w:p w:rsidR="00763010" w:rsidRPr="00763010" w:rsidRDefault="00763010" w:rsidP="00763010">
            <w:pPr>
              <w:spacing w:line="312" w:lineRule="auto"/>
              <w:ind w:left="19" w:hanging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763010" w:rsidRPr="00763010" w:rsidTr="00E57A64">
        <w:trPr>
          <w:jc w:val="center"/>
        </w:trPr>
        <w:tc>
          <w:tcPr>
            <w:tcW w:w="1863" w:type="dxa"/>
          </w:tcPr>
          <w:p w:rsidR="00763010" w:rsidRPr="00763010" w:rsidRDefault="00763010" w:rsidP="00763010">
            <w:pPr>
              <w:spacing w:line="312" w:lineRule="auto"/>
              <w:ind w:left="22" w:hanging="22"/>
              <w:rPr>
                <w:rFonts w:ascii="Arial" w:hAnsi="Arial" w:cs="Arial"/>
                <w:b/>
                <w:bCs/>
              </w:rPr>
            </w:pPr>
            <w:r w:rsidRPr="00763010">
              <w:rPr>
                <w:rFonts w:ascii="Arial" w:hAnsi="Arial" w:cs="Arial"/>
                <w:b/>
                <w:bCs/>
              </w:rPr>
              <w:t>Warunki gwarancyjno-serwisowe</w:t>
            </w:r>
          </w:p>
          <w:p w:rsidR="00763010" w:rsidRPr="00763010" w:rsidRDefault="00763010" w:rsidP="00763010">
            <w:pPr>
              <w:spacing w:line="312" w:lineRule="auto"/>
              <w:ind w:left="22" w:hanging="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4" w:type="dxa"/>
          </w:tcPr>
          <w:p w:rsidR="00763010" w:rsidRPr="00763010" w:rsidRDefault="00763010" w:rsidP="00763010">
            <w:pPr>
              <w:spacing w:line="312" w:lineRule="auto"/>
              <w:ind w:left="19" w:hanging="19"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Dla zaoferowanej stacji roboczej Zamawiający wymaga następujących warunków gwarancji i serwisu:</w:t>
            </w:r>
          </w:p>
          <w:p w:rsidR="00763010" w:rsidRPr="00763010" w:rsidRDefault="00763010" w:rsidP="007630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ind w:left="304" w:hanging="284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Minimalny czas trwania gwarancji udzielonej przez producenta na stację roboczą wraz z jej podzespołami wynosi min. 24 miesięce.</w:t>
            </w:r>
          </w:p>
          <w:p w:rsidR="00763010" w:rsidRPr="00763010" w:rsidRDefault="00763010" w:rsidP="007630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ind w:left="304" w:hanging="284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Wymagana możliwość ściągnięcia aktualnych sterowników z witryny producenta komputera poprzez podanie numeru seryjnego komputera.</w:t>
            </w:r>
          </w:p>
          <w:p w:rsidR="00763010" w:rsidRPr="00763010" w:rsidRDefault="00763010" w:rsidP="00763010">
            <w:pPr>
              <w:autoSpaceDE w:val="0"/>
              <w:autoSpaceDN w:val="0"/>
              <w:adjustRightInd w:val="0"/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  <w:color w:val="000000" w:themeColor="text1"/>
              </w:rPr>
              <w:t>Wsparcie techniczne producenta Ogólnopolska, telefoniczna infolinia/linia techniczna producenta komputera, dostępna w czasie obowiązywania gwarancji na sprzęt i umożliwiająca weryfikację po podaniu numeru seryjnego urządzenia.</w:t>
            </w:r>
          </w:p>
        </w:tc>
        <w:tc>
          <w:tcPr>
            <w:tcW w:w="3225" w:type="dxa"/>
          </w:tcPr>
          <w:p w:rsidR="00763010" w:rsidRPr="00763010" w:rsidRDefault="00B4155C" w:rsidP="00B4155C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5807E7">
              <w:rPr>
                <w:rFonts w:ascii="Arial" w:hAnsi="Arial" w:cs="Arial"/>
                <w:lang w:val="pl-PL"/>
              </w:rPr>
              <w:t xml:space="preserve">W ofercie należy wskazać </w:t>
            </w:r>
            <w:r>
              <w:rPr>
                <w:rFonts w:ascii="Arial" w:hAnsi="Arial" w:cs="Arial"/>
                <w:lang w:val="pl-PL"/>
              </w:rPr>
              <w:t>stronę wsparcia serwisowego wraz z numerami telefonów.</w:t>
            </w:r>
          </w:p>
        </w:tc>
      </w:tr>
    </w:tbl>
    <w:p w:rsidR="00763010" w:rsidRDefault="00763010" w:rsidP="00763010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010" w:rsidRDefault="00763010" w:rsidP="00763010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57A64" w:rsidRPr="00E57A64" w:rsidRDefault="00E57A64" w:rsidP="00E57A64">
      <w:pPr>
        <w:rPr>
          <w:rFonts w:asciiTheme="minorHAnsi" w:eastAsiaTheme="minorHAnsi" w:hAnsiTheme="minorHAnsi" w:cstheme="minorBidi"/>
        </w:rPr>
      </w:pPr>
    </w:p>
    <w:p w:rsidR="00E57A64" w:rsidRPr="00E57A64" w:rsidRDefault="00E57A64" w:rsidP="00E57A64">
      <w:pPr>
        <w:keepNext/>
        <w:keepLines/>
        <w:spacing w:before="240" w:after="0"/>
        <w:ind w:left="142"/>
        <w:contextualSpacing/>
        <w:outlineLvl w:val="0"/>
        <w:rPr>
          <w:rFonts w:ascii="Arial" w:eastAsiaTheme="majorEastAsia" w:hAnsi="Arial" w:cstheme="majorBidi"/>
          <w:b/>
          <w:szCs w:val="32"/>
        </w:rPr>
      </w:pPr>
      <w:r>
        <w:rPr>
          <w:rFonts w:ascii="Arial" w:eastAsiaTheme="majorEastAsia" w:hAnsi="Arial" w:cstheme="majorBidi"/>
          <w:b/>
          <w:szCs w:val="32"/>
        </w:rPr>
        <w:t xml:space="preserve">2. </w:t>
      </w:r>
      <w:r w:rsidRPr="00E57A64">
        <w:rPr>
          <w:rFonts w:ascii="Arial" w:eastAsiaTheme="majorEastAsia" w:hAnsi="Arial" w:cstheme="majorBidi"/>
          <w:b/>
          <w:szCs w:val="32"/>
        </w:rPr>
        <w:t>Monitory komputerowe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4065"/>
        <w:gridCol w:w="3088"/>
      </w:tblGrid>
      <w:tr w:rsidR="00E57A64" w:rsidRPr="00E57A64" w:rsidTr="00E57A64">
        <w:trPr>
          <w:trHeight w:val="300"/>
        </w:trPr>
        <w:tc>
          <w:tcPr>
            <w:tcW w:w="1909" w:type="dxa"/>
            <w:shd w:val="clear" w:color="auto" w:fill="D5DCE4" w:themeFill="text2" w:themeFillTint="33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4065" w:type="dxa"/>
            <w:shd w:val="clear" w:color="auto" w:fill="D5DCE4" w:themeFill="text2" w:themeFillTint="33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088" w:type="dxa"/>
            <w:shd w:val="clear" w:color="auto" w:fill="D5DCE4" w:themeFill="text2" w:themeFillTint="33"/>
            <w:vAlign w:val="center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E57A64" w:rsidRPr="00E57A64" w:rsidTr="00E57A64">
        <w:trPr>
          <w:trHeight w:val="300"/>
        </w:trPr>
        <w:tc>
          <w:tcPr>
            <w:tcW w:w="1909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4065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5807E7">
              <w:rPr>
                <w:rFonts w:ascii="Arial" w:hAnsi="Arial" w:cs="Arial"/>
                <w:lang w:val="pl-PL"/>
              </w:rPr>
              <w:t xml:space="preserve">W ofercie wymagane jest podanie modelu, symbolu oraz producenta oferowanego modelu </w:t>
            </w:r>
          </w:p>
        </w:tc>
        <w:tc>
          <w:tcPr>
            <w:tcW w:w="3088" w:type="dxa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57A64" w:rsidRPr="00E57A64" w:rsidTr="00E57A64">
        <w:trPr>
          <w:trHeight w:val="300"/>
        </w:trPr>
        <w:tc>
          <w:tcPr>
            <w:tcW w:w="1909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57A64">
              <w:rPr>
                <w:rFonts w:ascii="Arial" w:hAnsi="Arial" w:cs="Arial"/>
                <w:b/>
                <w:bCs/>
              </w:rPr>
              <w:t xml:space="preserve">Parametry </w:t>
            </w:r>
          </w:p>
        </w:tc>
        <w:tc>
          <w:tcPr>
            <w:tcW w:w="4065" w:type="dxa"/>
          </w:tcPr>
          <w:p w:rsidR="00E57A64" w:rsidRPr="00E57A64" w:rsidRDefault="00E57A64" w:rsidP="00A673C8">
            <w:pPr>
              <w:spacing w:line="312" w:lineRule="auto"/>
              <w:contextualSpacing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 xml:space="preserve">Przekątna ekranu min. 34”, rozdzielczość min. 3440x1440, częstotliwość odświeżania min. 140Hz, czas reakcji max. 3 ms, wbudowane złącza min. 2x HDMI, </w:t>
            </w:r>
            <w:r w:rsidR="00A673C8">
              <w:rPr>
                <w:rFonts w:ascii="Arial" w:hAnsi="Arial" w:cs="Arial"/>
              </w:rPr>
              <w:t>1</w:t>
            </w:r>
            <w:r w:rsidRPr="00E57A64">
              <w:rPr>
                <w:rFonts w:ascii="Arial" w:hAnsi="Arial" w:cs="Arial"/>
              </w:rPr>
              <w:t>x DP, ko</w:t>
            </w:r>
            <w:r w:rsidR="00A673C8">
              <w:rPr>
                <w:rFonts w:ascii="Arial" w:hAnsi="Arial" w:cs="Arial"/>
              </w:rPr>
              <w:t xml:space="preserve">ncentrator USB, </w:t>
            </w:r>
          </w:p>
        </w:tc>
        <w:tc>
          <w:tcPr>
            <w:tcW w:w="3088" w:type="dxa"/>
          </w:tcPr>
          <w:p w:rsidR="00E57A64" w:rsidRPr="00E57A64" w:rsidRDefault="00E57A64" w:rsidP="00E57A64">
            <w:pPr>
              <w:spacing w:line="312" w:lineRule="auto"/>
              <w:contextualSpacing/>
              <w:rPr>
                <w:rFonts w:ascii="Arial" w:hAnsi="Arial" w:cs="Arial"/>
              </w:rPr>
            </w:pPr>
          </w:p>
        </w:tc>
      </w:tr>
      <w:tr w:rsidR="00E57A64" w:rsidRPr="00E57A64" w:rsidTr="00E57A64">
        <w:trPr>
          <w:trHeight w:val="300"/>
        </w:trPr>
        <w:tc>
          <w:tcPr>
            <w:tcW w:w="1909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57A64">
              <w:rPr>
                <w:rFonts w:ascii="Arial" w:hAnsi="Arial" w:cs="Arial"/>
                <w:b/>
                <w:bCs/>
              </w:rPr>
              <w:t xml:space="preserve">Funkcjonalność </w:t>
            </w:r>
          </w:p>
        </w:tc>
        <w:tc>
          <w:tcPr>
            <w:tcW w:w="4065" w:type="dxa"/>
          </w:tcPr>
          <w:p w:rsidR="00E57A64" w:rsidRPr="00E57A64" w:rsidRDefault="00A673C8" w:rsidP="00E57A64">
            <w:pPr>
              <w:spacing w:line="312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Ekran zakrzywiony</w:t>
            </w:r>
          </w:p>
        </w:tc>
        <w:tc>
          <w:tcPr>
            <w:tcW w:w="3088" w:type="dxa"/>
          </w:tcPr>
          <w:p w:rsidR="00E57A64" w:rsidRPr="00E57A64" w:rsidRDefault="00E57A64" w:rsidP="00E57A64">
            <w:pPr>
              <w:spacing w:line="312" w:lineRule="auto"/>
              <w:contextualSpacing/>
              <w:rPr>
                <w:rFonts w:ascii="Arial" w:hAnsi="Arial" w:cs="Arial"/>
              </w:rPr>
            </w:pPr>
          </w:p>
        </w:tc>
      </w:tr>
    </w:tbl>
    <w:p w:rsidR="00F51242" w:rsidRDefault="00F51242"/>
    <w:p w:rsidR="00E57A64" w:rsidRDefault="00E57A64"/>
    <w:p w:rsidR="00DB2EC6" w:rsidRDefault="00DB2EC6"/>
    <w:p w:rsidR="00000E01" w:rsidRDefault="00000E01"/>
    <w:p w:rsidR="00000E01" w:rsidRDefault="00000E01"/>
    <w:p w:rsidR="00E57A64" w:rsidRPr="00E57A64" w:rsidRDefault="00E57A64" w:rsidP="00E57A64">
      <w:pPr>
        <w:pStyle w:val="Akapitzlist"/>
        <w:keepNext/>
        <w:keepLines/>
        <w:numPr>
          <w:ilvl w:val="0"/>
          <w:numId w:val="1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57A64">
        <w:rPr>
          <w:rFonts w:ascii="Arial" w:eastAsiaTheme="majorEastAsia" w:hAnsi="Arial" w:cstheme="majorBidi"/>
          <w:b/>
          <w:szCs w:val="32"/>
        </w:rPr>
        <w:lastRenderedPageBreak/>
        <w:t>Urządzenia peryferyjne niezbędne do funkcjonowania przestrzeni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4116"/>
        <w:gridCol w:w="3157"/>
      </w:tblGrid>
      <w:tr w:rsidR="00E57A64" w:rsidRPr="00E57A64" w:rsidTr="00E57A64">
        <w:trPr>
          <w:trHeight w:val="300"/>
        </w:trPr>
        <w:tc>
          <w:tcPr>
            <w:tcW w:w="1789" w:type="dxa"/>
            <w:shd w:val="clear" w:color="auto" w:fill="D5DCE4" w:themeFill="text2" w:themeFillTint="33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4116" w:type="dxa"/>
            <w:shd w:val="clear" w:color="auto" w:fill="D5DCE4" w:themeFill="text2" w:themeFillTint="33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157" w:type="dxa"/>
            <w:shd w:val="clear" w:color="auto" w:fill="D5DCE4" w:themeFill="text2" w:themeFillTint="33"/>
            <w:vAlign w:val="center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E57A64" w:rsidRPr="00E57A64" w:rsidTr="00E57A64">
        <w:trPr>
          <w:trHeight w:val="300"/>
        </w:trPr>
        <w:tc>
          <w:tcPr>
            <w:tcW w:w="1789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4116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5807E7">
              <w:rPr>
                <w:rFonts w:ascii="Arial" w:hAnsi="Arial" w:cs="Arial"/>
                <w:lang w:val="pl-PL"/>
              </w:rPr>
              <w:t>W ofercie wymagane jest podanie modelu, symbolu oraz producenta oferowanego modelu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3157" w:type="dxa"/>
          </w:tcPr>
          <w:p w:rsidR="00E57A64" w:rsidRPr="005807E7" w:rsidRDefault="00E57A64" w:rsidP="00E57A6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57A64" w:rsidRPr="00E57A64" w:rsidTr="00E57A64">
        <w:trPr>
          <w:trHeight w:val="300"/>
        </w:trPr>
        <w:tc>
          <w:tcPr>
            <w:tcW w:w="1789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E57A64">
              <w:rPr>
                <w:rFonts w:ascii="Arial" w:hAnsi="Arial" w:cs="Arial"/>
                <w:b/>
                <w:bCs/>
              </w:rPr>
              <w:t>Klawiatura i mysz komputerowa</w:t>
            </w:r>
          </w:p>
        </w:tc>
        <w:tc>
          <w:tcPr>
            <w:tcW w:w="4116" w:type="dxa"/>
          </w:tcPr>
          <w:p w:rsidR="002D7827" w:rsidRPr="00342F40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2F40">
              <w:rPr>
                <w:rFonts w:ascii="Arial" w:hAnsi="Arial" w:cs="Arial"/>
                <w:sz w:val="22"/>
                <w:szCs w:val="22"/>
              </w:rPr>
              <w:t xml:space="preserve">Klawiatura </w:t>
            </w:r>
          </w:p>
          <w:p w:rsidR="002D7827" w:rsidRPr="00342F40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2F40">
              <w:rPr>
                <w:rFonts w:ascii="Arial" w:hAnsi="Arial" w:cs="Arial"/>
                <w:sz w:val="22"/>
                <w:szCs w:val="22"/>
              </w:rPr>
              <w:t xml:space="preserve">Połączenie przewodowe, Interfejs USB, Długość przewodu min. 1,8m, możliwość regulacji nachylenia, </w:t>
            </w:r>
          </w:p>
          <w:p w:rsidR="002D7827" w:rsidRPr="00342F40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2F40">
              <w:rPr>
                <w:rFonts w:ascii="Arial" w:hAnsi="Arial" w:cs="Arial"/>
                <w:sz w:val="22"/>
                <w:szCs w:val="22"/>
              </w:rPr>
              <w:t xml:space="preserve">Klawisze numeryczne, </w:t>
            </w:r>
          </w:p>
          <w:p w:rsidR="002D7827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2F40">
              <w:rPr>
                <w:rFonts w:ascii="Arial" w:hAnsi="Arial" w:cs="Arial"/>
                <w:sz w:val="22"/>
                <w:szCs w:val="22"/>
              </w:rPr>
              <w:t xml:space="preserve">Podpórka na nadgarstki </w:t>
            </w:r>
          </w:p>
          <w:p w:rsidR="002D7827" w:rsidRPr="00342F40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2F40">
              <w:rPr>
                <w:rFonts w:ascii="Arial" w:hAnsi="Arial" w:cs="Arial"/>
                <w:sz w:val="22"/>
                <w:szCs w:val="22"/>
              </w:rPr>
              <w:t>Klawisze multimedialne</w:t>
            </w:r>
          </w:p>
          <w:p w:rsidR="002D7827" w:rsidRPr="0046761A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2D7827" w:rsidRPr="00C37D5B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D5B">
              <w:rPr>
                <w:rFonts w:ascii="Arial" w:hAnsi="Arial" w:cs="Arial"/>
                <w:sz w:val="22"/>
                <w:szCs w:val="22"/>
              </w:rPr>
              <w:t>Mysz z czujnikiem min. 3200dpi optyczna przewodowa.</w:t>
            </w:r>
          </w:p>
          <w:p w:rsidR="00E57A64" w:rsidRPr="00E57A64" w:rsidRDefault="002D7827" w:rsidP="002D7827">
            <w:pPr>
              <w:spacing w:after="160" w:line="312" w:lineRule="auto"/>
              <w:contextualSpacing/>
              <w:rPr>
                <w:rFonts w:ascii="Arial" w:hAnsi="Arial" w:cs="Arial"/>
                <w:highlight w:val="yellow"/>
              </w:rPr>
            </w:pPr>
            <w:r w:rsidRPr="00C37D5B">
              <w:rPr>
                <w:rFonts w:ascii="Arial" w:hAnsi="Arial" w:cs="Arial"/>
                <w:sz w:val="22"/>
                <w:szCs w:val="22"/>
              </w:rPr>
              <w:t>Liczba przycisków: 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37D5B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3157" w:type="dxa"/>
          </w:tcPr>
          <w:p w:rsidR="00E57A64" w:rsidRPr="00E57A64" w:rsidRDefault="00E57A64" w:rsidP="00E57A64">
            <w:pPr>
              <w:spacing w:line="312" w:lineRule="auto"/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E57A64" w:rsidRPr="00E57A64" w:rsidTr="00E57A64">
        <w:trPr>
          <w:trHeight w:val="300"/>
        </w:trPr>
        <w:tc>
          <w:tcPr>
            <w:tcW w:w="1789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E57A64">
              <w:rPr>
                <w:rFonts w:ascii="Arial" w:hAnsi="Arial" w:cs="Arial"/>
                <w:b/>
                <w:bCs/>
              </w:rPr>
              <w:t>Słuchawki i mikrofon</w:t>
            </w:r>
          </w:p>
        </w:tc>
        <w:tc>
          <w:tcPr>
            <w:tcW w:w="4116" w:type="dxa"/>
          </w:tcPr>
          <w:p w:rsidR="00E57A64" w:rsidRPr="00E57A64" w:rsidRDefault="00E57A64" w:rsidP="002D7827">
            <w:pPr>
              <w:spacing w:line="312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A64">
              <w:rPr>
                <w:rFonts w:ascii="Arial" w:hAnsi="Arial" w:cs="Arial"/>
                <w:sz w:val="22"/>
                <w:szCs w:val="22"/>
              </w:rPr>
              <w:t>Zestaw słuchawki nauszne z</w:t>
            </w:r>
            <w:r w:rsidR="002D7827">
              <w:rPr>
                <w:rFonts w:ascii="Arial" w:hAnsi="Arial" w:cs="Arial"/>
                <w:sz w:val="22"/>
                <w:szCs w:val="22"/>
              </w:rPr>
              <w:t> </w:t>
            </w:r>
            <w:r w:rsidRPr="00E57A64">
              <w:rPr>
                <w:rFonts w:ascii="Arial" w:hAnsi="Arial" w:cs="Arial"/>
                <w:sz w:val="22"/>
                <w:szCs w:val="22"/>
              </w:rPr>
              <w:t>mikrofonem</w:t>
            </w:r>
          </w:p>
          <w:p w:rsidR="00E57A64" w:rsidRPr="00E57A64" w:rsidRDefault="00E57A64" w:rsidP="002D7827">
            <w:pPr>
              <w:spacing w:line="312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E57A64">
              <w:rPr>
                <w:rFonts w:ascii="Arial" w:hAnsi="Arial" w:cs="Arial"/>
                <w:sz w:val="22"/>
                <w:szCs w:val="22"/>
              </w:rPr>
              <w:t>Reprodukcja dźwięku Stereofoniczny Kanały audio 2.0, Pasmo przenoszenia 20 Hz - 20 000 Hz, Rozmiar sterownika 50 mm, Mikrofon dookólny 150 Hz - 16 000 Hz, Sterowanie wyciszenie mikrofonu, regulacja głośności, 2x 3,5 mm</w:t>
            </w:r>
          </w:p>
        </w:tc>
        <w:tc>
          <w:tcPr>
            <w:tcW w:w="3157" w:type="dxa"/>
          </w:tcPr>
          <w:p w:rsidR="00E57A64" w:rsidRPr="00E57A64" w:rsidRDefault="00E57A64" w:rsidP="00E57A64">
            <w:pPr>
              <w:spacing w:line="312" w:lineRule="auto"/>
              <w:contextualSpacing/>
              <w:rPr>
                <w:rFonts w:ascii="Arial" w:hAnsi="Arial" w:cs="Arial"/>
                <w:highlight w:val="yellow"/>
              </w:rPr>
            </w:pPr>
          </w:p>
        </w:tc>
      </w:tr>
    </w:tbl>
    <w:p w:rsidR="00E57A64" w:rsidRDefault="00E57A64"/>
    <w:p w:rsidR="00E57A64" w:rsidRPr="00E57A64" w:rsidRDefault="00E57A64" w:rsidP="00E57A64">
      <w:pPr>
        <w:pStyle w:val="Akapitzlist"/>
        <w:keepNext/>
        <w:keepLines/>
        <w:numPr>
          <w:ilvl w:val="0"/>
          <w:numId w:val="1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57A64">
        <w:rPr>
          <w:rFonts w:ascii="Arial" w:eastAsiaTheme="majorEastAsia" w:hAnsi="Arial" w:cstheme="majorBidi"/>
          <w:b/>
          <w:szCs w:val="32"/>
        </w:rPr>
        <w:t>Projektor multimedialny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3912"/>
        <w:gridCol w:w="2899"/>
      </w:tblGrid>
      <w:tr w:rsidR="00E57A64" w:rsidRPr="00E57A64" w:rsidTr="00E57A64">
        <w:trPr>
          <w:trHeight w:val="300"/>
        </w:trPr>
        <w:tc>
          <w:tcPr>
            <w:tcW w:w="2251" w:type="dxa"/>
            <w:shd w:val="clear" w:color="auto" w:fill="D5DCE4" w:themeFill="text2" w:themeFillTint="33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3912" w:type="dxa"/>
            <w:shd w:val="clear" w:color="auto" w:fill="D5DCE4" w:themeFill="text2" w:themeFillTint="33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A64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2899" w:type="dxa"/>
            <w:shd w:val="clear" w:color="auto" w:fill="D5DCE4" w:themeFill="text2" w:themeFillTint="33"/>
            <w:vAlign w:val="center"/>
          </w:tcPr>
          <w:p w:rsidR="00E57A64" w:rsidRPr="00E57A64" w:rsidRDefault="00E57A64" w:rsidP="00E57A6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E57A64" w:rsidRPr="00E57A64" w:rsidTr="00E57A64">
        <w:trPr>
          <w:trHeight w:val="300"/>
        </w:trPr>
        <w:tc>
          <w:tcPr>
            <w:tcW w:w="2251" w:type="dxa"/>
            <w:shd w:val="clear" w:color="auto" w:fill="auto"/>
          </w:tcPr>
          <w:p w:rsidR="00E57A64" w:rsidRPr="00E57A64" w:rsidRDefault="00C8385D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3912" w:type="dxa"/>
            <w:shd w:val="clear" w:color="auto" w:fill="auto"/>
          </w:tcPr>
          <w:p w:rsidR="00E57A64" w:rsidRPr="00E57A64" w:rsidRDefault="00C8385D" w:rsidP="00E57A64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W ofercie wymagane jest podanie modelu, symbolu oraz producenta oferowanego modelu.</w:t>
            </w:r>
          </w:p>
        </w:tc>
        <w:tc>
          <w:tcPr>
            <w:tcW w:w="2899" w:type="dxa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57A64" w:rsidRPr="00E57A64" w:rsidTr="00E57A64">
        <w:trPr>
          <w:trHeight w:val="300"/>
        </w:trPr>
        <w:tc>
          <w:tcPr>
            <w:tcW w:w="2251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57A64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912" w:type="dxa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Technologia wyświetlania DLP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Rozdzielczość min. 3840x2160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Jasność min. 3500 lumenów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Kontrast min. 100000:1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Korekcja trapezowa - pozioma/pozioma +/-40°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Rozmiar ekranu 34" - 300"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Żywotność lampy min. 3500 godzin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lastRenderedPageBreak/>
              <w:t>Odległość wyświetlania 1.5m - 8.0m</w:t>
            </w:r>
          </w:p>
        </w:tc>
        <w:tc>
          <w:tcPr>
            <w:tcW w:w="2899" w:type="dxa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57A64" w:rsidRPr="00E57A64" w:rsidTr="00E57A64">
        <w:trPr>
          <w:trHeight w:val="300"/>
        </w:trPr>
        <w:tc>
          <w:tcPr>
            <w:tcW w:w="2251" w:type="dxa"/>
            <w:shd w:val="clear" w:color="auto" w:fill="auto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57A64">
              <w:rPr>
                <w:rFonts w:ascii="Arial" w:hAnsi="Arial" w:cs="Arial"/>
                <w:b/>
                <w:bCs/>
              </w:rPr>
              <w:t>Złącza wejściowe/wyjściowe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2" w:type="dxa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2 x HDMI 2.0, 1 x VGA, 2 x Audio 3.5mm 1 x S/PDIF, 1 x USB-A, 1 x RJ45</w:t>
            </w:r>
          </w:p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Wi-Fi w standardzie min. 802.11 a/b/g/n</w:t>
            </w:r>
          </w:p>
          <w:p w:rsidR="00E57A64" w:rsidRPr="00E57A64" w:rsidRDefault="00E57A64" w:rsidP="00E57A64">
            <w:pPr>
              <w:spacing w:line="312" w:lineRule="auto"/>
              <w:contextualSpacing/>
              <w:rPr>
                <w:rFonts w:ascii="Arial" w:hAnsi="Arial" w:cs="Arial"/>
              </w:rPr>
            </w:pPr>
            <w:r w:rsidRPr="00E57A64">
              <w:rPr>
                <w:rFonts w:ascii="Arial" w:hAnsi="Arial" w:cs="Arial"/>
              </w:rPr>
              <w:t>Głośnik min. 10W</w:t>
            </w:r>
          </w:p>
        </w:tc>
        <w:tc>
          <w:tcPr>
            <w:tcW w:w="2899" w:type="dxa"/>
          </w:tcPr>
          <w:p w:rsidR="00E57A64" w:rsidRPr="00E57A64" w:rsidRDefault="00E57A64" w:rsidP="00E57A64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E57A64" w:rsidRDefault="00E57A64"/>
    <w:p w:rsidR="00365213" w:rsidRDefault="00365213"/>
    <w:p w:rsidR="00C8385D" w:rsidRPr="00C8385D" w:rsidRDefault="00C8385D" w:rsidP="00C8385D">
      <w:pPr>
        <w:pStyle w:val="Akapitzlist"/>
        <w:keepNext/>
        <w:keepLines/>
        <w:numPr>
          <w:ilvl w:val="0"/>
          <w:numId w:val="1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C8385D">
        <w:rPr>
          <w:rFonts w:ascii="Arial" w:eastAsiaTheme="majorEastAsia" w:hAnsi="Arial" w:cstheme="majorBidi"/>
          <w:b/>
          <w:szCs w:val="32"/>
        </w:rPr>
        <w:t xml:space="preserve">Ekran </w:t>
      </w:r>
      <w:r w:rsidRPr="00C8385D">
        <w:rPr>
          <w:rFonts w:ascii="Arial" w:eastAsiaTheme="majorEastAsia" w:hAnsi="Arial" w:cstheme="majorBidi"/>
          <w:b/>
          <w:color w:val="000000" w:themeColor="text1"/>
          <w:szCs w:val="32"/>
        </w:rPr>
        <w:t>studyjny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45"/>
        <w:gridCol w:w="4305"/>
        <w:gridCol w:w="3112"/>
      </w:tblGrid>
      <w:tr w:rsidR="00C8385D" w:rsidRPr="00C8385D" w:rsidTr="00C8385D">
        <w:trPr>
          <w:trHeight w:val="300"/>
        </w:trPr>
        <w:tc>
          <w:tcPr>
            <w:tcW w:w="1645" w:type="dxa"/>
            <w:shd w:val="clear" w:color="auto" w:fill="D5DCE4" w:themeFill="text2" w:themeFillTint="33"/>
          </w:tcPr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4305" w:type="dxa"/>
            <w:shd w:val="clear" w:color="auto" w:fill="D5DCE4" w:themeFill="text2" w:themeFillTint="33"/>
          </w:tcPr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112" w:type="dxa"/>
            <w:shd w:val="clear" w:color="auto" w:fill="D5DCE4" w:themeFill="text2" w:themeFillTint="33"/>
            <w:vAlign w:val="center"/>
          </w:tcPr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C8385D" w:rsidRPr="00C8385D" w:rsidTr="00C8385D">
        <w:trPr>
          <w:trHeight w:val="300"/>
        </w:trPr>
        <w:tc>
          <w:tcPr>
            <w:tcW w:w="1645" w:type="dxa"/>
            <w:shd w:val="clear" w:color="auto" w:fill="auto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4305" w:type="dxa"/>
            <w:shd w:val="clear" w:color="auto" w:fill="auto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 xml:space="preserve">W ofercie wymagane jest </w:t>
            </w:r>
            <w:r>
              <w:rPr>
                <w:rFonts w:ascii="Arial" w:hAnsi="Arial" w:cs="Arial"/>
              </w:rPr>
              <w:t>podanie symbol</w:t>
            </w:r>
            <w:r w:rsidR="0004402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produktu oraz producenta.</w:t>
            </w:r>
          </w:p>
        </w:tc>
        <w:tc>
          <w:tcPr>
            <w:tcW w:w="3112" w:type="dxa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C8385D" w:rsidRPr="00C8385D" w:rsidTr="00C8385D">
        <w:trPr>
          <w:trHeight w:val="300"/>
        </w:trPr>
        <w:tc>
          <w:tcPr>
            <w:tcW w:w="1645" w:type="dxa"/>
            <w:shd w:val="clear" w:color="auto" w:fill="auto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C8385D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05" w:type="dxa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wysokiej jakości materiał dźwiękochłonny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regulowana konstrukcja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Adapter 3/8 ”na 5/8” w zestawie umożliwiający montaż na różnych statywach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Wysokość: min. 30 cm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Szerokość: min. 40 cm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Liczba paneli: min. 2</w:t>
            </w:r>
          </w:p>
        </w:tc>
        <w:tc>
          <w:tcPr>
            <w:tcW w:w="3112" w:type="dxa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365213" w:rsidRDefault="00365213"/>
    <w:p w:rsidR="00C8385D" w:rsidRPr="00546BF1" w:rsidRDefault="00C8385D" w:rsidP="00C8385D">
      <w:pPr>
        <w:pStyle w:val="Akapitzlist"/>
        <w:keepNext/>
        <w:keepLines/>
        <w:numPr>
          <w:ilvl w:val="0"/>
          <w:numId w:val="1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>
        <w:rPr>
          <w:rFonts w:ascii="Arial" w:eastAsiaTheme="majorEastAsia" w:hAnsi="Arial" w:cstheme="majorBidi"/>
          <w:b/>
          <w:szCs w:val="32"/>
        </w:rPr>
        <w:t>Zestaw mikrofonów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4171"/>
        <w:gridCol w:w="3231"/>
      </w:tblGrid>
      <w:tr w:rsidR="00C8385D" w:rsidRPr="00C8385D" w:rsidTr="00C8385D">
        <w:trPr>
          <w:trHeight w:val="300"/>
        </w:trPr>
        <w:tc>
          <w:tcPr>
            <w:tcW w:w="1660" w:type="dxa"/>
            <w:shd w:val="clear" w:color="auto" w:fill="D5DCE4" w:themeFill="text2" w:themeFillTint="33"/>
          </w:tcPr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4171" w:type="dxa"/>
            <w:shd w:val="clear" w:color="auto" w:fill="D5DCE4" w:themeFill="text2" w:themeFillTint="33"/>
          </w:tcPr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231" w:type="dxa"/>
            <w:shd w:val="clear" w:color="auto" w:fill="D5DCE4" w:themeFill="text2" w:themeFillTint="33"/>
            <w:vAlign w:val="center"/>
          </w:tcPr>
          <w:p w:rsidR="00C8385D" w:rsidRPr="00C8385D" w:rsidRDefault="00C8385D" w:rsidP="00C8385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C8385D" w:rsidRPr="00C8385D" w:rsidTr="00C8385D">
        <w:trPr>
          <w:trHeight w:val="300"/>
        </w:trPr>
        <w:tc>
          <w:tcPr>
            <w:tcW w:w="1660" w:type="dxa"/>
            <w:shd w:val="clear" w:color="auto" w:fill="auto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4171" w:type="dxa"/>
            <w:shd w:val="clear" w:color="auto" w:fill="auto"/>
          </w:tcPr>
          <w:p w:rsidR="00C8385D" w:rsidRPr="00C8385D" w:rsidRDefault="0004402C" w:rsidP="0004402C">
            <w:pPr>
              <w:spacing w:line="312" w:lineRule="auto"/>
              <w:rPr>
                <w:rFonts w:ascii="Arial" w:hAnsi="Arial" w:cs="Arial"/>
              </w:rPr>
            </w:pPr>
            <w:r w:rsidRPr="0004402C">
              <w:rPr>
                <w:rFonts w:ascii="Arial" w:hAnsi="Arial" w:cs="Arial"/>
              </w:rPr>
              <w:t xml:space="preserve">W ofercie wymagane jest podanie </w:t>
            </w:r>
            <w:r>
              <w:rPr>
                <w:rFonts w:ascii="Arial" w:hAnsi="Arial" w:cs="Arial"/>
              </w:rPr>
              <w:t xml:space="preserve">nazwy </w:t>
            </w:r>
            <w:r w:rsidRPr="0004402C">
              <w:rPr>
                <w:rFonts w:ascii="Arial" w:hAnsi="Arial" w:cs="Arial"/>
              </w:rPr>
              <w:t>produktu oraz producenta.</w:t>
            </w:r>
          </w:p>
        </w:tc>
        <w:tc>
          <w:tcPr>
            <w:tcW w:w="3231" w:type="dxa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C8385D" w:rsidRPr="00C8385D" w:rsidTr="00C8385D">
        <w:trPr>
          <w:trHeight w:val="300"/>
        </w:trPr>
        <w:tc>
          <w:tcPr>
            <w:tcW w:w="1660" w:type="dxa"/>
            <w:shd w:val="clear" w:color="auto" w:fill="auto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C8385D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171" w:type="dxa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Rodzaj mikrofonu: Mikrofon nakamerowy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Poziom szumów max. 20 dB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Charakterystyka kierunkowości: superkardioidalna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Poziom ciśnienia akustycznego SPL: 120 dB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Czułość: -33 dB V/Pa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Pasmo przenoszenia: 40-20000 Hz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Przetwornik mikrofonowy: wstępnie spolaryzowany mikrofon pojemnościowy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Zasilanie z urządzenia</w:t>
            </w:r>
          </w:p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</w:p>
          <w:p w:rsidR="00C8385D" w:rsidRPr="00C8385D" w:rsidRDefault="00C8385D" w:rsidP="00727952">
            <w:pPr>
              <w:spacing w:line="312" w:lineRule="auto"/>
              <w:rPr>
                <w:rFonts w:ascii="Arial" w:hAnsi="Arial" w:cs="Arial"/>
              </w:rPr>
            </w:pPr>
            <w:r w:rsidRPr="00C8385D">
              <w:rPr>
                <w:rFonts w:ascii="Arial" w:hAnsi="Arial" w:cs="Arial"/>
              </w:rPr>
              <w:t>Złącze Jack 3,5 mm</w:t>
            </w:r>
          </w:p>
        </w:tc>
        <w:tc>
          <w:tcPr>
            <w:tcW w:w="3231" w:type="dxa"/>
          </w:tcPr>
          <w:p w:rsidR="00C8385D" w:rsidRPr="00C8385D" w:rsidRDefault="00C8385D" w:rsidP="00C8385D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365213" w:rsidRPr="00365213" w:rsidRDefault="00365213" w:rsidP="00365213">
      <w:pPr>
        <w:pStyle w:val="Akapitzlist"/>
        <w:keepNext/>
        <w:keepLines/>
        <w:numPr>
          <w:ilvl w:val="0"/>
          <w:numId w:val="1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365213">
        <w:rPr>
          <w:rFonts w:ascii="Arial" w:eastAsiaTheme="majorEastAsia" w:hAnsi="Arial" w:cstheme="majorBidi"/>
          <w:b/>
          <w:szCs w:val="32"/>
        </w:rPr>
        <w:lastRenderedPageBreak/>
        <w:t xml:space="preserve">Aparaty cyfrowe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660"/>
        <w:gridCol w:w="4171"/>
        <w:gridCol w:w="3231"/>
      </w:tblGrid>
      <w:tr w:rsidR="00365213" w:rsidRPr="00365213" w:rsidTr="00365213">
        <w:trPr>
          <w:trHeight w:val="300"/>
        </w:trPr>
        <w:tc>
          <w:tcPr>
            <w:tcW w:w="1660" w:type="dxa"/>
            <w:shd w:val="clear" w:color="auto" w:fill="D5DCE4" w:themeFill="text2" w:themeFillTint="33"/>
          </w:tcPr>
          <w:p w:rsidR="00365213" w:rsidRPr="00365213" w:rsidRDefault="00365213" w:rsidP="0036521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65213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4171" w:type="dxa"/>
            <w:shd w:val="clear" w:color="auto" w:fill="D5DCE4" w:themeFill="text2" w:themeFillTint="33"/>
          </w:tcPr>
          <w:p w:rsidR="00365213" w:rsidRPr="00365213" w:rsidRDefault="00365213" w:rsidP="0036521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65213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365213" w:rsidRPr="00365213" w:rsidRDefault="00365213" w:rsidP="0036521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65213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231" w:type="dxa"/>
            <w:shd w:val="clear" w:color="auto" w:fill="D5DCE4" w:themeFill="text2" w:themeFillTint="33"/>
            <w:vAlign w:val="center"/>
          </w:tcPr>
          <w:p w:rsidR="00365213" w:rsidRPr="00365213" w:rsidRDefault="00365213" w:rsidP="0036521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365213" w:rsidRPr="00365213" w:rsidTr="00365213">
        <w:trPr>
          <w:trHeight w:val="300"/>
        </w:trPr>
        <w:tc>
          <w:tcPr>
            <w:tcW w:w="1660" w:type="dxa"/>
            <w:shd w:val="clear" w:color="auto" w:fill="auto"/>
          </w:tcPr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4171" w:type="dxa"/>
            <w:shd w:val="clear" w:color="auto" w:fill="auto"/>
          </w:tcPr>
          <w:p w:rsidR="00365213" w:rsidRPr="00365213" w:rsidRDefault="00365213" w:rsidP="008749B5">
            <w:pPr>
              <w:spacing w:line="312" w:lineRule="auto"/>
              <w:rPr>
                <w:rFonts w:ascii="Arial" w:hAnsi="Arial" w:cs="Arial"/>
              </w:rPr>
            </w:pPr>
            <w:r w:rsidRPr="005807E7">
              <w:rPr>
                <w:rFonts w:ascii="Arial" w:hAnsi="Arial" w:cs="Arial"/>
                <w:lang w:val="pl-PL"/>
              </w:rPr>
              <w:t>W ofercie wymagane j</w:t>
            </w:r>
            <w:r w:rsidR="008749B5">
              <w:rPr>
                <w:rFonts w:ascii="Arial" w:hAnsi="Arial" w:cs="Arial"/>
                <w:lang w:val="pl-PL"/>
              </w:rPr>
              <w:t>est podanie modelu, symbolu</w:t>
            </w:r>
            <w:r w:rsidRPr="005807E7">
              <w:rPr>
                <w:rFonts w:ascii="Arial" w:hAnsi="Arial" w:cs="Arial"/>
                <w:lang w:val="pl-PL"/>
              </w:rPr>
              <w:t xml:space="preserve"> producenta oferowanego </w:t>
            </w:r>
            <w:r w:rsidR="008749B5">
              <w:rPr>
                <w:rFonts w:ascii="Arial" w:hAnsi="Arial" w:cs="Arial"/>
                <w:lang w:val="pl-PL"/>
              </w:rPr>
              <w:t xml:space="preserve"> urządzenia, obiektywu oraz karty pamięci.</w:t>
            </w:r>
          </w:p>
        </w:tc>
        <w:tc>
          <w:tcPr>
            <w:tcW w:w="3231" w:type="dxa"/>
          </w:tcPr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365213" w:rsidRPr="00365213" w:rsidTr="00365213">
        <w:trPr>
          <w:trHeight w:val="300"/>
        </w:trPr>
        <w:tc>
          <w:tcPr>
            <w:tcW w:w="1660" w:type="dxa"/>
            <w:shd w:val="clear" w:color="auto" w:fill="auto"/>
          </w:tcPr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365213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171" w:type="dxa"/>
          </w:tcPr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Matryca CMOS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Liczba pikseli min. 24 megapiksela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Optyczny stabilizator obrazu w zgodnym obiektywie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Ręczna regulacja ostrości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Korekcja ekspozycji co 1/3 lub 1/2 stopnia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Czułość ISO 100–25600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Monitor LCD odchylany min 3"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Nagrywanie filmów w 4K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GPS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 xml:space="preserve">USB 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Wi-Fi IEEE802.11b/g/n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Bluetooth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wyjście HDMI mini , mini jack 3,5 mm stereo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Zamawiający wymaga obiektyw o następujących parametrach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 xml:space="preserve">Ogniskowa: 18-55 mm 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Światłosiła:</w:t>
            </w:r>
            <w:r w:rsidRPr="00365213">
              <w:rPr>
                <w:rFonts w:asciiTheme="minorHAnsi" w:eastAsiaTheme="minorHAnsi" w:hAnsiTheme="minorHAnsi" w:cstheme="minorBidi"/>
              </w:rPr>
              <w:t xml:space="preserve"> </w:t>
            </w:r>
            <w:r w:rsidRPr="00365213">
              <w:rPr>
                <w:rFonts w:ascii="Arial" w:hAnsi="Arial" w:cs="Arial"/>
              </w:rPr>
              <w:t>f/4-5.6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 xml:space="preserve">Urządzenie powinno posiadać zainstalowaną kartę pamięci SD o pojemności min. 256GB 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Parametry karty pamięci: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Prędkość odczytu min. do 180 MB/s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Prędkość zapisu min. do 130 MB/s</w:t>
            </w:r>
          </w:p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  <w:r w:rsidRPr="00365213">
              <w:rPr>
                <w:rFonts w:ascii="Arial" w:hAnsi="Arial" w:cs="Arial"/>
              </w:rPr>
              <w:t>Klasa prędkości: min. UHS-I / U3, V30</w:t>
            </w:r>
          </w:p>
        </w:tc>
        <w:tc>
          <w:tcPr>
            <w:tcW w:w="3231" w:type="dxa"/>
          </w:tcPr>
          <w:p w:rsidR="00365213" w:rsidRPr="00365213" w:rsidRDefault="00365213" w:rsidP="00365213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49181E" w:rsidRDefault="0049181E"/>
    <w:p w:rsidR="008749B5" w:rsidRPr="008749B5" w:rsidRDefault="008749B5" w:rsidP="008749B5">
      <w:pPr>
        <w:pStyle w:val="Akapitzlist"/>
        <w:keepNext/>
        <w:keepLines/>
        <w:numPr>
          <w:ilvl w:val="0"/>
          <w:numId w:val="1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749B5">
        <w:rPr>
          <w:rFonts w:ascii="Arial" w:eastAsiaTheme="majorEastAsia" w:hAnsi="Arial" w:cstheme="majorBidi"/>
          <w:b/>
          <w:szCs w:val="32"/>
        </w:rPr>
        <w:t>Zestawy gogli VR wraz z oprogramowaniem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4065"/>
        <w:gridCol w:w="3088"/>
      </w:tblGrid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D5DCE4" w:themeFill="text2" w:themeFillTint="33"/>
          </w:tcPr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749B5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4065" w:type="dxa"/>
            <w:shd w:val="clear" w:color="auto" w:fill="D5DCE4" w:themeFill="text2" w:themeFillTint="33"/>
          </w:tcPr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749B5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749B5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088" w:type="dxa"/>
            <w:shd w:val="clear" w:color="auto" w:fill="D5DCE4" w:themeFill="text2" w:themeFillTint="33"/>
            <w:vAlign w:val="center"/>
          </w:tcPr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8385D">
              <w:rPr>
                <w:rFonts w:ascii="Arial" w:hAnsi="Arial" w:cs="Arial"/>
                <w:b/>
                <w:bCs/>
                <w:caps/>
              </w:rPr>
              <w:t>PARAMETRY OFEROWANE</w:t>
            </w:r>
          </w:p>
        </w:tc>
      </w:tr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  <w:r w:rsidRPr="008749B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65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W ofercie wymagane jest</w:t>
            </w:r>
            <w:r>
              <w:rPr>
                <w:rFonts w:ascii="Arial" w:hAnsi="Arial" w:cs="Arial"/>
              </w:rPr>
              <w:t xml:space="preserve"> podanie producenta oraz nazwę oferowanych gogli.</w:t>
            </w:r>
          </w:p>
        </w:tc>
        <w:tc>
          <w:tcPr>
            <w:tcW w:w="3088" w:type="dxa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8749B5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065" w:type="dxa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 xml:space="preserve">Specyfikacja urządzenia: 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lastRenderedPageBreak/>
              <w:t xml:space="preserve">Wyświetlacz HD 2K Min. 5,5-calowy szybki o wysokiej rozdzielczości 2560 x 1440  px         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Procesor stworzony specjalnie dla urządzeń AR i VR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 xml:space="preserve">Soczewka Fresnela / soczewka asferyczna 100 stopni FOV,            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Wejście USB-C dla kontrolera ręcznego,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 xml:space="preserve">Przedni aparat 13 Mpx z autofokusem,  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Min 3 GB DDR RAM i 64 GB wewnętrznej pamięci masowej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 xml:space="preserve">Polimerowa bateria litowo-jonowa 4000 mAh do czterech godzin pracy na jednym ładowaniu.              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Zintegrowane podwójne głośniki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Ręczny kontroler z portem USB C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Mocowanie na głowę z regulacją w 3 kierunkach za pomocą podwójnych pasków z tyłu.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  <w:p w:rsidR="008749B5" w:rsidRPr="008749B5" w:rsidRDefault="008749B5" w:rsidP="008749B5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Produkt powinien posiadać autoryzowany punkt serwisowy w Polsce, materiały, instrukcje w języku polskim.</w:t>
            </w:r>
          </w:p>
          <w:p w:rsidR="008749B5" w:rsidRPr="008749B5" w:rsidRDefault="008749B5" w:rsidP="008749B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8749B5">
              <w:rPr>
                <w:rFonts w:ascii="Arial" w:hAnsi="Arial" w:cs="Arial"/>
                <w:b/>
                <w:bCs/>
              </w:rPr>
              <w:t>Funkcjonalność</w:t>
            </w:r>
          </w:p>
        </w:tc>
        <w:tc>
          <w:tcPr>
            <w:tcW w:w="4065" w:type="dxa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 xml:space="preserve">Zestaw okularów do wirtualnej i rozszerzonej rzeczywistości powinien zawierać dedykowany Portal z min. 14 modułami dydaktycznymi takimi jak: biologia, chemia, fizyka, geografia, historia, matematyka, sztuka, muzyka, religia, wf, technologia. 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 xml:space="preserve">Portal ma zawierać dostęp do gotowych do wykorzystania materiałów zawierających wizualizacje miejsc w trybie 360°, trójwymiarowe obiekty i złożone struktury na wyciągnięcie ręki. Dodatkowo portal powinien zawierać min. 235 scen wirtualnych, gdzie uczniowie mogą odkrywać, wgłębiać się i badać otoczenie, jakby byli tam osobiście. 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Portal powinien umożliwiać: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- Imersja (całkowite zanurzenie w procesie uczenia), sprzyjająca zaangażowaniu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lastRenderedPageBreak/>
              <w:t>- Możliwość bieżącej analizy danych nt. zachowań/działań użytkowników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- Duża skalowalność działań dydaktycznych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- Możliwość stosowania w dowolnym miejscu i czasie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- Atrakcyjna, nowoczesna forma kształcenia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Portal musi być systematycznie wzbogacany o nowe treści przez wszystkich korzystających z niego użytkowników. Licencja na dostęp do portalu przez okres minimum 3 lata.</w:t>
            </w:r>
          </w:p>
        </w:tc>
        <w:tc>
          <w:tcPr>
            <w:tcW w:w="3088" w:type="dxa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8749B5" w:rsidRPr="008749B5" w:rsidRDefault="008749B5" w:rsidP="008749B5">
      <w:pPr>
        <w:rPr>
          <w:rFonts w:asciiTheme="minorHAnsi" w:eastAsiaTheme="minorHAnsi" w:hAnsiTheme="minorHAnsi" w:cstheme="minorBidi"/>
        </w:rPr>
      </w:pPr>
    </w:p>
    <w:p w:rsidR="008749B5" w:rsidRPr="008749B5" w:rsidRDefault="008749B5" w:rsidP="008749B5">
      <w:pPr>
        <w:rPr>
          <w:rFonts w:asciiTheme="minorHAnsi" w:eastAsia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4065"/>
        <w:gridCol w:w="3088"/>
      </w:tblGrid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D5DCE4" w:themeFill="text2" w:themeFillTint="33"/>
          </w:tcPr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749B5">
              <w:rPr>
                <w:rFonts w:ascii="Arial" w:hAnsi="Arial" w:cs="Arial"/>
                <w:b/>
                <w:bCs/>
                <w:caps/>
              </w:rPr>
              <w:t>atrybut</w:t>
            </w:r>
          </w:p>
        </w:tc>
        <w:tc>
          <w:tcPr>
            <w:tcW w:w="4065" w:type="dxa"/>
            <w:shd w:val="clear" w:color="auto" w:fill="D5DCE4" w:themeFill="text2" w:themeFillTint="33"/>
          </w:tcPr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749B5">
              <w:rPr>
                <w:rFonts w:ascii="Arial" w:hAnsi="Arial" w:cs="Arial"/>
                <w:b/>
                <w:bCs/>
                <w:caps/>
              </w:rPr>
              <w:t>Minimalne wymagania</w:t>
            </w:r>
          </w:p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749B5">
              <w:rPr>
                <w:rFonts w:ascii="Arial" w:hAnsi="Arial" w:cs="Arial"/>
                <w:b/>
                <w:bCs/>
                <w:caps/>
              </w:rPr>
              <w:t>funkcjonalne, techniczne, użytkowe</w:t>
            </w:r>
          </w:p>
        </w:tc>
        <w:tc>
          <w:tcPr>
            <w:tcW w:w="3088" w:type="dxa"/>
            <w:shd w:val="clear" w:color="auto" w:fill="D5DCE4" w:themeFill="text2" w:themeFillTint="33"/>
          </w:tcPr>
          <w:p w:rsidR="008749B5" w:rsidRPr="008749B5" w:rsidRDefault="008749B5" w:rsidP="008749B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</w:t>
            </w:r>
            <w:r w:rsidRPr="008749B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65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W ofercie wymagane jest</w:t>
            </w:r>
            <w:r>
              <w:rPr>
                <w:rFonts w:ascii="Arial" w:hAnsi="Arial" w:cs="Arial"/>
              </w:rPr>
              <w:t xml:space="preserve"> podanie producenta oraz nazwę oferowanych gogli.</w:t>
            </w:r>
          </w:p>
        </w:tc>
        <w:tc>
          <w:tcPr>
            <w:tcW w:w="3088" w:type="dxa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8749B5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065" w:type="dxa"/>
          </w:tcPr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Rozdzielczość ekranu: min. 3840 x 1920 (1920 x 1920 na każde oko)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Pole widzenia: min. 110 stopni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Częstotliwość odświeżania [Hz]: min. 90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Wbudowane głośniki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Żyroskop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Akcelerometr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2 kontrolery bezprzewodowe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Bezprzewodowa komunikacja typu Bluetooth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WIFI w standardzie: min. Wi-Fi 6</w:t>
            </w:r>
          </w:p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</w:p>
        </w:tc>
      </w:tr>
      <w:tr w:rsidR="008749B5" w:rsidRPr="008749B5" w:rsidTr="008749B5">
        <w:trPr>
          <w:trHeight w:val="300"/>
        </w:trPr>
        <w:tc>
          <w:tcPr>
            <w:tcW w:w="1909" w:type="dxa"/>
            <w:shd w:val="clear" w:color="auto" w:fill="auto"/>
          </w:tcPr>
          <w:p w:rsidR="008749B5" w:rsidRPr="008749B5" w:rsidRDefault="008749B5" w:rsidP="008749B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8749B5">
              <w:rPr>
                <w:rFonts w:ascii="Arial" w:hAnsi="Arial" w:cs="Arial"/>
                <w:b/>
                <w:bCs/>
              </w:rPr>
              <w:t>Funkcjonalność</w:t>
            </w:r>
          </w:p>
        </w:tc>
        <w:tc>
          <w:tcPr>
            <w:tcW w:w="4065" w:type="dxa"/>
          </w:tcPr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Zestaw okularów do wirtualnej i rozszerzonej rzeczywistości powinien zawierać dostęp do dedykowanego portalu z aplikacjami.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Dodatkowy komplet baterii dedykowanych do okularów umożliwiający pracę min. 2 godziny.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Etui do ładowania okularów dedykowane.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 xml:space="preserve">Dodatkowy przewód min. 5m do transmisji USB-C w zestawie przeznaczony do okularów. </w:t>
            </w:r>
          </w:p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  <w:r w:rsidRPr="008749B5">
              <w:rPr>
                <w:rFonts w:ascii="Arial" w:hAnsi="Arial" w:cs="Arial"/>
              </w:rPr>
              <w:t>Wszystkie elementy: okulary, kontrolery, zasilacz, przewód do transmisji oraz oprogramowanie muszą być kompatybilne i umożliwiać prowadzenie zajęć oraz zapewnić pełną funkcjonalność.</w:t>
            </w:r>
          </w:p>
        </w:tc>
        <w:tc>
          <w:tcPr>
            <w:tcW w:w="3088" w:type="dxa"/>
          </w:tcPr>
          <w:p w:rsidR="008749B5" w:rsidRPr="008749B5" w:rsidRDefault="008749B5" w:rsidP="008749B5">
            <w:pPr>
              <w:jc w:val="both"/>
              <w:rPr>
                <w:rFonts w:ascii="Arial" w:hAnsi="Arial" w:cs="Arial"/>
              </w:rPr>
            </w:pPr>
          </w:p>
        </w:tc>
      </w:tr>
    </w:tbl>
    <w:p w:rsidR="008749B5" w:rsidRDefault="008749B5"/>
    <w:sectPr w:rsidR="008749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9D" w:rsidRDefault="00A67B9D" w:rsidP="00763010">
      <w:pPr>
        <w:spacing w:after="0" w:line="240" w:lineRule="auto"/>
      </w:pPr>
      <w:r>
        <w:separator/>
      </w:r>
    </w:p>
  </w:endnote>
  <w:endnote w:type="continuationSeparator" w:id="0">
    <w:p w:rsidR="00A67B9D" w:rsidRDefault="00A67B9D" w:rsidP="007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94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4676" w:rsidRPr="00424676" w:rsidRDefault="00424676" w:rsidP="004246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42467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B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467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B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4246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4676" w:rsidRDefault="00424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9D" w:rsidRDefault="00A67B9D" w:rsidP="00763010">
      <w:pPr>
        <w:spacing w:after="0" w:line="240" w:lineRule="auto"/>
      </w:pPr>
      <w:r>
        <w:separator/>
      </w:r>
    </w:p>
  </w:footnote>
  <w:footnote w:type="continuationSeparator" w:id="0">
    <w:p w:rsidR="00A67B9D" w:rsidRDefault="00A67B9D" w:rsidP="007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10" w:rsidRDefault="007630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5ED386A" wp14:editId="589A2581">
          <wp:simplePos x="0" y="0"/>
          <wp:positionH relativeFrom="page">
            <wp:posOffset>899795</wp:posOffset>
          </wp:positionH>
          <wp:positionV relativeFrom="page">
            <wp:posOffset>241362</wp:posOffset>
          </wp:positionV>
          <wp:extent cx="5755640" cy="6515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187"/>
    <w:multiLevelType w:val="hybridMultilevel"/>
    <w:tmpl w:val="F3D2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13C2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513"/>
    <w:multiLevelType w:val="hybridMultilevel"/>
    <w:tmpl w:val="D76A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133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4E4F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3E1B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1061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1E38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3357E"/>
    <w:multiLevelType w:val="hybridMultilevel"/>
    <w:tmpl w:val="D488E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259D3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3D11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658D6"/>
    <w:multiLevelType w:val="hybridMultilevel"/>
    <w:tmpl w:val="CAD00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6F8F"/>
    <w:multiLevelType w:val="hybridMultilevel"/>
    <w:tmpl w:val="4CD4B1CC"/>
    <w:lvl w:ilvl="0" w:tplc="2C30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B"/>
    <w:rsid w:val="00000E01"/>
    <w:rsid w:val="0004402C"/>
    <w:rsid w:val="00282B74"/>
    <w:rsid w:val="002D7827"/>
    <w:rsid w:val="00352005"/>
    <w:rsid w:val="00365213"/>
    <w:rsid w:val="00424676"/>
    <w:rsid w:val="0049181E"/>
    <w:rsid w:val="00597323"/>
    <w:rsid w:val="005B52E1"/>
    <w:rsid w:val="00727952"/>
    <w:rsid w:val="00763010"/>
    <w:rsid w:val="008749B5"/>
    <w:rsid w:val="00A673C8"/>
    <w:rsid w:val="00A67B9D"/>
    <w:rsid w:val="00B04210"/>
    <w:rsid w:val="00B4155C"/>
    <w:rsid w:val="00C55453"/>
    <w:rsid w:val="00C8385D"/>
    <w:rsid w:val="00D9016B"/>
    <w:rsid w:val="00DB2EC6"/>
    <w:rsid w:val="00DC1B6F"/>
    <w:rsid w:val="00E57A64"/>
    <w:rsid w:val="00F51242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D9B8-32C3-4FCD-AF83-564D27E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0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0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01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6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21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8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Ulanowska</cp:lastModifiedBy>
  <cp:revision>16</cp:revision>
  <cp:lastPrinted>2023-11-23T12:51:00Z</cp:lastPrinted>
  <dcterms:created xsi:type="dcterms:W3CDTF">2023-11-23T09:41:00Z</dcterms:created>
  <dcterms:modified xsi:type="dcterms:W3CDTF">2023-11-23T14:01:00Z</dcterms:modified>
</cp:coreProperties>
</file>