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18DF0F35"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Nr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2B05AF">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BAF420A"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podstawowym na podstawie art. 275 pkt </w:t>
      </w:r>
      <w:r w:rsidR="00796183">
        <w:rPr>
          <w:rFonts w:ascii="Times New Roman" w:eastAsia="Calibri" w:hAnsi="Times New Roman" w:cs="Times New Roman"/>
          <w:noProof w:val="0"/>
          <w:sz w:val="24"/>
          <w:szCs w:val="24"/>
        </w:rPr>
        <w:t>1</w:t>
      </w:r>
      <w:r w:rsidR="00A20191">
        <w:rPr>
          <w:rFonts w:ascii="Times New Roman" w:eastAsia="Calibri" w:hAnsi="Times New Roman" w:cs="Times New Roman"/>
          <w:noProof w:val="0"/>
          <w:sz w:val="24"/>
          <w:szCs w:val="24"/>
        </w:rPr>
        <w:t xml:space="preserve"> </w:t>
      </w:r>
      <w:r w:rsidR="0068137A">
        <w:rPr>
          <w:rFonts w:ascii="Times New Roman" w:eastAsia="Calibri" w:hAnsi="Times New Roman" w:cs="Times New Roman"/>
          <w:noProof w:val="0"/>
          <w:sz w:val="24"/>
          <w:szCs w:val="24"/>
        </w:rPr>
        <w:t>u</w:t>
      </w:r>
      <w:r w:rsidR="00A20191">
        <w:rPr>
          <w:rFonts w:ascii="Times New Roman" w:eastAsia="Calibri" w:hAnsi="Times New Roman" w:cs="Times New Roman"/>
          <w:noProof w:val="0"/>
          <w:sz w:val="24"/>
          <w:szCs w:val="24"/>
        </w:rPr>
        <w:t>stawy z dnia 11 września 2019 r. – Prawo zamówień publicznych (Dz. U. z 20</w:t>
      </w:r>
      <w:r w:rsidR="00980A2A">
        <w:rPr>
          <w:rFonts w:ascii="Times New Roman" w:eastAsia="Calibri" w:hAnsi="Times New Roman" w:cs="Times New Roman"/>
          <w:noProof w:val="0"/>
          <w:sz w:val="24"/>
          <w:szCs w:val="24"/>
        </w:rPr>
        <w:t>21</w:t>
      </w:r>
      <w:r w:rsidR="00A20191">
        <w:rPr>
          <w:rFonts w:ascii="Times New Roman" w:eastAsia="Calibri" w:hAnsi="Times New Roman" w:cs="Times New Roman"/>
          <w:noProof w:val="0"/>
          <w:sz w:val="24"/>
          <w:szCs w:val="24"/>
        </w:rPr>
        <w:t xml:space="preserve"> r. poz. </w:t>
      </w:r>
      <w:r w:rsidR="00980A2A">
        <w:rPr>
          <w:rFonts w:ascii="Times New Roman" w:eastAsia="Calibri" w:hAnsi="Times New Roman" w:cs="Times New Roman"/>
          <w:noProof w:val="0"/>
          <w:sz w:val="24"/>
          <w:szCs w:val="24"/>
        </w:rPr>
        <w:t>1129</w:t>
      </w:r>
      <w:r w:rsidR="00A20191">
        <w:rPr>
          <w:rFonts w:ascii="Times New Roman" w:eastAsia="Calibri" w:hAnsi="Times New Roman" w:cs="Times New Roman"/>
          <w:noProof w:val="0"/>
          <w:sz w:val="24"/>
          <w:szCs w:val="24"/>
        </w:rPr>
        <w:t xml:space="preserve"> z </w:t>
      </w:r>
      <w:proofErr w:type="spellStart"/>
      <w:r w:rsidR="00A20191">
        <w:rPr>
          <w:rFonts w:ascii="Times New Roman" w:eastAsia="Calibri" w:hAnsi="Times New Roman" w:cs="Times New Roman"/>
          <w:noProof w:val="0"/>
          <w:sz w:val="24"/>
          <w:szCs w:val="24"/>
        </w:rPr>
        <w:t>późn</w:t>
      </w:r>
      <w:proofErr w:type="spellEnd"/>
      <w:r w:rsidR="00A20191">
        <w:rPr>
          <w:rFonts w:ascii="Times New Roman" w:eastAsia="Calibri" w:hAnsi="Times New Roman" w:cs="Times New Roman"/>
          <w:noProof w:val="0"/>
          <w:sz w:val="24"/>
          <w:szCs w:val="24"/>
        </w:rPr>
        <w:t>.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P</w:t>
      </w:r>
      <w:r w:rsidR="00326A60">
        <w:rPr>
          <w:rFonts w:ascii="Times New Roman" w:eastAsia="Calibri" w:hAnsi="Times New Roman" w:cs="Times New Roman"/>
          <w:noProof w:val="0"/>
          <w:sz w:val="24"/>
          <w:szCs w:val="24"/>
        </w:rPr>
        <w:t>ZP</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FA2EE1">
        <w:rPr>
          <w:rFonts w:ascii="Times New Roman" w:eastAsia="Calibri" w:hAnsi="Times New Roman" w:cs="Times New Roman"/>
          <w:b/>
          <w:bCs/>
          <w:noProof w:val="0"/>
          <w:sz w:val="24"/>
          <w:szCs w:val="24"/>
        </w:rPr>
        <w:t>wyrobów medycznych do diagnostyki Sars-Cov-2</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FEBE7D7" w14:textId="27D61892" w:rsidR="002B05AF" w:rsidRPr="002B05AF" w:rsidRDefault="002B05AF" w:rsidP="002B05AF">
      <w:pPr>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2B05AF">
        <w:rPr>
          <w:rFonts w:ascii="Times New Roman" w:eastAsia="Calibri" w:hAnsi="Times New Roman" w:cs="Times New Roman"/>
          <w:noProof w:val="0"/>
          <w:sz w:val="24"/>
          <w:szCs w:val="24"/>
        </w:rPr>
        <w:t xml:space="preserve">Pakiet nr … - cena netto: ……………. zł. (słownie: ………………… złotych), cena brutto: …………………. zł. ( słownie: ……………….. złotych), </w:t>
      </w:r>
    </w:p>
    <w:p w14:paraId="3829DB9A" w14:textId="77777777" w:rsidR="002B05AF" w:rsidRPr="00BA4139" w:rsidRDefault="002B05AF" w:rsidP="002B05AF">
      <w:pPr>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Pakiet nr …</w:t>
      </w:r>
      <w:r>
        <w:rPr>
          <w:rStyle w:val="Odwoanieprzypisudolnego"/>
          <w:rFonts w:ascii="Times New Roman" w:eastAsia="Calibri" w:hAnsi="Times New Roman" w:cs="Times New Roman"/>
          <w:noProof w:val="0"/>
          <w:sz w:val="24"/>
          <w:szCs w:val="24"/>
        </w:rPr>
        <w:footnoteReference w:id="1"/>
      </w:r>
    </w:p>
    <w:p w14:paraId="6FEAE0A8" w14:textId="0CC48255" w:rsidR="00BA4139"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47338">
        <w:rPr>
          <w:rFonts w:ascii="Times New Roman" w:eastAsia="Calibri" w:hAnsi="Times New Roman" w:cs="Times New Roman"/>
          <w:b/>
          <w:bCs/>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lastRenderedPageBreak/>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192819">
      <w:pPr>
        <w:pStyle w:val="Akapitzlist"/>
        <w:numPr>
          <w:ilvl w:val="0"/>
          <w:numId w:val="4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4D8CF53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w:t>
      </w:r>
      <w:r w:rsidRPr="00C374E1">
        <w:rPr>
          <w:rFonts w:ascii="Times New Roman" w:eastAsia="Calibri" w:hAnsi="Times New Roman" w:cs="Times New Roman"/>
          <w:iCs/>
          <w:noProof w:val="0"/>
          <w:sz w:val="24"/>
          <w:szCs w:val="24"/>
        </w:rPr>
        <w:lastRenderedPageBreak/>
        <w:t>Szpitalnego Kotliny Jeleniogórskiej (</w:t>
      </w:r>
      <w:r w:rsidR="00E26C6A">
        <w:rPr>
          <w:rFonts w:ascii="Times New Roman" w:eastAsia="Calibri" w:hAnsi="Times New Roman" w:cs="Times New Roman"/>
          <w:iCs/>
          <w:noProof w:val="0"/>
          <w:sz w:val="24"/>
          <w:szCs w:val="24"/>
        </w:rPr>
        <w:t>w godzinach 8</w:t>
      </w:r>
      <w:r w:rsidR="00C14998">
        <w:rPr>
          <w:rFonts w:ascii="Times New Roman" w:eastAsia="Calibri" w:hAnsi="Times New Roman" w:cs="Times New Roman"/>
          <w:iCs/>
          <w:noProof w:val="0"/>
          <w:sz w:val="24"/>
          <w:szCs w:val="24"/>
        </w:rPr>
        <w:t>°°</w:t>
      </w:r>
      <w:r w:rsidR="00E26C6A">
        <w:rPr>
          <w:rFonts w:ascii="Times New Roman" w:eastAsia="Calibri" w:hAnsi="Times New Roman" w:cs="Times New Roman"/>
          <w:iCs/>
          <w:noProof w:val="0"/>
          <w:sz w:val="24"/>
          <w:szCs w:val="24"/>
        </w:rPr>
        <w:t>-14</w:t>
      </w:r>
      <w:r w:rsidR="00C14998">
        <w:rPr>
          <w:rFonts w:ascii="Times New Roman" w:eastAsia="Calibri" w:hAnsi="Times New Roman" w:cs="Times New Roman"/>
          <w:iCs/>
          <w:noProof w:val="0"/>
          <w:sz w:val="24"/>
          <w:szCs w:val="24"/>
        </w:rPr>
        <w:t>°°</w:t>
      </w:r>
      <w:r w:rsidRPr="00C374E1">
        <w:rPr>
          <w:rFonts w:ascii="Times New Roman" w:eastAsia="Calibri" w:hAnsi="Times New Roman" w:cs="Times New Roman"/>
          <w:iCs/>
          <w:noProof w:val="0"/>
          <w:sz w:val="24"/>
          <w:szCs w:val="24"/>
        </w:rPr>
        <w:t xml:space="preserve"> </w:t>
      </w:r>
      <w:r w:rsidR="00E26C6A">
        <w:rPr>
          <w:rFonts w:ascii="Times New Roman" w:eastAsia="Calibri" w:hAnsi="Times New Roman" w:cs="Times New Roman"/>
          <w:iCs/>
          <w:noProof w:val="0"/>
          <w:sz w:val="24"/>
          <w:szCs w:val="24"/>
        </w:rPr>
        <w:t>od poniedziałku do piątku</w:t>
      </w:r>
      <w:r w:rsidRPr="00C374E1">
        <w:rPr>
          <w:rFonts w:ascii="Times New Roman" w:eastAsia="Calibri" w:hAnsi="Times New Roman" w:cs="Times New Roman"/>
          <w:iCs/>
          <w:noProof w:val="0"/>
          <w:sz w:val="24"/>
          <w:szCs w:val="24"/>
        </w:rPr>
        <w:t>)</w:t>
      </w:r>
      <w:r w:rsidR="006E6CCB">
        <w:rPr>
          <w:rFonts w:ascii="Times New Roman" w:eastAsia="Calibri" w:hAnsi="Times New Roman" w:cs="Times New Roman"/>
          <w:noProof w:val="0"/>
          <w:sz w:val="24"/>
          <w:szCs w:val="24"/>
        </w:rPr>
        <w:t>, z zastrzeżeniem:</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B20144C"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wyrób medyczny będzie posiadał na opakowaniu bezpośrednim: </w:t>
      </w:r>
    </w:p>
    <w:p w14:paraId="5BD1F059" w14:textId="3D535A44"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nazwę</w:t>
      </w:r>
    </w:p>
    <w:p w14:paraId="513B4631" w14:textId="2C10F01D"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katalogowy (ref) – jeżeli producent stosuje</w:t>
      </w:r>
    </w:p>
    <w:p w14:paraId="20D861ED" w14:textId="04300BDE"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serii</w:t>
      </w:r>
    </w:p>
    <w:p w14:paraId="4243E66A" w14:textId="0CEACEE5"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informacje o producencie/autoryzowanym przedstawicielu </w:t>
      </w:r>
    </w:p>
    <w:p w14:paraId="270FDB7E" w14:textId="08E6F574" w:rsidR="000B2E2B" w:rsidRP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datę ważności. </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405225D0"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0D0563D8"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68D7C537" w:rsidR="00DD4EB9" w:rsidRDefault="006776E9" w:rsidP="0055752E">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w:t>
      </w:r>
      <w:r w:rsidRPr="00AF63BA">
        <w:rPr>
          <w:rFonts w:ascii="Times New Roman" w:eastAsia="Calibri" w:hAnsi="Times New Roman" w:cs="Times New Roman"/>
          <w:noProof w:val="0"/>
          <w:sz w:val="24"/>
          <w:szCs w:val="24"/>
        </w:rPr>
        <w:lastRenderedPageBreak/>
        <w:t xml:space="preserve">ciągłości dostaw w sytuacjach kryzysowych i stanach nadzwyczajnych w których Zamawiający obowiązany jest do działania.   </w:t>
      </w:r>
    </w:p>
    <w:p w14:paraId="38B5BF39" w14:textId="77777777" w:rsidR="00EE432F" w:rsidRPr="0055752E" w:rsidRDefault="00EE432F" w:rsidP="00EE432F">
      <w:pPr>
        <w:tabs>
          <w:tab w:val="left" w:pos="284"/>
        </w:tabs>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135583">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56EAD43" w:rsidR="00AF63BA" w:rsidRPr="00135583" w:rsidRDefault="00135583" w:rsidP="00135583">
      <w:pPr>
        <w:pStyle w:val="Bezodstpw"/>
        <w:numPr>
          <w:ilvl w:val="0"/>
          <w:numId w:val="34"/>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2E9E2870"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1C42CEFB" w:rsidR="00BD2E36"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Uzupełnienie braków ilościowych oraz dostarczenie towaru wolnego od wad nastąpi na koszt i ryzyko Wykonawcy niezwłocznie po jego powiadomieniu, nie dłużej niż 48 godzin, </w:t>
      </w:r>
      <w:r w:rsidRPr="00C374E1">
        <w:rPr>
          <w:rFonts w:ascii="Times New Roman" w:eastAsia="Calibri" w:hAnsi="Times New Roman" w:cs="Times New Roman"/>
          <w:noProof w:val="0"/>
          <w:sz w:val="24"/>
          <w:szCs w:val="24"/>
        </w:rPr>
        <w:lastRenderedPageBreak/>
        <w:t>przy zachowaniu szczególnej staranności po stronie Wykonawcy. Do tego czasu nie biegnie termin płatności wynagrodzenia.</w:t>
      </w:r>
    </w:p>
    <w:p w14:paraId="0D9B4713" w14:textId="4818D44A"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53E0003C" w:rsidR="001252F6" w:rsidRPr="00BE71A2"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nie mniej niż </w:t>
      </w:r>
      <w:r w:rsidR="005627E5">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Pr="00BE71A2">
        <w:rPr>
          <w:rFonts w:ascii="Times New Roman" w:eastAsia="Calibri" w:hAnsi="Times New Roman" w:cs="Times New Roman"/>
          <w:b/>
          <w:bCs/>
          <w:noProof w:val="0"/>
          <w:sz w:val="24"/>
          <w:szCs w:val="24"/>
        </w:rPr>
        <w:t>.</w:t>
      </w:r>
    </w:p>
    <w:p w14:paraId="128B22D5" w14:textId="473498A1"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5474CCB"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41E552EA" w:rsidR="001252F6" w:rsidRDefault="001252F6" w:rsidP="00FA0998">
      <w:pPr>
        <w:pStyle w:val="Akapitzlist"/>
        <w:numPr>
          <w:ilvl w:val="0"/>
          <w:numId w:val="3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FA0998">
        <w:rPr>
          <w:rFonts w:ascii="Times New Roman" w:eastAsia="Calibri" w:hAnsi="Times New Roman" w:cs="Times New Roman"/>
          <w:noProof w:val="0"/>
          <w:sz w:val="24"/>
          <w:szCs w:val="24"/>
        </w:rPr>
        <w:t xml:space="preserve">Wykonanie zastępcze, o którym mowa w </w:t>
      </w:r>
      <w:r w:rsidR="0099371A" w:rsidRPr="0099371A">
        <w:rPr>
          <w:rFonts w:ascii="Times New Roman" w:eastAsia="Calibri" w:hAnsi="Times New Roman" w:cs="Times New Roman"/>
          <w:b/>
          <w:bCs/>
          <w:noProof w:val="0"/>
          <w:sz w:val="24"/>
          <w:szCs w:val="24"/>
        </w:rPr>
        <w:t xml:space="preserve">§ 6 </w:t>
      </w:r>
      <w:r w:rsidRPr="0099371A">
        <w:rPr>
          <w:rFonts w:ascii="Times New Roman" w:eastAsia="Calibri" w:hAnsi="Times New Roman" w:cs="Times New Roman"/>
          <w:b/>
          <w:bCs/>
          <w:noProof w:val="0"/>
          <w:sz w:val="24"/>
          <w:szCs w:val="24"/>
        </w:rPr>
        <w:t>p</w:t>
      </w:r>
      <w:r w:rsidR="00815472" w:rsidRPr="0099371A">
        <w:rPr>
          <w:rFonts w:ascii="Times New Roman" w:eastAsia="Calibri" w:hAnsi="Times New Roman" w:cs="Times New Roman"/>
          <w:b/>
          <w:bCs/>
          <w:noProof w:val="0"/>
          <w:sz w:val="24"/>
          <w:szCs w:val="24"/>
        </w:rPr>
        <w:t>kt</w:t>
      </w:r>
      <w:r w:rsidRPr="004F075A">
        <w:rPr>
          <w:rFonts w:ascii="Times New Roman" w:eastAsia="Calibri" w:hAnsi="Times New Roman" w:cs="Times New Roman"/>
          <w:b/>
          <w:bCs/>
          <w:noProof w:val="0"/>
          <w:sz w:val="24"/>
          <w:szCs w:val="24"/>
        </w:rPr>
        <w:t>.7</w:t>
      </w:r>
      <w:r w:rsidR="004F075A" w:rsidRPr="004F075A">
        <w:rPr>
          <w:rFonts w:ascii="Times New Roman" w:eastAsia="Calibri" w:hAnsi="Times New Roman" w:cs="Times New Roman"/>
          <w:b/>
          <w:bCs/>
          <w:noProof w:val="0"/>
          <w:sz w:val="24"/>
          <w:szCs w:val="24"/>
        </w:rPr>
        <w:t xml:space="preserve"> oraz w § 3 pkt. 9</w:t>
      </w:r>
      <w:r w:rsidRPr="004F075A">
        <w:rPr>
          <w:rFonts w:ascii="Times New Roman" w:eastAsia="Calibri" w:hAnsi="Times New Roman" w:cs="Times New Roman"/>
          <w:b/>
          <w:bCs/>
          <w:noProof w:val="0"/>
          <w:sz w:val="24"/>
          <w:szCs w:val="24"/>
        </w:rPr>
        <w:t xml:space="preserve"> </w:t>
      </w:r>
      <w:r w:rsidR="0099371A">
        <w:rPr>
          <w:rFonts w:ascii="Times New Roman" w:eastAsia="Calibri" w:hAnsi="Times New Roman" w:cs="Times New Roman"/>
          <w:b/>
          <w:bCs/>
          <w:noProof w:val="0"/>
          <w:sz w:val="24"/>
          <w:szCs w:val="24"/>
        </w:rPr>
        <w:t xml:space="preserve">umowy </w:t>
      </w:r>
      <w:r w:rsidRPr="004F075A">
        <w:rPr>
          <w:rFonts w:ascii="Times New Roman" w:eastAsia="Calibri" w:hAnsi="Times New Roman" w:cs="Times New Roman"/>
          <w:b/>
          <w:bCs/>
          <w:noProof w:val="0"/>
          <w:sz w:val="24"/>
          <w:szCs w:val="24"/>
        </w:rPr>
        <w:t>zwalania</w:t>
      </w:r>
      <w:r w:rsidRPr="00FA0998">
        <w:rPr>
          <w:rFonts w:ascii="Times New Roman" w:eastAsia="Calibri" w:hAnsi="Times New Roman" w:cs="Times New Roman"/>
          <w:noProof w:val="0"/>
          <w:sz w:val="24"/>
          <w:szCs w:val="24"/>
        </w:rPr>
        <w:t xml:space="preserve"> Wykonawc</w:t>
      </w:r>
      <w:r w:rsidR="009759F2">
        <w:rPr>
          <w:rFonts w:ascii="Times New Roman" w:eastAsia="Calibri" w:hAnsi="Times New Roman" w:cs="Times New Roman"/>
          <w:noProof w:val="0"/>
          <w:sz w:val="24"/>
          <w:szCs w:val="24"/>
        </w:rPr>
        <w:t>ę</w:t>
      </w:r>
      <w:r w:rsidRPr="00FA0998">
        <w:rPr>
          <w:rFonts w:ascii="Times New Roman" w:eastAsia="Calibri" w:hAnsi="Times New Roman" w:cs="Times New Roman"/>
          <w:noProof w:val="0"/>
          <w:sz w:val="24"/>
          <w:szCs w:val="24"/>
        </w:rPr>
        <w:t xml:space="preserve"> z obowiązku zapłaty kar umownych</w:t>
      </w:r>
      <w:r w:rsidR="00EB5DB4">
        <w:rPr>
          <w:rFonts w:ascii="Times New Roman" w:eastAsia="Calibri" w:hAnsi="Times New Roman" w:cs="Times New Roman"/>
          <w:noProof w:val="0"/>
          <w:sz w:val="24"/>
          <w:szCs w:val="24"/>
        </w:rPr>
        <w:t>.</w:t>
      </w:r>
    </w:p>
    <w:p w14:paraId="6B2AFFC6" w14:textId="6F557C8E" w:rsidR="00D25A30" w:rsidRPr="00D25A30" w:rsidRDefault="00D25A30" w:rsidP="002D1F09">
      <w:pPr>
        <w:pStyle w:val="Akapitzlist"/>
        <w:numPr>
          <w:ilvl w:val="0"/>
          <w:numId w:val="35"/>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bookmarkStart w:id="3" w:name="_GoBack"/>
      <w:bookmarkEnd w:id="3"/>
      <w:r w:rsidRPr="003B521F">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3B521F">
        <w:rPr>
          <w:rFonts w:ascii="Times New Roman" w:eastAsia="Calibri" w:hAnsi="Times New Roman" w:cs="Times New Roman"/>
          <w:b/>
          <w:bCs/>
          <w:noProof w:val="0"/>
          <w:sz w:val="24"/>
          <w:szCs w:val="24"/>
        </w:rPr>
        <w:t>wynosi 20% wartości netto umowy</w:t>
      </w:r>
      <w:r w:rsidR="007D10F3">
        <w:rPr>
          <w:rFonts w:ascii="Times New Roman" w:eastAsia="Calibri" w:hAnsi="Times New Roman" w:cs="Times New Roman"/>
          <w:b/>
          <w:bCs/>
          <w:i/>
          <w:iCs/>
          <w:noProof w:val="0"/>
          <w:sz w:val="24"/>
          <w:szCs w:val="24"/>
        </w:rPr>
        <w:t xml:space="preserve">. </w:t>
      </w:r>
      <w:r w:rsidRPr="00D25A30">
        <w:rPr>
          <w:rFonts w:ascii="Times New Roman" w:eastAsia="Calibri" w:hAnsi="Times New Roman" w:cs="Times New Roman"/>
          <w:b/>
          <w:bCs/>
          <w:i/>
          <w:iCs/>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62DA47EC"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xml:space="preserve"> Ustawy </w:t>
      </w:r>
      <w:proofErr w:type="spellStart"/>
      <w:r w:rsidR="002648DF">
        <w:rPr>
          <w:rFonts w:ascii="Times New Roman" w:eastAsia="Calibri" w:hAnsi="Times New Roman" w:cs="Times New Roman"/>
          <w:noProof w:val="0"/>
          <w:sz w:val="24"/>
          <w:szCs w:val="24"/>
        </w:rPr>
        <w:t>Pzp</w:t>
      </w:r>
      <w:proofErr w:type="spellEnd"/>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E071C">
        <w:rPr>
          <w:rFonts w:ascii="Times New Roman" w:eastAsia="Calibri" w:hAnsi="Times New Roman" w:cs="Times New Roman"/>
          <w:noProof w:val="0"/>
          <w:sz w:val="24"/>
          <w:szCs w:val="24"/>
        </w:rPr>
        <w:t xml:space="preserve">od dnia ………………….. r. </w:t>
      </w:r>
      <w:r w:rsidR="00C20AB9">
        <w:rPr>
          <w:rFonts w:ascii="Times New Roman" w:eastAsia="Calibri" w:hAnsi="Times New Roman" w:cs="Times New Roman"/>
          <w:noProof w:val="0"/>
          <w:sz w:val="24"/>
          <w:szCs w:val="24"/>
        </w:rPr>
        <w:t>do dnia ………</w:t>
      </w:r>
      <w:r w:rsidR="00451E0B">
        <w:rPr>
          <w:rFonts w:ascii="Times New Roman" w:eastAsia="Calibri" w:hAnsi="Times New Roman" w:cs="Times New Roman"/>
          <w:noProof w:val="0"/>
          <w:sz w:val="24"/>
          <w:szCs w:val="24"/>
        </w:rPr>
        <w:t>….</w:t>
      </w:r>
      <w:r w:rsidR="00C20AB9">
        <w:rPr>
          <w:rFonts w:ascii="Times New Roman" w:eastAsia="Calibri" w:hAnsi="Times New Roman" w:cs="Times New Roman"/>
          <w:noProof w:val="0"/>
          <w:sz w:val="24"/>
          <w:szCs w:val="24"/>
        </w:rPr>
        <w:t>…… r</w:t>
      </w:r>
      <w:r w:rsidR="00712FC1">
        <w:rPr>
          <w:rFonts w:ascii="Times New Roman" w:eastAsia="Calibri" w:hAnsi="Times New Roman" w:cs="Times New Roman"/>
          <w:noProof w:val="0"/>
          <w:sz w:val="24"/>
          <w:szCs w:val="24"/>
        </w:rPr>
        <w:t>.</w:t>
      </w:r>
    </w:p>
    <w:p w14:paraId="71CCCE5D" w14:textId="79E8E97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78B8B540"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Pr="00C12F81">
        <w:rPr>
          <w:rFonts w:ascii="Times New Roman" w:eastAsia="Calibri" w:hAnsi="Times New Roman" w:cs="Times New Roman"/>
          <w:noProof w:val="0"/>
          <w:sz w:val="24"/>
          <w:szCs w:val="24"/>
        </w:rPr>
        <w:t xml:space="preserve">w Ustawie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37E816C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153BBBFE"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określone na podstawie art. 3 ust. 1 Ustawy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1FEA788"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4DD4603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Pr>
          <w:rFonts w:ascii="Times New Roman" w:eastAsia="Calibri" w:hAnsi="Times New Roman" w:cs="Times New Roman"/>
          <w:noProof w:val="0"/>
          <w:sz w:val="24"/>
          <w:szCs w:val="24"/>
          <w:lang w:eastAsia="ar-SA"/>
        </w:rPr>
        <w:t>Kodeksu Cywilnego</w:t>
      </w:r>
      <w:r w:rsidR="00631538">
        <w:rPr>
          <w:rFonts w:ascii="Times New Roman" w:eastAsia="Calibri" w:hAnsi="Times New Roman" w:cs="Times New Roman"/>
          <w:noProof w:val="0"/>
          <w:sz w:val="24"/>
          <w:szCs w:val="24"/>
          <w:lang w:eastAsia="ar-SA"/>
        </w:rPr>
        <w:t xml:space="preserve"> pod rygorem nieważno</w:t>
      </w:r>
      <w:r w:rsidR="00DE4A53">
        <w:rPr>
          <w:rFonts w:ascii="Times New Roman" w:eastAsia="Calibri" w:hAnsi="Times New Roman" w:cs="Times New Roman"/>
          <w:noProof w:val="0"/>
          <w:sz w:val="24"/>
          <w:szCs w:val="24"/>
          <w:lang w:eastAsia="ar-SA"/>
        </w:rPr>
        <w:t>ś</w:t>
      </w:r>
      <w:r w:rsidR="00631538">
        <w:rPr>
          <w:rFonts w:ascii="Times New Roman" w:eastAsia="Calibri" w:hAnsi="Times New Roman" w:cs="Times New Roman"/>
          <w:noProof w:val="0"/>
          <w:sz w:val="24"/>
          <w:szCs w:val="24"/>
          <w:lang w:eastAsia="ar-SA"/>
        </w:rPr>
        <w:t xml:space="preserve">ci. </w:t>
      </w:r>
    </w:p>
    <w:p w14:paraId="246E29D7" w14:textId="11CC623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3361DF22"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r w:rsidR="00DE4A53">
        <w:rPr>
          <w:rFonts w:ascii="Times New Roman" w:eastAsia="Calibri" w:hAnsi="Times New Roman" w:cs="Times New Roman"/>
          <w:iCs/>
          <w:noProof w:val="0"/>
          <w:sz w:val="24"/>
          <w:szCs w:val="24"/>
        </w:rPr>
        <w:t>ś</w:t>
      </w:r>
      <w:r w:rsidR="00F72AAF">
        <w:rPr>
          <w:rFonts w:ascii="Times New Roman" w:eastAsia="Calibri" w:hAnsi="Times New Roman" w:cs="Times New Roman"/>
          <w:iCs/>
          <w:noProof w:val="0"/>
          <w:sz w:val="24"/>
          <w:szCs w:val="24"/>
        </w:rPr>
        <w:t xml:space="preserve">rodków spożywczych specjalnego przeznaczenia żywieniowego oraz wyrobów medycznych. </w:t>
      </w:r>
    </w:p>
    <w:p w14:paraId="2132CAA1" w14:textId="4524FDB6"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CD2928">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4"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4"/>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CA46C9"/>
    <w:multiLevelType w:val="hybridMultilevel"/>
    <w:tmpl w:val="7A4E88EE"/>
    <w:lvl w:ilvl="0" w:tplc="07E058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9"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6"/>
  </w:num>
  <w:num w:numId="9">
    <w:abstractNumId w:val="11"/>
  </w:num>
  <w:num w:numId="10">
    <w:abstractNumId w:val="35"/>
  </w:num>
  <w:num w:numId="11">
    <w:abstractNumId w:val="4"/>
  </w:num>
  <w:num w:numId="12">
    <w:abstractNumId w:val="7"/>
  </w:num>
  <w:num w:numId="13">
    <w:abstractNumId w:val="22"/>
  </w:num>
  <w:num w:numId="14">
    <w:abstractNumId w:val="23"/>
  </w:num>
  <w:num w:numId="15">
    <w:abstractNumId w:val="10"/>
  </w:num>
  <w:num w:numId="16">
    <w:abstractNumId w:val="5"/>
  </w:num>
  <w:num w:numId="17">
    <w:abstractNumId w:val="12"/>
  </w:num>
  <w:num w:numId="18">
    <w:abstractNumId w:val="32"/>
  </w:num>
  <w:num w:numId="19">
    <w:abstractNumId w:val="6"/>
  </w:num>
  <w:num w:numId="20">
    <w:abstractNumId w:val="0"/>
  </w:num>
  <w:num w:numId="21">
    <w:abstractNumId w:val="37"/>
  </w:num>
  <w:num w:numId="22">
    <w:abstractNumId w:val="27"/>
  </w:num>
  <w:num w:numId="23">
    <w:abstractNumId w:val="38"/>
  </w:num>
  <w:num w:numId="24">
    <w:abstractNumId w:val="34"/>
  </w:num>
  <w:num w:numId="25">
    <w:abstractNumId w:val="14"/>
  </w:num>
  <w:num w:numId="26">
    <w:abstractNumId w:val="36"/>
  </w:num>
  <w:num w:numId="27">
    <w:abstractNumId w:val="36"/>
  </w:num>
  <w:num w:numId="28">
    <w:abstractNumId w:val="24"/>
  </w:num>
  <w:num w:numId="29">
    <w:abstractNumId w:val="9"/>
  </w:num>
  <w:num w:numId="30">
    <w:abstractNumId w:val="29"/>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3"/>
  </w:num>
  <w:num w:numId="36">
    <w:abstractNumId w:val="33"/>
  </w:num>
  <w:num w:numId="37">
    <w:abstractNumId w:val="20"/>
  </w:num>
  <w:num w:numId="38">
    <w:abstractNumId w:val="31"/>
  </w:num>
  <w:num w:numId="39">
    <w:abstractNumId w:val="21"/>
  </w:num>
  <w:num w:numId="40">
    <w:abstractNumId w:val="26"/>
  </w:num>
  <w:num w:numId="41">
    <w:abstractNumId w:val="15"/>
  </w:num>
  <w:num w:numId="42">
    <w:abstractNumId w:val="3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78D1"/>
    <w:rsid w:val="00045BCC"/>
    <w:rsid w:val="00046C2B"/>
    <w:rsid w:val="00050694"/>
    <w:rsid w:val="00070E75"/>
    <w:rsid w:val="000732FF"/>
    <w:rsid w:val="00076E88"/>
    <w:rsid w:val="0009410C"/>
    <w:rsid w:val="00094447"/>
    <w:rsid w:val="000B2E2B"/>
    <w:rsid w:val="000C1BB4"/>
    <w:rsid w:val="000C6A1B"/>
    <w:rsid w:val="000F2ABD"/>
    <w:rsid w:val="00115767"/>
    <w:rsid w:val="00117B60"/>
    <w:rsid w:val="00120B52"/>
    <w:rsid w:val="001252F6"/>
    <w:rsid w:val="00135583"/>
    <w:rsid w:val="00147AE9"/>
    <w:rsid w:val="00162326"/>
    <w:rsid w:val="00170FEA"/>
    <w:rsid w:val="00192819"/>
    <w:rsid w:val="001A46AD"/>
    <w:rsid w:val="001A7FC5"/>
    <w:rsid w:val="001B3F07"/>
    <w:rsid w:val="001B41C2"/>
    <w:rsid w:val="001E2BDD"/>
    <w:rsid w:val="001E5FC4"/>
    <w:rsid w:val="001F5C3A"/>
    <w:rsid w:val="00206AFF"/>
    <w:rsid w:val="00220290"/>
    <w:rsid w:val="002648DF"/>
    <w:rsid w:val="002907F3"/>
    <w:rsid w:val="0029124B"/>
    <w:rsid w:val="002917EC"/>
    <w:rsid w:val="002A2D8C"/>
    <w:rsid w:val="002B05AF"/>
    <w:rsid w:val="002C35F4"/>
    <w:rsid w:val="002C4CEF"/>
    <w:rsid w:val="002D06D2"/>
    <w:rsid w:val="002D1F09"/>
    <w:rsid w:val="002D6D79"/>
    <w:rsid w:val="002F0147"/>
    <w:rsid w:val="003055DE"/>
    <w:rsid w:val="00317E46"/>
    <w:rsid w:val="0032137D"/>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B521F"/>
    <w:rsid w:val="003C6803"/>
    <w:rsid w:val="003D2B8A"/>
    <w:rsid w:val="003E0A66"/>
    <w:rsid w:val="003E2FEE"/>
    <w:rsid w:val="003E70B2"/>
    <w:rsid w:val="003E7BCD"/>
    <w:rsid w:val="003F46AF"/>
    <w:rsid w:val="003F742E"/>
    <w:rsid w:val="00407A26"/>
    <w:rsid w:val="00417CA1"/>
    <w:rsid w:val="00424E4E"/>
    <w:rsid w:val="0043306B"/>
    <w:rsid w:val="004448F5"/>
    <w:rsid w:val="00445556"/>
    <w:rsid w:val="00451E0B"/>
    <w:rsid w:val="0045465A"/>
    <w:rsid w:val="004655E4"/>
    <w:rsid w:val="00482CC8"/>
    <w:rsid w:val="004870FE"/>
    <w:rsid w:val="00487131"/>
    <w:rsid w:val="004A212B"/>
    <w:rsid w:val="004A64CE"/>
    <w:rsid w:val="004B139D"/>
    <w:rsid w:val="004C02BD"/>
    <w:rsid w:val="004C2339"/>
    <w:rsid w:val="004C2C3F"/>
    <w:rsid w:val="004E7FA3"/>
    <w:rsid w:val="004F075A"/>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958DB"/>
    <w:rsid w:val="005964D1"/>
    <w:rsid w:val="005B6033"/>
    <w:rsid w:val="005C5EFB"/>
    <w:rsid w:val="005D7F77"/>
    <w:rsid w:val="005E6018"/>
    <w:rsid w:val="005F3B45"/>
    <w:rsid w:val="00626075"/>
    <w:rsid w:val="00631538"/>
    <w:rsid w:val="00631807"/>
    <w:rsid w:val="00647338"/>
    <w:rsid w:val="00647579"/>
    <w:rsid w:val="00647B3B"/>
    <w:rsid w:val="0067769C"/>
    <w:rsid w:val="006776E9"/>
    <w:rsid w:val="0068025F"/>
    <w:rsid w:val="0068137A"/>
    <w:rsid w:val="006833D4"/>
    <w:rsid w:val="006936E1"/>
    <w:rsid w:val="006C52DA"/>
    <w:rsid w:val="006D0FE7"/>
    <w:rsid w:val="006D487C"/>
    <w:rsid w:val="006E6CCB"/>
    <w:rsid w:val="0070771A"/>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15472"/>
    <w:rsid w:val="00832E4A"/>
    <w:rsid w:val="008550E3"/>
    <w:rsid w:val="00857B31"/>
    <w:rsid w:val="008605C1"/>
    <w:rsid w:val="00867035"/>
    <w:rsid w:val="00876811"/>
    <w:rsid w:val="00886898"/>
    <w:rsid w:val="008904C3"/>
    <w:rsid w:val="00891DB0"/>
    <w:rsid w:val="008A34AC"/>
    <w:rsid w:val="008A71C8"/>
    <w:rsid w:val="008A7224"/>
    <w:rsid w:val="008A7CE7"/>
    <w:rsid w:val="008B1A7F"/>
    <w:rsid w:val="008B6FE3"/>
    <w:rsid w:val="008E05ED"/>
    <w:rsid w:val="00903B2A"/>
    <w:rsid w:val="00933292"/>
    <w:rsid w:val="00933976"/>
    <w:rsid w:val="0095025C"/>
    <w:rsid w:val="00950EA6"/>
    <w:rsid w:val="00955595"/>
    <w:rsid w:val="00967A62"/>
    <w:rsid w:val="009759F2"/>
    <w:rsid w:val="00980524"/>
    <w:rsid w:val="00980A2A"/>
    <w:rsid w:val="00983AE8"/>
    <w:rsid w:val="0099371A"/>
    <w:rsid w:val="00995ED7"/>
    <w:rsid w:val="009A13C7"/>
    <w:rsid w:val="009A54EB"/>
    <w:rsid w:val="009A6171"/>
    <w:rsid w:val="009B0615"/>
    <w:rsid w:val="009B0AEA"/>
    <w:rsid w:val="009B16C9"/>
    <w:rsid w:val="009E6506"/>
    <w:rsid w:val="00A20191"/>
    <w:rsid w:val="00A24A8F"/>
    <w:rsid w:val="00A56B30"/>
    <w:rsid w:val="00A62E53"/>
    <w:rsid w:val="00A73B80"/>
    <w:rsid w:val="00A920D1"/>
    <w:rsid w:val="00AB0ECD"/>
    <w:rsid w:val="00AC3515"/>
    <w:rsid w:val="00AD4601"/>
    <w:rsid w:val="00AE2FDB"/>
    <w:rsid w:val="00AF63BA"/>
    <w:rsid w:val="00AF6EA4"/>
    <w:rsid w:val="00B35623"/>
    <w:rsid w:val="00B43839"/>
    <w:rsid w:val="00B546F5"/>
    <w:rsid w:val="00B56461"/>
    <w:rsid w:val="00B60B54"/>
    <w:rsid w:val="00B6425A"/>
    <w:rsid w:val="00BA4139"/>
    <w:rsid w:val="00BD2E36"/>
    <w:rsid w:val="00BD3F89"/>
    <w:rsid w:val="00BD3F8E"/>
    <w:rsid w:val="00BE71A2"/>
    <w:rsid w:val="00C10754"/>
    <w:rsid w:val="00C12F81"/>
    <w:rsid w:val="00C14998"/>
    <w:rsid w:val="00C20AB9"/>
    <w:rsid w:val="00C3224B"/>
    <w:rsid w:val="00C32CA6"/>
    <w:rsid w:val="00C374E1"/>
    <w:rsid w:val="00C43B27"/>
    <w:rsid w:val="00C57CAE"/>
    <w:rsid w:val="00C675B5"/>
    <w:rsid w:val="00C81128"/>
    <w:rsid w:val="00C8733F"/>
    <w:rsid w:val="00C927C0"/>
    <w:rsid w:val="00C92B9C"/>
    <w:rsid w:val="00CA3ED2"/>
    <w:rsid w:val="00CB4953"/>
    <w:rsid w:val="00CC1E7A"/>
    <w:rsid w:val="00CC3F9D"/>
    <w:rsid w:val="00CD2928"/>
    <w:rsid w:val="00CD4F4F"/>
    <w:rsid w:val="00CD691A"/>
    <w:rsid w:val="00CE071C"/>
    <w:rsid w:val="00CF58DC"/>
    <w:rsid w:val="00D00AC6"/>
    <w:rsid w:val="00D1721B"/>
    <w:rsid w:val="00D21BE7"/>
    <w:rsid w:val="00D2202B"/>
    <w:rsid w:val="00D25A30"/>
    <w:rsid w:val="00D27934"/>
    <w:rsid w:val="00D3174F"/>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A566B"/>
    <w:rsid w:val="00EB5DB4"/>
    <w:rsid w:val="00ED6310"/>
    <w:rsid w:val="00EE28AB"/>
    <w:rsid w:val="00EE432F"/>
    <w:rsid w:val="00EF1FBB"/>
    <w:rsid w:val="00EF3C0A"/>
    <w:rsid w:val="00F06865"/>
    <w:rsid w:val="00F130C8"/>
    <w:rsid w:val="00F21E11"/>
    <w:rsid w:val="00F348BC"/>
    <w:rsid w:val="00F404B5"/>
    <w:rsid w:val="00F5036C"/>
    <w:rsid w:val="00F5096C"/>
    <w:rsid w:val="00F53092"/>
    <w:rsid w:val="00F62A3E"/>
    <w:rsid w:val="00F72AAF"/>
    <w:rsid w:val="00F8531A"/>
    <w:rsid w:val="00F95D7C"/>
    <w:rsid w:val="00FA0998"/>
    <w:rsid w:val="00FA2EE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4B92-115A-41D2-BAC0-46121DEB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3445</Words>
  <Characters>20673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13</cp:revision>
  <cp:lastPrinted>2021-07-30T10:13:00Z</cp:lastPrinted>
  <dcterms:created xsi:type="dcterms:W3CDTF">2021-07-30T09:32:00Z</dcterms:created>
  <dcterms:modified xsi:type="dcterms:W3CDTF">2021-07-30T11:05:00Z</dcterms:modified>
</cp:coreProperties>
</file>