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B0C02" w14:textId="0A327F30" w:rsidR="003C1C81" w:rsidRDefault="00443565" w:rsidP="003A09CF">
      <w:pPr>
        <w:numPr>
          <w:ilvl w:val="0"/>
          <w:numId w:val="2"/>
        </w:numPr>
        <w:spacing w:before="60" w:after="60" w:line="360" w:lineRule="auto"/>
        <w:ind w:hanging="1287"/>
        <w:jc w:val="both"/>
        <w:rPr>
          <w:rFonts w:ascii="Arial" w:eastAsia="Times New Roman" w:hAnsi="Arial" w:cs="Arial"/>
        </w:rPr>
      </w:pPr>
      <w:bookmarkStart w:id="0" w:name="_GoBack"/>
      <w:bookmarkEnd w:id="0"/>
      <w:r>
        <w:rPr>
          <w:rFonts w:ascii="Arial" w:eastAsia="Times New Roman" w:hAnsi="Arial" w:cs="Arial"/>
          <w:b/>
        </w:rPr>
        <w:t xml:space="preserve">SZCZEGÓŁOWY OPIS </w:t>
      </w:r>
      <w:r w:rsidR="003C1C81">
        <w:rPr>
          <w:rFonts w:ascii="Arial" w:eastAsia="Times New Roman" w:hAnsi="Arial" w:cs="Arial"/>
          <w:b/>
        </w:rPr>
        <w:t>PRZEDMIOT</w:t>
      </w:r>
      <w:r>
        <w:rPr>
          <w:rFonts w:ascii="Arial" w:eastAsia="Times New Roman" w:hAnsi="Arial" w:cs="Arial"/>
          <w:b/>
        </w:rPr>
        <w:t>U</w:t>
      </w:r>
      <w:r w:rsidR="003C1C81">
        <w:rPr>
          <w:rFonts w:ascii="Arial" w:eastAsia="Times New Roman" w:hAnsi="Arial" w:cs="Arial"/>
          <w:b/>
        </w:rPr>
        <w:t xml:space="preserve"> ZAMÓWIENIA</w:t>
      </w:r>
    </w:p>
    <w:p w14:paraId="4058796D" w14:textId="77777777" w:rsidR="003C1C81" w:rsidRDefault="003C1C81">
      <w:pPr>
        <w:spacing w:before="60" w:after="60" w:line="360" w:lineRule="auto"/>
        <w:ind w:left="567"/>
        <w:jc w:val="both"/>
        <w:rPr>
          <w:rFonts w:ascii="Arial" w:eastAsia="Times New Roman" w:hAnsi="Arial" w:cs="Arial"/>
        </w:rPr>
      </w:pPr>
    </w:p>
    <w:p w14:paraId="1D371621" w14:textId="5F417673" w:rsidR="003C1C81" w:rsidRDefault="003C1C81">
      <w:pPr>
        <w:numPr>
          <w:ilvl w:val="1"/>
          <w:numId w:val="3"/>
        </w:numPr>
        <w:tabs>
          <w:tab w:val="left" w:pos="567"/>
          <w:tab w:val="left" w:pos="1440"/>
        </w:tabs>
        <w:spacing w:before="240" w:after="60" w:line="360" w:lineRule="auto"/>
        <w:ind w:left="568" w:hanging="284"/>
        <w:jc w:val="both"/>
        <w:rPr>
          <w:rFonts w:ascii="Arial" w:eastAsia="Times New Roman" w:hAnsi="Arial" w:cs="Arial"/>
        </w:rPr>
      </w:pPr>
      <w:r>
        <w:rPr>
          <w:rFonts w:ascii="Arial" w:eastAsia="Times New Roman" w:hAnsi="Arial" w:cs="Arial"/>
        </w:rPr>
        <w:t>Przedmiotem zamówienia jest ubezpieczenie m</w:t>
      </w:r>
      <w:r w:rsidR="00C54A10">
        <w:rPr>
          <w:rFonts w:ascii="Arial" w:eastAsia="Times New Roman" w:hAnsi="Arial" w:cs="Arial"/>
        </w:rPr>
        <w:t>ajątku</w:t>
      </w:r>
      <w:r>
        <w:rPr>
          <w:rFonts w:ascii="Arial" w:eastAsia="Times New Roman" w:hAnsi="Arial" w:cs="Arial"/>
        </w:rPr>
        <w:t xml:space="preserve"> od wszystkich ryzyk (All Risk), szyb i innych przedmiotów szklanych od stłuczenia oraz odpowiedzialności cywilnej Zamawiającego okresie </w:t>
      </w:r>
      <w:r>
        <w:rPr>
          <w:rFonts w:ascii="Arial" w:eastAsia="Times New Roman" w:hAnsi="Arial" w:cs="Arial"/>
          <w:b/>
        </w:rPr>
        <w:t>od 01.07.202</w:t>
      </w:r>
      <w:r w:rsidR="00EE63D8">
        <w:rPr>
          <w:rFonts w:ascii="Arial" w:eastAsia="Times New Roman" w:hAnsi="Arial" w:cs="Arial"/>
          <w:b/>
        </w:rPr>
        <w:t>4</w:t>
      </w:r>
      <w:r>
        <w:rPr>
          <w:rFonts w:ascii="Arial" w:eastAsia="Times New Roman" w:hAnsi="Arial" w:cs="Arial"/>
          <w:b/>
        </w:rPr>
        <w:t xml:space="preserve"> roku do 30.06.202</w:t>
      </w:r>
      <w:r w:rsidR="00EE63D8">
        <w:rPr>
          <w:rFonts w:ascii="Arial" w:eastAsia="Times New Roman" w:hAnsi="Arial" w:cs="Arial"/>
          <w:b/>
        </w:rPr>
        <w:t>6</w:t>
      </w:r>
      <w:r>
        <w:rPr>
          <w:rFonts w:ascii="Arial" w:eastAsia="Times New Roman" w:hAnsi="Arial" w:cs="Arial"/>
          <w:b/>
        </w:rPr>
        <w:t xml:space="preserve"> roku.</w:t>
      </w:r>
    </w:p>
    <w:p w14:paraId="6558A70F" w14:textId="2922E370" w:rsidR="003C1C81" w:rsidRDefault="003C1C81">
      <w:pPr>
        <w:numPr>
          <w:ilvl w:val="1"/>
          <w:numId w:val="3"/>
        </w:numPr>
        <w:tabs>
          <w:tab w:val="left" w:pos="567"/>
          <w:tab w:val="left" w:pos="1440"/>
        </w:tabs>
        <w:spacing w:before="60" w:after="60" w:line="360" w:lineRule="auto"/>
        <w:ind w:left="567" w:hanging="283"/>
        <w:jc w:val="both"/>
        <w:rPr>
          <w:rFonts w:ascii="Arial" w:eastAsia="Times New Roman" w:hAnsi="Arial" w:cs="Arial"/>
        </w:rPr>
      </w:pPr>
      <w:r>
        <w:rPr>
          <w:rFonts w:ascii="Arial" w:eastAsia="Times New Roman" w:hAnsi="Arial" w:cs="Arial"/>
        </w:rPr>
        <w:t>Wykonawca będzie realizować ochronę ubezpieczeniową, wystawiając polisy na roczne okresy ochrony ubezpieczeniowej.</w:t>
      </w:r>
    </w:p>
    <w:p w14:paraId="150DD7B3" w14:textId="77777777" w:rsidR="003C1C81" w:rsidRDefault="003C1C81">
      <w:pPr>
        <w:numPr>
          <w:ilvl w:val="1"/>
          <w:numId w:val="3"/>
        </w:numPr>
        <w:tabs>
          <w:tab w:val="left" w:pos="567"/>
          <w:tab w:val="left" w:pos="1440"/>
        </w:tabs>
        <w:spacing w:before="60" w:after="60" w:line="360" w:lineRule="auto"/>
        <w:ind w:left="567" w:hanging="283"/>
        <w:jc w:val="both"/>
        <w:rPr>
          <w:rFonts w:ascii="Arial" w:eastAsia="Times New Roman" w:hAnsi="Arial" w:cs="Arial"/>
        </w:rPr>
      </w:pPr>
      <w:r>
        <w:rPr>
          <w:rFonts w:ascii="Arial" w:eastAsia="Times New Roman" w:hAnsi="Arial" w:cs="Arial"/>
        </w:rPr>
        <w:t>Ryzyka, od których będzie ubezpieczony Zamawiający:</w:t>
      </w:r>
    </w:p>
    <w:p w14:paraId="4F189B0F" w14:textId="73A550D1" w:rsidR="003C1C81" w:rsidRDefault="003C1C81">
      <w:pPr>
        <w:spacing w:before="60" w:after="60" w:line="360" w:lineRule="auto"/>
        <w:ind w:left="567"/>
        <w:jc w:val="both"/>
        <w:rPr>
          <w:rFonts w:ascii="Arial" w:eastAsia="Times New Roman" w:hAnsi="Arial" w:cs="Arial"/>
        </w:rPr>
      </w:pPr>
      <w:r>
        <w:rPr>
          <w:rFonts w:ascii="Arial" w:eastAsia="Times New Roman" w:hAnsi="Arial" w:cs="Arial"/>
        </w:rPr>
        <w:t>3.1. m</w:t>
      </w:r>
      <w:r w:rsidR="00C54A10">
        <w:rPr>
          <w:rFonts w:ascii="Arial" w:eastAsia="Times New Roman" w:hAnsi="Arial" w:cs="Arial"/>
        </w:rPr>
        <w:t>ajątek</w:t>
      </w:r>
      <w:r>
        <w:rPr>
          <w:rFonts w:ascii="Arial" w:eastAsia="Times New Roman" w:hAnsi="Arial" w:cs="Arial"/>
        </w:rPr>
        <w:t xml:space="preserve"> od wszystkich ryzyk (All Risk);</w:t>
      </w:r>
    </w:p>
    <w:p w14:paraId="7E016EA7" w14:textId="77777777" w:rsidR="003C1C81" w:rsidRDefault="003C1C81">
      <w:pPr>
        <w:spacing w:before="60" w:after="60" w:line="360" w:lineRule="auto"/>
        <w:ind w:left="567"/>
        <w:jc w:val="both"/>
        <w:rPr>
          <w:rFonts w:ascii="Arial" w:eastAsia="Times New Roman" w:hAnsi="Arial" w:cs="Arial"/>
        </w:rPr>
      </w:pPr>
      <w:r>
        <w:rPr>
          <w:rFonts w:ascii="Arial" w:eastAsia="Times New Roman" w:hAnsi="Arial" w:cs="Arial"/>
        </w:rPr>
        <w:t>3.2. szyby i inne przedmioty szklane od stłuczenia;</w:t>
      </w:r>
    </w:p>
    <w:p w14:paraId="17FF0591" w14:textId="68EFDEFB" w:rsidR="003C1C81" w:rsidRDefault="003C1C81">
      <w:pPr>
        <w:spacing w:before="60" w:after="60" w:line="360" w:lineRule="auto"/>
        <w:ind w:left="567"/>
        <w:jc w:val="both"/>
        <w:rPr>
          <w:rFonts w:ascii="Arial" w:eastAsia="Times New Roman" w:hAnsi="Arial" w:cs="Arial"/>
        </w:rPr>
      </w:pPr>
      <w:r>
        <w:rPr>
          <w:rFonts w:ascii="Arial" w:eastAsia="Times New Roman" w:hAnsi="Arial" w:cs="Arial"/>
        </w:rPr>
        <w:t xml:space="preserve">3.3. </w:t>
      </w:r>
      <w:r w:rsidR="00EE63D8">
        <w:rPr>
          <w:rFonts w:ascii="Arial" w:eastAsia="Times New Roman" w:hAnsi="Arial" w:cs="Arial"/>
        </w:rPr>
        <w:t>o</w:t>
      </w:r>
      <w:r>
        <w:rPr>
          <w:rFonts w:ascii="Arial" w:eastAsia="Times New Roman" w:hAnsi="Arial" w:cs="Arial"/>
        </w:rPr>
        <w:t xml:space="preserve">dpowiedzialność </w:t>
      </w:r>
      <w:r w:rsidR="00EE63D8">
        <w:rPr>
          <w:rFonts w:ascii="Arial" w:eastAsia="Times New Roman" w:hAnsi="Arial" w:cs="Arial"/>
        </w:rPr>
        <w:t>c</w:t>
      </w:r>
      <w:r>
        <w:rPr>
          <w:rFonts w:ascii="Arial" w:eastAsia="Times New Roman" w:hAnsi="Arial" w:cs="Arial"/>
        </w:rPr>
        <w:t>ywilna z tytułu prowadzonej działalności oraz posiadanego mienia.</w:t>
      </w:r>
    </w:p>
    <w:p w14:paraId="2D8539C2"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Zamawiający nie dopuszcza składania ofert częściowych w żadnym zakresie przedmiotu zamówienia.</w:t>
      </w:r>
    </w:p>
    <w:p w14:paraId="6B059626"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Zamawiający wymaga, aby na czas trwania umowy ze strony Wykonawcy został wyznaczony koordynator do realizacji zamówienia oraz kontaktów z Zamawiającym.</w:t>
      </w:r>
    </w:p>
    <w:p w14:paraId="505E255E" w14:textId="1E03C316" w:rsidR="003C1C81" w:rsidRPr="00F701B4" w:rsidRDefault="003C1C81">
      <w:pPr>
        <w:numPr>
          <w:ilvl w:val="0"/>
          <w:numId w:val="4"/>
        </w:numPr>
        <w:spacing w:before="60" w:after="60" w:line="360" w:lineRule="auto"/>
        <w:ind w:left="567" w:hanging="283"/>
        <w:jc w:val="both"/>
        <w:rPr>
          <w:rFonts w:ascii="Arial" w:eastAsia="Times New Roman" w:hAnsi="Arial" w:cs="Arial"/>
        </w:rPr>
      </w:pPr>
      <w:r w:rsidRPr="00F701B4">
        <w:rPr>
          <w:rFonts w:ascii="Arial" w:eastAsia="Times New Roman" w:hAnsi="Arial" w:cs="Arial"/>
        </w:rPr>
        <w:t>Wykaz m</w:t>
      </w:r>
      <w:r w:rsidR="00EE63D8">
        <w:rPr>
          <w:rFonts w:ascii="Arial" w:eastAsia="Times New Roman" w:hAnsi="Arial" w:cs="Arial"/>
        </w:rPr>
        <w:t>ienia</w:t>
      </w:r>
      <w:r w:rsidRPr="00F701B4">
        <w:rPr>
          <w:rFonts w:ascii="Arial" w:eastAsia="Times New Roman" w:hAnsi="Arial" w:cs="Arial"/>
        </w:rPr>
        <w:t>, lokalizacji oraz punktów kasowych stanowi załącznik do niniejsze</w:t>
      </w:r>
      <w:r w:rsidR="005A62ED" w:rsidRPr="00F701B4">
        <w:rPr>
          <w:rFonts w:ascii="Arial" w:eastAsia="Times New Roman" w:hAnsi="Arial" w:cs="Arial"/>
        </w:rPr>
        <w:t>go</w:t>
      </w:r>
      <w:r w:rsidRPr="00F701B4">
        <w:rPr>
          <w:rFonts w:ascii="Arial" w:eastAsia="Times New Roman" w:hAnsi="Arial" w:cs="Arial"/>
        </w:rPr>
        <w:t xml:space="preserve"> </w:t>
      </w:r>
      <w:r w:rsidR="00443565">
        <w:rPr>
          <w:rFonts w:ascii="Arial" w:eastAsia="Times New Roman" w:hAnsi="Arial" w:cs="Arial"/>
        </w:rPr>
        <w:t xml:space="preserve">szczegółowego opisu </w:t>
      </w:r>
      <w:r w:rsidR="005A62ED" w:rsidRPr="00443565">
        <w:rPr>
          <w:rFonts w:ascii="Arial" w:eastAsia="Times New Roman" w:hAnsi="Arial" w:cs="Arial"/>
        </w:rPr>
        <w:t>przedmiotu zamówienia</w:t>
      </w:r>
      <w:r w:rsidRPr="00443565">
        <w:rPr>
          <w:rFonts w:ascii="Arial" w:eastAsia="Times New Roman" w:hAnsi="Arial" w:cs="Arial"/>
        </w:rPr>
        <w:t xml:space="preserve"> (zał. nr 1</w:t>
      </w:r>
      <w:r w:rsidR="00EE63D8">
        <w:rPr>
          <w:rFonts w:ascii="Arial" w:eastAsia="Times New Roman" w:hAnsi="Arial" w:cs="Arial"/>
        </w:rPr>
        <w:t>a, 1b, 1c</w:t>
      </w:r>
      <w:r w:rsidRPr="00443565">
        <w:rPr>
          <w:rFonts w:ascii="Arial" w:eastAsia="Times New Roman" w:hAnsi="Arial" w:cs="Arial"/>
        </w:rPr>
        <w:t>)</w:t>
      </w:r>
    </w:p>
    <w:p w14:paraId="46CC60D6"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Szczegółowy zakres przedmiotu zamówienia:</w:t>
      </w:r>
    </w:p>
    <w:p w14:paraId="29ABDBD8" w14:textId="77777777" w:rsidR="003C1C81" w:rsidRDefault="003C1C81">
      <w:pPr>
        <w:spacing w:before="60" w:after="60" w:line="360" w:lineRule="auto"/>
        <w:ind w:left="567"/>
        <w:jc w:val="both"/>
        <w:rPr>
          <w:rFonts w:ascii="Arial" w:eastAsia="Times New Roman" w:hAnsi="Arial" w:cs="Arial"/>
        </w:rPr>
      </w:pPr>
    </w:p>
    <w:p w14:paraId="411DA8BD" w14:textId="1C63C52E" w:rsidR="003C1C81" w:rsidRDefault="003C1C81">
      <w:pPr>
        <w:numPr>
          <w:ilvl w:val="1"/>
          <w:numId w:val="4"/>
        </w:numPr>
        <w:spacing w:before="60" w:after="0" w:line="360" w:lineRule="auto"/>
        <w:ind w:left="851" w:hanging="567"/>
        <w:rPr>
          <w:rFonts w:ascii="Arial" w:eastAsia="Times New Roman" w:hAnsi="Arial" w:cs="Arial"/>
          <w:b/>
          <w:u w:val="single"/>
        </w:rPr>
      </w:pPr>
      <w:r>
        <w:rPr>
          <w:rFonts w:ascii="Arial" w:eastAsia="Times New Roman" w:hAnsi="Arial" w:cs="Arial"/>
          <w:b/>
          <w:u w:val="single"/>
        </w:rPr>
        <w:t>Ubezpieczenie m</w:t>
      </w:r>
      <w:r w:rsidR="00C54A10">
        <w:rPr>
          <w:rFonts w:ascii="Arial" w:eastAsia="Times New Roman" w:hAnsi="Arial" w:cs="Arial"/>
          <w:b/>
          <w:u w:val="single"/>
        </w:rPr>
        <w:t>ajątku</w:t>
      </w:r>
      <w:r>
        <w:rPr>
          <w:rFonts w:ascii="Arial" w:eastAsia="Times New Roman" w:hAnsi="Arial" w:cs="Arial"/>
          <w:b/>
          <w:u w:val="single"/>
        </w:rPr>
        <w:t xml:space="preserve"> od wszystkich ryzyk – All Risk</w:t>
      </w:r>
    </w:p>
    <w:p w14:paraId="29DF2823" w14:textId="77777777" w:rsidR="003C1C81" w:rsidRDefault="003C1C81">
      <w:pPr>
        <w:spacing w:before="60" w:after="0" w:line="360" w:lineRule="auto"/>
        <w:ind w:left="2084"/>
        <w:rPr>
          <w:rFonts w:ascii="Arial" w:eastAsia="Times New Roman" w:hAnsi="Arial" w:cs="Arial"/>
          <w:b/>
          <w:u w:val="single"/>
        </w:rPr>
      </w:pPr>
    </w:p>
    <w:p w14:paraId="71139982" w14:textId="77777777" w:rsidR="003C1C81" w:rsidRDefault="003C1C81">
      <w:pPr>
        <w:numPr>
          <w:ilvl w:val="0"/>
          <w:numId w:val="5"/>
        </w:numPr>
        <w:tabs>
          <w:tab w:val="left" w:pos="709"/>
        </w:tabs>
        <w:spacing w:after="60" w:line="360" w:lineRule="auto"/>
        <w:ind w:left="709" w:firstLine="284"/>
        <w:jc w:val="both"/>
        <w:rPr>
          <w:rFonts w:ascii="Arial" w:eastAsia="Times New Roman" w:hAnsi="Arial" w:cs="Arial"/>
        </w:rPr>
      </w:pPr>
      <w:r>
        <w:rPr>
          <w:rFonts w:ascii="Arial" w:eastAsia="Times New Roman" w:hAnsi="Arial" w:cs="Arial"/>
        </w:rPr>
        <w:t>przedmiot ubezpieczenia:</w:t>
      </w:r>
    </w:p>
    <w:p w14:paraId="17F5056B" w14:textId="44E59E32" w:rsidR="003C1C81" w:rsidRDefault="003C1C81">
      <w:pPr>
        <w:numPr>
          <w:ilvl w:val="0"/>
          <w:numId w:val="6"/>
        </w:numPr>
        <w:spacing w:after="60" w:line="360" w:lineRule="auto"/>
        <w:ind w:left="1843" w:hanging="425"/>
        <w:jc w:val="both"/>
        <w:rPr>
          <w:rFonts w:ascii="Arial" w:eastAsia="Times New Roman" w:hAnsi="Arial" w:cs="Arial"/>
        </w:rPr>
      </w:pPr>
      <w:r>
        <w:rPr>
          <w:rFonts w:ascii="Arial" w:eastAsia="Times New Roman" w:hAnsi="Arial" w:cs="Arial"/>
        </w:rPr>
        <w:t>cały majątek Zamawiającego - wszelkie mienie ruchome (bez pojazdów oraz jednostek pływających) i nieruchome w tym również o charakterze zabytkowym (wpisanym do rejestru zabytków), stanowiące własność Zamawiającego oraz mienie osobiste jego pracowników, a także mienie osób trzecich będące w posiadaniu,</w:t>
      </w:r>
      <w:r w:rsidR="00F701B4">
        <w:rPr>
          <w:rFonts w:ascii="Arial" w:eastAsia="Times New Roman" w:hAnsi="Arial" w:cs="Arial"/>
        </w:rPr>
        <w:t xml:space="preserve"> kolokacji</w:t>
      </w:r>
      <w:r w:rsidR="00E57E1E">
        <w:rPr>
          <w:rFonts w:ascii="Arial" w:eastAsia="Times New Roman" w:hAnsi="Arial" w:cs="Arial"/>
        </w:rPr>
        <w:t xml:space="preserve">, </w:t>
      </w:r>
      <w:r>
        <w:rPr>
          <w:rFonts w:ascii="Arial" w:eastAsia="Times New Roman" w:hAnsi="Arial" w:cs="Arial"/>
        </w:rPr>
        <w:t>w pieczy lub pod kontrolą (użytkowaniu) Zamawiającego.</w:t>
      </w:r>
    </w:p>
    <w:p w14:paraId="2DDD90A5" w14:textId="6BF6EC01" w:rsidR="003C1C81" w:rsidRDefault="003C1C81">
      <w:pPr>
        <w:spacing w:after="60" w:line="360" w:lineRule="auto"/>
        <w:ind w:left="1418"/>
        <w:jc w:val="both"/>
        <w:rPr>
          <w:rFonts w:ascii="Arial" w:eastAsia="Times New Roman" w:hAnsi="Arial" w:cs="Arial"/>
        </w:rPr>
      </w:pPr>
      <w:r>
        <w:rPr>
          <w:rFonts w:ascii="Arial" w:eastAsia="Times New Roman" w:hAnsi="Arial" w:cs="Arial"/>
        </w:rPr>
        <w:t>Majątek Zamawiającego obejmuje budynki i budowle, hale namiotowe wraz z urządzeniami i instalacjami w nich zawartymi, maszyny i urządzenia badawcze, laboratoryjne oraz produkcyjne, sprzęt elektroniczny, aparaty, narzędzia,</w:t>
      </w:r>
      <w:r w:rsidR="003A09CF">
        <w:rPr>
          <w:rFonts w:ascii="Arial" w:eastAsia="Times New Roman" w:hAnsi="Arial" w:cs="Arial"/>
        </w:rPr>
        <w:t xml:space="preserve"> </w:t>
      </w:r>
      <w:r>
        <w:rPr>
          <w:rFonts w:ascii="Arial" w:eastAsia="Times New Roman" w:hAnsi="Arial" w:cs="Arial"/>
        </w:rPr>
        <w:t xml:space="preserve">wyposażenie, środki obrotowe, woluminy, nakłady inwestycyjne tj. koszty </w:t>
      </w:r>
      <w:r>
        <w:rPr>
          <w:rFonts w:ascii="Arial" w:eastAsia="Times New Roman" w:hAnsi="Arial" w:cs="Arial"/>
        </w:rPr>
        <w:lastRenderedPageBreak/>
        <w:t>poniesione na adaptację budynków lub lokali do potrzeb działalności Zamawiającego lub podniesienie ich standardu; wartości pieniężne.</w:t>
      </w:r>
    </w:p>
    <w:p w14:paraId="2802DB51" w14:textId="77777777" w:rsidR="003C1C81" w:rsidRDefault="003C1C81">
      <w:pPr>
        <w:spacing w:after="60" w:line="360" w:lineRule="auto"/>
        <w:ind w:left="1418"/>
        <w:jc w:val="both"/>
        <w:rPr>
          <w:rFonts w:ascii="Arial" w:eastAsia="Times New Roman" w:hAnsi="Arial" w:cs="Arial"/>
        </w:rPr>
      </w:pPr>
      <w:r>
        <w:rPr>
          <w:rFonts w:ascii="Arial" w:eastAsia="Times New Roman" w:hAnsi="Arial" w:cs="Arial"/>
        </w:rPr>
        <w:t>W rozumieniu niniejszych zapisów kategoria majątkowa określona jako „budynki i budowle” obejmuje dodatkowo między innymi mienie, stanowiące stałe elementy budynków, budowli lub ich konstrukcji takie jak:</w:t>
      </w:r>
    </w:p>
    <w:p w14:paraId="10A46FF2"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ogrodzenia, mury, bramy, systemy techniczne wjazdów, klatki schodowe oraz zewnętrzne konstrukcje schodów pożarowych, budowle i elementy małej architektury,</w:t>
      </w:r>
    </w:p>
    <w:p w14:paraId="0F674F43"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stałe elementy zamontowane lub wbudowane na stałe, wchodzące w skład wyposażenia budynków, pomieszczeń i laboratoriów, w tym również zabytkowe, które w roku 1945 stało się majątkiem Zamawiającego zwiększając wartość budynku lub budowli, nie posiadające osobnej wyceny poszczególnych elementów i ich wyszczególnienia (np. stoły laboratoryjne, szafki, zabudowy pomieszczeń, itp.)</w:t>
      </w:r>
      <w:r>
        <w:rPr>
          <w:rFonts w:ascii="Arial" w:eastAsia="Times New Roman" w:hAnsi="Arial" w:cs="Arial"/>
          <w:color w:val="FF0000"/>
        </w:rPr>
        <w:t xml:space="preserve"> </w:t>
      </w:r>
    </w:p>
    <w:p w14:paraId="09588799"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instalacje wodociągowe, instalacje ściekowe, instalacje kanalizacyjne, instalacje gazowe, elektryczne i inne techniczne, liczniki, kable i przewody łączące obiekty ubezpieczanych lokalizacji ze stacjami rozdzielczymi sieci publicznej, jednak wyłącznie w obrębie lokalizacji należących do Zamawiającego,</w:t>
      </w:r>
    </w:p>
    <w:p w14:paraId="2456AC49"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 xml:space="preserve">instalacje sieciowe, internetowe, telekomunikacyjne, systemy techniczne zabezpieczenia mienia znajdujące się w lokalizacjach należących do Zamawiającego oraz poza tymi lokalizacjami ale będącymi jego własnością, </w:t>
      </w:r>
    </w:p>
    <w:p w14:paraId="2C1C2CBC"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przybudówki wraz ze stałym wyposażeniem, zbiorniki wraz z wyposażeniem a także inne budowle i konstrukcje znajdujące się w obrębie ubezpieczonych lokalizacji, używane przez Zamawiającego i będące jego własnością lub za które ponosi on odpowiedzialność,</w:t>
      </w:r>
    </w:p>
    <w:p w14:paraId="4FECF553"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elementy architektonicznie na trwale związane z budynkami i budowlami,</w:t>
      </w:r>
    </w:p>
    <w:p w14:paraId="2F93560D" w14:textId="08F53C18" w:rsidR="003C1C81" w:rsidRPr="007052EE" w:rsidRDefault="003C1C81" w:rsidP="007052EE">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obiekty sportowe, boisko i inne elementy infrastruktury sportowej</w:t>
      </w:r>
      <w:r w:rsidR="007052EE">
        <w:rPr>
          <w:rFonts w:ascii="Arial" w:eastAsia="Times New Roman" w:hAnsi="Arial" w:cs="Arial"/>
        </w:rPr>
        <w:t>.</w:t>
      </w:r>
    </w:p>
    <w:p w14:paraId="42590B9C" w14:textId="77777777" w:rsidR="003C1C81" w:rsidRDefault="003C1C81">
      <w:pPr>
        <w:tabs>
          <w:tab w:val="left" w:pos="644"/>
          <w:tab w:val="left" w:pos="1843"/>
        </w:tabs>
        <w:spacing w:after="0" w:line="360" w:lineRule="auto"/>
        <w:ind w:left="1418"/>
        <w:jc w:val="both"/>
        <w:rPr>
          <w:rFonts w:ascii="Arial" w:eastAsia="Times New Roman" w:hAnsi="Arial" w:cs="Arial"/>
        </w:rPr>
      </w:pPr>
    </w:p>
    <w:p w14:paraId="6D1F462C" w14:textId="77777777" w:rsidR="003C1C81" w:rsidRDefault="003C1C81">
      <w:pPr>
        <w:tabs>
          <w:tab w:val="left" w:pos="644"/>
          <w:tab w:val="left" w:pos="1843"/>
        </w:tabs>
        <w:spacing w:after="0" w:line="360" w:lineRule="auto"/>
        <w:ind w:left="1418"/>
        <w:jc w:val="both"/>
        <w:rPr>
          <w:rFonts w:ascii="Arial" w:hAnsi="Arial" w:cs="Arial"/>
        </w:rPr>
      </w:pPr>
      <w:r>
        <w:rPr>
          <w:rFonts w:ascii="Arial" w:eastAsia="Times New Roman" w:hAnsi="Arial" w:cs="Arial"/>
        </w:rPr>
        <w:t xml:space="preserve">W rozumieniu niniejszych zapisów kategoria majątkowa określana jako „inne środki trwałe” poza wszelkimi składnikami majątku będącymi zgodnie z definicją ustawy o rachunkowości środkami trwałymi (z wyłączeniem budynków i budowli) obejmuje dodatkowo między innymi: </w:t>
      </w:r>
    </w:p>
    <w:p w14:paraId="63D3F267" w14:textId="77777777" w:rsidR="003C1C81" w:rsidRDefault="003C1C81" w:rsidP="003A09CF">
      <w:pPr>
        <w:pStyle w:val="Akapitzlist1"/>
        <w:numPr>
          <w:ilvl w:val="0"/>
          <w:numId w:val="38"/>
        </w:numPr>
        <w:tabs>
          <w:tab w:val="left" w:pos="1134"/>
          <w:tab w:val="left" w:pos="1843"/>
        </w:tabs>
        <w:spacing w:line="360" w:lineRule="auto"/>
        <w:ind w:left="708" w:firstLine="710"/>
        <w:jc w:val="both"/>
        <w:rPr>
          <w:rFonts w:ascii="Arial" w:hAnsi="Arial" w:cs="Arial"/>
          <w:sz w:val="22"/>
          <w:szCs w:val="22"/>
        </w:rPr>
      </w:pPr>
      <w:r>
        <w:rPr>
          <w:rFonts w:ascii="Arial" w:hAnsi="Arial" w:cs="Arial"/>
          <w:sz w:val="22"/>
          <w:szCs w:val="22"/>
        </w:rPr>
        <w:t>księgozbiory</w:t>
      </w:r>
    </w:p>
    <w:p w14:paraId="55075353" w14:textId="77777777" w:rsidR="003C1C81" w:rsidRDefault="003C1C81" w:rsidP="003A09CF">
      <w:pPr>
        <w:pStyle w:val="Akapitzlist1"/>
        <w:numPr>
          <w:ilvl w:val="0"/>
          <w:numId w:val="38"/>
        </w:numPr>
        <w:tabs>
          <w:tab w:val="left" w:pos="1134"/>
          <w:tab w:val="left" w:pos="1843"/>
        </w:tabs>
        <w:spacing w:line="360" w:lineRule="auto"/>
        <w:ind w:left="708" w:firstLine="710"/>
        <w:jc w:val="both"/>
        <w:rPr>
          <w:rFonts w:ascii="Arial" w:hAnsi="Arial" w:cs="Arial"/>
          <w:sz w:val="22"/>
          <w:szCs w:val="22"/>
        </w:rPr>
      </w:pPr>
      <w:r>
        <w:rPr>
          <w:rFonts w:ascii="Arial" w:hAnsi="Arial" w:cs="Arial"/>
          <w:sz w:val="22"/>
          <w:szCs w:val="22"/>
        </w:rPr>
        <w:t>oprogramowanie i licencje</w:t>
      </w:r>
    </w:p>
    <w:p w14:paraId="1514854D" w14:textId="77777777" w:rsidR="003C1C81" w:rsidRDefault="003C1C81" w:rsidP="003A09CF">
      <w:pPr>
        <w:pStyle w:val="Akapitzlist1"/>
        <w:numPr>
          <w:ilvl w:val="0"/>
          <w:numId w:val="38"/>
        </w:numPr>
        <w:tabs>
          <w:tab w:val="left" w:pos="1134"/>
          <w:tab w:val="left" w:pos="1843"/>
        </w:tabs>
        <w:spacing w:line="360" w:lineRule="auto"/>
        <w:ind w:left="708" w:firstLine="710"/>
        <w:jc w:val="both"/>
        <w:rPr>
          <w:rFonts w:ascii="Arial" w:hAnsi="Arial" w:cs="Arial"/>
          <w:sz w:val="22"/>
          <w:szCs w:val="22"/>
        </w:rPr>
      </w:pPr>
      <w:r>
        <w:rPr>
          <w:rFonts w:ascii="Arial" w:hAnsi="Arial" w:cs="Arial"/>
          <w:sz w:val="22"/>
          <w:szCs w:val="22"/>
        </w:rPr>
        <w:lastRenderedPageBreak/>
        <w:t>sprzęt elektroniczny</w:t>
      </w:r>
    </w:p>
    <w:p w14:paraId="4F4A8EE6" w14:textId="77777777" w:rsidR="003C1C81" w:rsidRDefault="003C1C81">
      <w:pPr>
        <w:pStyle w:val="Akapitzlist1"/>
        <w:numPr>
          <w:ilvl w:val="0"/>
          <w:numId w:val="38"/>
        </w:numPr>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aparaturę, sprzęt komputerowy i laboratoryjny, maszyny i urządzenia badawcze, laboratoryjne oraz produkcyjne, aparaty, narzędzia i wyposażenie oraz pozostałe mienie przyjęte przez Zamawiającego od osób trzecich w celu wykonania usługi (naprawy, remontu, przeróbki, badania itp.)</w:t>
      </w:r>
    </w:p>
    <w:p w14:paraId="027EBD24" w14:textId="7B50A75A" w:rsidR="003A09CF" w:rsidRDefault="003C1C81" w:rsidP="00030398">
      <w:pPr>
        <w:pStyle w:val="Akapitzlist1"/>
        <w:numPr>
          <w:ilvl w:val="0"/>
          <w:numId w:val="38"/>
        </w:numPr>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nakłady inwestycyjne</w:t>
      </w:r>
    </w:p>
    <w:p w14:paraId="603127AC" w14:textId="77777777" w:rsidR="00030398" w:rsidRPr="00030398" w:rsidRDefault="00030398" w:rsidP="00030398">
      <w:pPr>
        <w:pStyle w:val="Akapitzlist1"/>
        <w:tabs>
          <w:tab w:val="left" w:pos="644"/>
          <w:tab w:val="left" w:pos="1843"/>
        </w:tabs>
        <w:spacing w:line="360" w:lineRule="auto"/>
        <w:ind w:left="1843"/>
        <w:jc w:val="both"/>
        <w:rPr>
          <w:rFonts w:ascii="Arial" w:hAnsi="Arial" w:cs="Arial"/>
          <w:sz w:val="22"/>
          <w:szCs w:val="22"/>
        </w:rPr>
      </w:pPr>
    </w:p>
    <w:p w14:paraId="532ACBAB" w14:textId="77777777" w:rsidR="003C1C81" w:rsidRDefault="003C1C81">
      <w:pPr>
        <w:shd w:val="clear" w:color="auto" w:fill="FFFFFF"/>
        <w:tabs>
          <w:tab w:val="left" w:pos="644"/>
          <w:tab w:val="left" w:pos="1843"/>
        </w:tabs>
        <w:spacing w:line="360" w:lineRule="auto"/>
        <w:ind w:left="1418"/>
        <w:jc w:val="both"/>
        <w:rPr>
          <w:rFonts w:ascii="Arial" w:hAnsi="Arial" w:cs="Arial"/>
        </w:rPr>
      </w:pPr>
      <w:r>
        <w:rPr>
          <w:rFonts w:ascii="Arial" w:hAnsi="Arial" w:cs="Arial"/>
        </w:rPr>
        <w:t>W rozumieniu niniejszych zapisów kategoria majątkowa określana jako „urządzenia, wyposażenie, środki obrotowe” obejmuje między innymi:</w:t>
      </w:r>
    </w:p>
    <w:p w14:paraId="2BD444CD" w14:textId="5EF62C29"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wszelki sprzęt biurowy, warsztatowy, laboratoryjny i każdy inny, a także rzeczowe składniki majątku obrotowego, towary, surowce, materiały w przerobie, półfabrykaty, wyroby gotowe, materiały pomocnicze i opakowania a ponadto zmagazynowane i nie będące w użytkowaniu maszyny, aparaty i urządzenia oraz c</w:t>
      </w:r>
      <w:r w:rsidR="006819D0">
        <w:rPr>
          <w:rFonts w:ascii="Arial" w:hAnsi="Arial" w:cs="Arial"/>
          <w:sz w:val="22"/>
          <w:szCs w:val="22"/>
        </w:rPr>
        <w:t>zęści zapasowe, narzędzia itp. o</w:t>
      </w:r>
      <w:r>
        <w:rPr>
          <w:rFonts w:ascii="Arial" w:hAnsi="Arial" w:cs="Arial"/>
          <w:sz w:val="22"/>
          <w:szCs w:val="22"/>
        </w:rPr>
        <w:t>raz mienie przyjęte od osób trzecich w celu wykonania usługi (naprawy, remontu, przeróbki, badania itp.),</w:t>
      </w:r>
    </w:p>
    <w:p w14:paraId="0960499D" w14:textId="77777777"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sprzęt elektroniczny,</w:t>
      </w:r>
    </w:p>
    <w:p w14:paraId="4DF4B70B" w14:textId="77777777"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wyposażenie, urządzenia, maszyny, narzędzia nie mieszczące się w kategorii środki trwałe,</w:t>
      </w:r>
    </w:p>
    <w:p w14:paraId="401F04E0" w14:textId="77777777"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materiały w magazynie,</w:t>
      </w:r>
    </w:p>
    <w:p w14:paraId="010AE417" w14:textId="77777777"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rPr>
      </w:pPr>
      <w:r>
        <w:rPr>
          <w:rFonts w:ascii="Arial" w:hAnsi="Arial" w:cs="Arial"/>
          <w:sz w:val="22"/>
          <w:szCs w:val="22"/>
        </w:rPr>
        <w:t>materiały znajdujące się w laboratoriach, przeznaczone do badań (w tym bardzo wrażliwe na zmiany temperatury – rozmrożenie, wymagające stałej bardzo niskiej temperatury), które bezpośredni po zakupie przekazywane są do właściwego laboratorium.</w:t>
      </w:r>
    </w:p>
    <w:p w14:paraId="19DCEA40" w14:textId="4F1700F0" w:rsidR="003C1C81" w:rsidRPr="00E57E1E" w:rsidRDefault="005A62ED">
      <w:pPr>
        <w:numPr>
          <w:ilvl w:val="0"/>
          <w:numId w:val="5"/>
        </w:numPr>
        <w:tabs>
          <w:tab w:val="left" w:pos="1418"/>
        </w:tabs>
        <w:spacing w:before="40" w:after="60" w:line="360" w:lineRule="auto"/>
        <w:ind w:left="1418" w:hanging="425"/>
        <w:jc w:val="both"/>
        <w:rPr>
          <w:rFonts w:ascii="Arial" w:eastAsia="Times New Roman" w:hAnsi="Arial" w:cs="Arial"/>
        </w:rPr>
      </w:pPr>
      <w:r w:rsidRPr="00E57E1E">
        <w:rPr>
          <w:rFonts w:ascii="Arial" w:eastAsia="Times New Roman" w:hAnsi="Arial" w:cs="Arial"/>
        </w:rPr>
        <w:t>koszty dodatkowe pokrywane ponad sumę</w:t>
      </w:r>
      <w:r w:rsidR="003C1C81" w:rsidRPr="00E57E1E">
        <w:rPr>
          <w:rFonts w:ascii="Arial" w:eastAsia="Times New Roman" w:hAnsi="Arial" w:cs="Arial"/>
        </w:rPr>
        <w:t xml:space="preserve"> ubezpieczenia w limicie do 10% sumy ubezpieczenia rodzajów (kategorii) mienia określonych w </w:t>
      </w:r>
      <w:r w:rsidR="003C1C81" w:rsidRPr="00443565">
        <w:rPr>
          <w:rFonts w:ascii="Arial" w:eastAsia="Times New Roman" w:hAnsi="Arial" w:cs="Arial"/>
        </w:rPr>
        <w:t xml:space="preserve">zał. nr 1 do </w:t>
      </w:r>
      <w:r w:rsidR="00443565">
        <w:rPr>
          <w:rFonts w:ascii="Arial" w:eastAsia="Times New Roman" w:hAnsi="Arial" w:cs="Arial"/>
        </w:rPr>
        <w:t xml:space="preserve">szczegółowego opisu </w:t>
      </w:r>
      <w:r w:rsidRPr="00443565">
        <w:rPr>
          <w:rFonts w:ascii="Arial" w:eastAsia="Times New Roman" w:hAnsi="Arial" w:cs="Arial"/>
        </w:rPr>
        <w:t>przedmiotu zamówienia</w:t>
      </w:r>
      <w:r w:rsidR="003C1C81" w:rsidRPr="00E57E1E">
        <w:rPr>
          <w:rFonts w:ascii="Arial" w:eastAsia="Times New Roman" w:hAnsi="Arial" w:cs="Arial"/>
        </w:rPr>
        <w:t xml:space="preserve"> jako budynki, środki trwałe w budynku oraz materiały w budynku</w:t>
      </w:r>
      <w:r w:rsidRPr="00E57E1E">
        <w:rPr>
          <w:rFonts w:ascii="Arial" w:eastAsia="Times New Roman" w:hAnsi="Arial" w:cs="Arial"/>
        </w:rPr>
        <w:t xml:space="preserve"> dotkniętym szkodą</w:t>
      </w:r>
      <w:r w:rsidR="003C1C81" w:rsidRPr="00E57E1E">
        <w:rPr>
          <w:rFonts w:ascii="Arial" w:eastAsia="Times New Roman" w:hAnsi="Arial" w:cs="Arial"/>
        </w:rPr>
        <w:t>, tj. :</w:t>
      </w:r>
    </w:p>
    <w:p w14:paraId="4B134CF4" w14:textId="77777777" w:rsidR="003C1C81" w:rsidRDefault="003C1C81">
      <w:pPr>
        <w:numPr>
          <w:ilvl w:val="0"/>
          <w:numId w:val="9"/>
        </w:numPr>
        <w:spacing w:after="60" w:line="360" w:lineRule="auto"/>
        <w:ind w:left="1843" w:hanging="425"/>
        <w:jc w:val="both"/>
        <w:rPr>
          <w:rFonts w:ascii="Arial" w:eastAsia="Times New Roman" w:hAnsi="Arial" w:cs="Arial"/>
        </w:rPr>
      </w:pPr>
      <w:r>
        <w:rPr>
          <w:rFonts w:ascii="Arial" w:eastAsia="Times New Roman" w:hAnsi="Arial" w:cs="Arial"/>
        </w:rPr>
        <w:t>szkody powstałe wskutek akcji ratowniczej prowadzonej w związku ze zdarzeniami losowymi,</w:t>
      </w:r>
    </w:p>
    <w:p w14:paraId="3E7BF85B" w14:textId="77777777" w:rsidR="003C1C81" w:rsidRDefault="003C1C81">
      <w:pPr>
        <w:numPr>
          <w:ilvl w:val="0"/>
          <w:numId w:val="9"/>
        </w:numPr>
        <w:spacing w:after="60" w:line="360" w:lineRule="auto"/>
        <w:ind w:left="1843" w:hanging="425"/>
        <w:jc w:val="both"/>
        <w:rPr>
          <w:rFonts w:ascii="Arial" w:eastAsia="Times New Roman" w:hAnsi="Arial" w:cs="Arial"/>
        </w:rPr>
      </w:pPr>
      <w:r>
        <w:rPr>
          <w:rFonts w:ascii="Arial" w:eastAsia="Times New Roman" w:hAnsi="Arial" w:cs="Arial"/>
        </w:rPr>
        <w:t>koszty wynikłe z zastosowania przez ubezpieczającego wszelkich dostępnych środków w celu zmniejszenia szkody w ubezpieczonym mieniu oraz w celu zabezpieczenia bezpośrednio zagrożonego mienia, jeżeli środki te były właściwe, chociażby okazały się nieskuteczne,</w:t>
      </w:r>
    </w:p>
    <w:p w14:paraId="34F396C6" w14:textId="322CC79E" w:rsidR="003C1C81" w:rsidRDefault="003C1C81">
      <w:pPr>
        <w:numPr>
          <w:ilvl w:val="0"/>
          <w:numId w:val="9"/>
        </w:numPr>
        <w:spacing w:after="60" w:line="360" w:lineRule="auto"/>
        <w:ind w:left="1843" w:hanging="425"/>
        <w:jc w:val="both"/>
        <w:rPr>
          <w:rFonts w:ascii="Arial" w:eastAsia="Times New Roman" w:hAnsi="Arial" w:cs="Arial"/>
        </w:rPr>
      </w:pPr>
      <w:r>
        <w:rPr>
          <w:rFonts w:ascii="Arial" w:eastAsia="Times New Roman" w:hAnsi="Arial" w:cs="Arial"/>
        </w:rPr>
        <w:lastRenderedPageBreak/>
        <w:t>inne koszty związane z ratowaniem mienia (dozór mienia, opłaty za przechowanie, transport, holowanie),</w:t>
      </w:r>
    </w:p>
    <w:p w14:paraId="7FEBE9FD" w14:textId="77777777" w:rsidR="003C1C81" w:rsidRDefault="003C1C81">
      <w:pPr>
        <w:numPr>
          <w:ilvl w:val="0"/>
          <w:numId w:val="9"/>
        </w:numPr>
        <w:spacing w:after="80" w:line="360" w:lineRule="auto"/>
        <w:ind w:left="1843" w:hanging="425"/>
        <w:jc w:val="both"/>
        <w:rPr>
          <w:rFonts w:ascii="Arial" w:eastAsia="Times New Roman" w:hAnsi="Arial" w:cs="Arial"/>
        </w:rPr>
      </w:pPr>
      <w:r>
        <w:rPr>
          <w:rFonts w:ascii="Arial" w:eastAsia="Times New Roman" w:hAnsi="Arial" w:cs="Arial"/>
        </w:rPr>
        <w:t>udokumentowane i uzasadnione koszty poniesione w związku z uprzątnięciem pozostałości po szkodzie, łącznie z kosztami rozbiórki i demontażu części niezdatnych do użytku,</w:t>
      </w:r>
    </w:p>
    <w:p w14:paraId="187C9ABB" w14:textId="77777777" w:rsidR="003C1C81" w:rsidRPr="006819D0" w:rsidRDefault="003C1C81">
      <w:pPr>
        <w:numPr>
          <w:ilvl w:val="0"/>
          <w:numId w:val="5"/>
        </w:numPr>
        <w:tabs>
          <w:tab w:val="left" w:pos="1418"/>
        </w:tabs>
        <w:spacing w:before="40" w:after="60" w:line="360" w:lineRule="auto"/>
        <w:ind w:left="1418" w:hanging="425"/>
        <w:jc w:val="both"/>
        <w:rPr>
          <w:rFonts w:ascii="Arial" w:eastAsia="Times New Roman" w:hAnsi="Arial" w:cs="Arial"/>
        </w:rPr>
      </w:pPr>
      <w:r w:rsidRPr="006819D0">
        <w:rPr>
          <w:rFonts w:ascii="Arial" w:eastAsia="Times New Roman" w:hAnsi="Arial" w:cs="Arial"/>
        </w:rPr>
        <w:t>warunki zabezpieczenia przeciwpożarowego (ppoż)</w:t>
      </w:r>
      <w:r w:rsidR="003A09CF" w:rsidRPr="006819D0">
        <w:rPr>
          <w:rFonts w:ascii="Arial" w:eastAsia="Times New Roman" w:hAnsi="Arial" w:cs="Arial"/>
        </w:rPr>
        <w:t>,</w:t>
      </w:r>
      <w:r w:rsidRPr="006819D0">
        <w:rPr>
          <w:rFonts w:ascii="Arial" w:eastAsia="Times New Roman" w:hAnsi="Arial" w:cs="Arial"/>
        </w:rPr>
        <w:t xml:space="preserve"> przeciwkradzieżowego</w:t>
      </w:r>
      <w:r w:rsidR="003A09CF" w:rsidRPr="006819D0">
        <w:rPr>
          <w:rFonts w:ascii="Arial" w:eastAsia="Times New Roman" w:hAnsi="Arial" w:cs="Arial"/>
        </w:rPr>
        <w:t xml:space="preserve"> i przeciwprzepięciowego</w:t>
      </w:r>
      <w:r w:rsidRPr="006819D0">
        <w:rPr>
          <w:rFonts w:ascii="Arial" w:eastAsia="Times New Roman" w:hAnsi="Arial" w:cs="Arial"/>
        </w:rPr>
        <w:t>:</w:t>
      </w:r>
    </w:p>
    <w:p w14:paraId="7F48A94F" w14:textId="5A0677F3" w:rsidR="003C1C81" w:rsidRDefault="003C1C81">
      <w:pPr>
        <w:spacing w:after="0" w:line="360" w:lineRule="auto"/>
        <w:ind w:left="1418"/>
        <w:jc w:val="both"/>
        <w:rPr>
          <w:rFonts w:ascii="Arial" w:eastAsia="Times New Roman" w:hAnsi="Arial" w:cs="Arial"/>
        </w:rPr>
      </w:pPr>
      <w:r w:rsidRPr="006819D0">
        <w:rPr>
          <w:rFonts w:ascii="Arial" w:eastAsia="Times New Roman" w:hAnsi="Arial" w:cs="Arial"/>
        </w:rPr>
        <w:t>Przyjęcie stanu zabezpieczeń przeciwpożarowych (ppoż)</w:t>
      </w:r>
      <w:r w:rsidR="003A09CF" w:rsidRPr="006819D0">
        <w:rPr>
          <w:rFonts w:ascii="Arial" w:eastAsia="Times New Roman" w:hAnsi="Arial" w:cs="Arial"/>
        </w:rPr>
        <w:t>,</w:t>
      </w:r>
      <w:r w:rsidRPr="006819D0">
        <w:rPr>
          <w:rFonts w:ascii="Arial" w:eastAsia="Times New Roman" w:hAnsi="Arial" w:cs="Arial"/>
        </w:rPr>
        <w:t xml:space="preserve"> przeciwkradzieżowych</w:t>
      </w:r>
      <w:r w:rsidR="003A09CF" w:rsidRPr="006819D0">
        <w:rPr>
          <w:rFonts w:ascii="Arial" w:eastAsia="Times New Roman" w:hAnsi="Arial" w:cs="Arial"/>
        </w:rPr>
        <w:t xml:space="preserve"> i przeciwprzepięciowych </w:t>
      </w:r>
      <w:r w:rsidRPr="006819D0">
        <w:rPr>
          <w:rFonts w:ascii="Arial" w:eastAsia="Times New Roman" w:hAnsi="Arial" w:cs="Arial"/>
        </w:rPr>
        <w:t xml:space="preserve"> aktualnie istniejących i stosowanych przez Zamawiającego jako wystarczających.</w:t>
      </w:r>
    </w:p>
    <w:p w14:paraId="45349346" w14:textId="0414DBD8" w:rsidR="002D3F31" w:rsidRPr="006819D0" w:rsidRDefault="002D3F31">
      <w:pPr>
        <w:spacing w:after="0" w:line="360" w:lineRule="auto"/>
        <w:ind w:left="1418"/>
        <w:jc w:val="both"/>
        <w:rPr>
          <w:rFonts w:ascii="Arial" w:eastAsia="Times New Roman" w:hAnsi="Arial" w:cs="Arial"/>
        </w:rPr>
      </w:pPr>
      <w:r>
        <w:rPr>
          <w:rFonts w:ascii="Arial" w:eastAsia="Times New Roman" w:hAnsi="Arial" w:cs="Arial"/>
        </w:rPr>
        <w:t>Wszystkie budynki Zamawiającego posiadają wymagane prawem zabezpieczenia przeciwpożarowe oraz wymagane prawem przeglądy.</w:t>
      </w:r>
    </w:p>
    <w:p w14:paraId="21943071" w14:textId="77777777" w:rsidR="003C1C81" w:rsidRDefault="003C1C81">
      <w:pPr>
        <w:numPr>
          <w:ilvl w:val="0"/>
          <w:numId w:val="5"/>
        </w:numPr>
        <w:tabs>
          <w:tab w:val="left" w:pos="1418"/>
        </w:tabs>
        <w:spacing w:before="40" w:after="60" w:line="360" w:lineRule="auto"/>
        <w:ind w:left="1418" w:hanging="425"/>
        <w:jc w:val="both"/>
        <w:rPr>
          <w:rFonts w:ascii="Arial" w:eastAsia="Times New Roman" w:hAnsi="Arial" w:cs="Arial"/>
        </w:rPr>
      </w:pPr>
      <w:r>
        <w:rPr>
          <w:rFonts w:ascii="Arial" w:eastAsia="Times New Roman" w:hAnsi="Arial" w:cs="Arial"/>
        </w:rPr>
        <w:t>system ubezpieczania:</w:t>
      </w:r>
    </w:p>
    <w:p w14:paraId="4D131287" w14:textId="77777777" w:rsidR="003C1C81" w:rsidRDefault="003C1C81">
      <w:pPr>
        <w:numPr>
          <w:ilvl w:val="0"/>
          <w:numId w:val="8"/>
        </w:numPr>
        <w:spacing w:after="60" w:line="360" w:lineRule="auto"/>
        <w:ind w:left="1843" w:hanging="425"/>
        <w:jc w:val="both"/>
        <w:rPr>
          <w:rFonts w:ascii="Arial" w:eastAsia="Times New Roman" w:hAnsi="Arial" w:cs="Arial"/>
        </w:rPr>
      </w:pPr>
      <w:r>
        <w:rPr>
          <w:rFonts w:ascii="Arial" w:eastAsia="Times New Roman" w:hAnsi="Arial" w:cs="Arial"/>
        </w:rPr>
        <w:t>system ubezpieczenia mienia dla poszczególnych kategorii mienia wskazanych w podpunkcie e) stosuje się wraz z konsumpcją (zmniejszeniem) sumy ubezpieczenia oraz z klauzulą automatycznego uzupełnienia sumy ubezpieczenia po wypłacie odszkodowania,</w:t>
      </w:r>
    </w:p>
    <w:p w14:paraId="6FBA96B6" w14:textId="3D6B348C" w:rsidR="003C1C81" w:rsidRDefault="003C1C81">
      <w:pPr>
        <w:numPr>
          <w:ilvl w:val="0"/>
          <w:numId w:val="8"/>
        </w:numPr>
        <w:spacing w:after="60" w:line="360" w:lineRule="auto"/>
        <w:ind w:left="1843" w:hanging="425"/>
        <w:jc w:val="both"/>
        <w:rPr>
          <w:rFonts w:ascii="Arial" w:eastAsia="Times New Roman" w:hAnsi="Arial" w:cs="Arial"/>
        </w:rPr>
      </w:pPr>
      <w:r>
        <w:rPr>
          <w:rFonts w:ascii="Arial" w:eastAsia="Times New Roman" w:hAnsi="Arial" w:cs="Arial"/>
        </w:rPr>
        <w:t>system ubezpieczenia na sumy stałe zastosowano w odniesieniu do budynków, budowli, innych środków trwałych</w:t>
      </w:r>
      <w:r w:rsidR="00556AE2">
        <w:rPr>
          <w:rFonts w:ascii="Arial" w:eastAsia="Times New Roman" w:hAnsi="Arial" w:cs="Arial"/>
        </w:rPr>
        <w:t>, woluminów</w:t>
      </w:r>
      <w:r>
        <w:rPr>
          <w:rFonts w:ascii="Arial" w:eastAsia="Times New Roman" w:hAnsi="Arial" w:cs="Arial"/>
        </w:rPr>
        <w:t xml:space="preserve"> oraz wyposażenia przy uwzględnieniu zasad określania sum ubezpieczenia; mienie do ubezpieczenia wykazano z wartością początkową brutto,</w:t>
      </w:r>
      <w:r w:rsidR="00556AE2">
        <w:rPr>
          <w:rFonts w:ascii="Arial" w:eastAsia="Times New Roman" w:hAnsi="Arial" w:cs="Arial"/>
        </w:rPr>
        <w:t xml:space="preserve"> poza wartością budynków Gmach Główny, Dział Promocji, Portiernia Głowna, Gmach B poz. 1, 2, 3, 10 z zał. nr 1a, których wartość podano w wartości odtworzeniowej na podstawie operatu sporządzonego 06.03.2023 </w:t>
      </w:r>
    </w:p>
    <w:p w14:paraId="6434C3DE" w14:textId="30FEBFA2" w:rsidR="003C1C81" w:rsidRDefault="003C1C81">
      <w:pPr>
        <w:numPr>
          <w:ilvl w:val="0"/>
          <w:numId w:val="8"/>
        </w:numPr>
        <w:spacing w:after="60" w:line="360" w:lineRule="auto"/>
        <w:ind w:left="1843" w:hanging="425"/>
        <w:jc w:val="both"/>
        <w:rPr>
          <w:rFonts w:ascii="Arial" w:eastAsia="Times New Roman" w:hAnsi="Arial" w:cs="Arial"/>
        </w:rPr>
      </w:pPr>
      <w:r>
        <w:rPr>
          <w:rFonts w:ascii="Arial" w:eastAsia="Times New Roman" w:hAnsi="Arial" w:cs="Arial"/>
        </w:rPr>
        <w:t>system ubezpieczenia mienia na pierwsze ryzyko stosuje się do wartości pieniężnych, mienia pracowniczego,</w:t>
      </w:r>
    </w:p>
    <w:p w14:paraId="574B1050" w14:textId="77777777" w:rsidR="003C1C81" w:rsidRDefault="003C1C81">
      <w:pPr>
        <w:numPr>
          <w:ilvl w:val="0"/>
          <w:numId w:val="8"/>
        </w:numPr>
        <w:spacing w:after="60" w:line="360" w:lineRule="auto"/>
        <w:ind w:left="1843" w:hanging="425"/>
        <w:jc w:val="both"/>
        <w:rPr>
          <w:rFonts w:ascii="Arial" w:eastAsia="Times New Roman" w:hAnsi="Arial" w:cs="Arial"/>
        </w:rPr>
      </w:pPr>
      <w:r>
        <w:rPr>
          <w:rFonts w:ascii="Arial" w:eastAsia="Times New Roman" w:hAnsi="Arial" w:cs="Arial"/>
        </w:rPr>
        <w:t>mienie do ubezpieczenia przyjęto w wartości odtworzeniowej (nowej)</w:t>
      </w:r>
    </w:p>
    <w:p w14:paraId="75BD9FC8" w14:textId="77777777" w:rsidR="003C1C81" w:rsidRDefault="003C1C81">
      <w:pPr>
        <w:spacing w:after="40" w:line="360" w:lineRule="auto"/>
        <w:ind w:left="1843" w:hanging="425"/>
        <w:jc w:val="both"/>
        <w:rPr>
          <w:rFonts w:ascii="Arial" w:eastAsia="Times New Roman" w:hAnsi="Arial" w:cs="Arial"/>
        </w:rPr>
      </w:pPr>
      <w:r>
        <w:rPr>
          <w:rFonts w:ascii="Arial" w:eastAsia="Times New Roman" w:hAnsi="Arial" w:cs="Arial"/>
        </w:rPr>
        <w:t>dodatkowo:</w:t>
      </w:r>
    </w:p>
    <w:p w14:paraId="06A7A9E1" w14:textId="77777777" w:rsidR="003C1C81" w:rsidRDefault="003C1C81">
      <w:pPr>
        <w:numPr>
          <w:ilvl w:val="0"/>
          <w:numId w:val="10"/>
        </w:numPr>
        <w:spacing w:after="40" w:line="360" w:lineRule="auto"/>
        <w:ind w:left="1843" w:hanging="425"/>
        <w:jc w:val="both"/>
        <w:rPr>
          <w:rFonts w:ascii="Arial" w:eastAsia="Times New Roman" w:hAnsi="Arial" w:cs="Arial"/>
        </w:rPr>
      </w:pPr>
      <w:r>
        <w:rPr>
          <w:rFonts w:ascii="Arial" w:eastAsia="Times New Roman" w:hAnsi="Arial" w:cs="Arial"/>
        </w:rPr>
        <w:t>dla ubezpieczenia gotówki zastosowano maksymalny przewidywany stan,</w:t>
      </w:r>
    </w:p>
    <w:p w14:paraId="692CD7B4" w14:textId="3A90321B" w:rsidR="003C1C81" w:rsidRPr="00443565" w:rsidRDefault="003C1C81">
      <w:pPr>
        <w:numPr>
          <w:ilvl w:val="0"/>
          <w:numId w:val="10"/>
        </w:numPr>
        <w:shd w:val="clear" w:color="auto" w:fill="FFFFFF"/>
        <w:spacing w:after="40" w:line="360" w:lineRule="auto"/>
        <w:ind w:left="1843" w:hanging="425"/>
        <w:jc w:val="both"/>
        <w:rPr>
          <w:rFonts w:ascii="Arial" w:eastAsia="Times New Roman" w:hAnsi="Arial" w:cs="Arial"/>
        </w:rPr>
      </w:pPr>
      <w:r>
        <w:rPr>
          <w:rFonts w:ascii="Arial" w:eastAsia="Times New Roman" w:hAnsi="Arial" w:cs="Arial"/>
        </w:rPr>
        <w:t xml:space="preserve">dla środków obrotowych określono maksymalny, przewidywany stan z tym, że środki obrotowe zostały wykazane razem z pozycją „materiały w budynku” (wyposażenie nietrwałe, niskocenne środki trwałe, zapasy magazynowe i środki obrotowe) </w:t>
      </w:r>
      <w:r w:rsidRPr="00443565">
        <w:rPr>
          <w:rFonts w:ascii="Arial" w:eastAsia="Times New Roman" w:hAnsi="Arial" w:cs="Arial"/>
        </w:rPr>
        <w:t>w zał. nr 1</w:t>
      </w:r>
      <w:r w:rsidR="00C54A10">
        <w:rPr>
          <w:rFonts w:ascii="Arial" w:eastAsia="Times New Roman" w:hAnsi="Arial" w:cs="Arial"/>
        </w:rPr>
        <w:t>a</w:t>
      </w:r>
      <w:r w:rsidRPr="00443565">
        <w:rPr>
          <w:rFonts w:ascii="Arial" w:eastAsia="Times New Roman" w:hAnsi="Arial" w:cs="Arial"/>
        </w:rPr>
        <w:t xml:space="preserve"> do </w:t>
      </w:r>
      <w:r w:rsidR="00443565" w:rsidRPr="00443565">
        <w:rPr>
          <w:rFonts w:ascii="Arial" w:eastAsia="Times New Roman" w:hAnsi="Arial" w:cs="Arial"/>
        </w:rPr>
        <w:t xml:space="preserve">szczegółowego opisu </w:t>
      </w:r>
      <w:r w:rsidR="001F670C" w:rsidRPr="00443565">
        <w:rPr>
          <w:rFonts w:ascii="Arial" w:eastAsia="Times New Roman" w:hAnsi="Arial" w:cs="Arial"/>
        </w:rPr>
        <w:t>przedmiotu zamówienia</w:t>
      </w:r>
      <w:r w:rsidRPr="00443565">
        <w:rPr>
          <w:rFonts w:ascii="Arial" w:eastAsia="Times New Roman" w:hAnsi="Arial" w:cs="Arial"/>
        </w:rPr>
        <w:t>,</w:t>
      </w:r>
    </w:p>
    <w:p w14:paraId="785C12B7" w14:textId="77777777" w:rsidR="003C1C81" w:rsidRDefault="003C1C81">
      <w:pPr>
        <w:numPr>
          <w:ilvl w:val="0"/>
          <w:numId w:val="10"/>
        </w:numPr>
        <w:shd w:val="clear" w:color="auto" w:fill="FFFFFF"/>
        <w:spacing w:after="40" w:line="360" w:lineRule="auto"/>
        <w:ind w:left="1843" w:hanging="425"/>
        <w:jc w:val="both"/>
        <w:rPr>
          <w:rFonts w:ascii="Arial" w:eastAsia="Times New Roman" w:hAnsi="Arial" w:cs="Arial"/>
        </w:rPr>
      </w:pPr>
      <w:r>
        <w:rPr>
          <w:rFonts w:ascii="Arial" w:eastAsia="Times New Roman" w:hAnsi="Arial" w:cs="Arial"/>
        </w:rPr>
        <w:t>dla mienia pracowniczego określono limit na osobę,</w:t>
      </w:r>
    </w:p>
    <w:p w14:paraId="7F47001F" w14:textId="77777777" w:rsidR="003C1C81" w:rsidRDefault="003C1C81">
      <w:pPr>
        <w:numPr>
          <w:ilvl w:val="0"/>
          <w:numId w:val="10"/>
        </w:numPr>
        <w:spacing w:after="40" w:line="360" w:lineRule="auto"/>
        <w:ind w:left="1843" w:hanging="425"/>
        <w:jc w:val="both"/>
        <w:rPr>
          <w:rFonts w:ascii="Arial" w:eastAsia="Times New Roman" w:hAnsi="Arial" w:cs="Arial"/>
        </w:rPr>
      </w:pPr>
      <w:r>
        <w:rPr>
          <w:rFonts w:ascii="Arial" w:eastAsia="Times New Roman" w:hAnsi="Arial" w:cs="Arial"/>
        </w:rPr>
        <w:lastRenderedPageBreak/>
        <w:t>dla woluminów przyjęto wycenę rzeczoznawców,</w:t>
      </w:r>
    </w:p>
    <w:p w14:paraId="61DC9906" w14:textId="77777777" w:rsidR="003C1C81" w:rsidRDefault="003C1C81">
      <w:pPr>
        <w:numPr>
          <w:ilvl w:val="0"/>
          <w:numId w:val="11"/>
        </w:numPr>
        <w:shd w:val="clear" w:color="auto" w:fill="FFFFFF"/>
        <w:spacing w:after="60" w:line="360" w:lineRule="auto"/>
        <w:ind w:left="1843" w:hanging="425"/>
        <w:jc w:val="both"/>
        <w:rPr>
          <w:rFonts w:ascii="Arial" w:eastAsia="Times New Roman" w:hAnsi="Arial" w:cs="Arial"/>
        </w:rPr>
      </w:pPr>
      <w:r>
        <w:rPr>
          <w:rFonts w:ascii="Arial" w:eastAsia="Times New Roman" w:hAnsi="Arial" w:cs="Arial"/>
        </w:rPr>
        <w:t>wartości pieniężne ubezpieczane będą według oddzielnie deklarowanych sum ubezpieczenia (sum gwarancyjnych) na wypadek następujących ryzyk:</w:t>
      </w:r>
    </w:p>
    <w:p w14:paraId="66E76D71" w14:textId="77777777" w:rsidR="003C1C81" w:rsidRDefault="003C1C81">
      <w:pPr>
        <w:numPr>
          <w:ilvl w:val="0"/>
          <w:numId w:val="12"/>
        </w:numPr>
        <w:tabs>
          <w:tab w:val="left" w:pos="1134"/>
          <w:tab w:val="left" w:pos="2127"/>
        </w:tabs>
        <w:spacing w:after="60" w:line="360" w:lineRule="auto"/>
        <w:ind w:left="2127" w:hanging="284"/>
        <w:jc w:val="both"/>
        <w:rPr>
          <w:rFonts w:ascii="Arial" w:eastAsia="Times New Roman" w:hAnsi="Arial" w:cs="Arial"/>
        </w:rPr>
      </w:pPr>
      <w:r>
        <w:rPr>
          <w:rFonts w:ascii="Arial" w:eastAsia="Times New Roman" w:hAnsi="Arial" w:cs="Arial"/>
        </w:rPr>
        <w:t>kradzieży z włamaniem,</w:t>
      </w:r>
    </w:p>
    <w:p w14:paraId="575E8854" w14:textId="77777777" w:rsidR="003C1C81" w:rsidRDefault="003C1C81">
      <w:pPr>
        <w:numPr>
          <w:ilvl w:val="0"/>
          <w:numId w:val="12"/>
        </w:numPr>
        <w:tabs>
          <w:tab w:val="left" w:pos="1134"/>
          <w:tab w:val="left" w:pos="2127"/>
        </w:tabs>
        <w:spacing w:after="60" w:line="360" w:lineRule="auto"/>
        <w:ind w:left="2127" w:hanging="284"/>
        <w:jc w:val="both"/>
        <w:rPr>
          <w:rFonts w:ascii="Arial" w:eastAsia="Times New Roman" w:hAnsi="Arial" w:cs="Arial"/>
        </w:rPr>
      </w:pPr>
      <w:r>
        <w:rPr>
          <w:rFonts w:ascii="Arial" w:eastAsia="Times New Roman" w:hAnsi="Arial" w:cs="Arial"/>
        </w:rPr>
        <w:t>rabunku w lokalu,</w:t>
      </w:r>
    </w:p>
    <w:p w14:paraId="60A0D727" w14:textId="77777777" w:rsidR="003C1C81" w:rsidRDefault="003C1C81">
      <w:pPr>
        <w:numPr>
          <w:ilvl w:val="0"/>
          <w:numId w:val="12"/>
        </w:numPr>
        <w:tabs>
          <w:tab w:val="left" w:pos="1134"/>
          <w:tab w:val="left" w:pos="2127"/>
        </w:tabs>
        <w:spacing w:after="60" w:line="360" w:lineRule="auto"/>
        <w:ind w:left="2127" w:hanging="284"/>
        <w:jc w:val="both"/>
        <w:rPr>
          <w:rFonts w:ascii="Arial" w:eastAsia="Times New Roman" w:hAnsi="Arial" w:cs="Arial"/>
        </w:rPr>
      </w:pPr>
      <w:r>
        <w:rPr>
          <w:rFonts w:ascii="Arial" w:eastAsia="Times New Roman" w:hAnsi="Arial" w:cs="Arial"/>
        </w:rPr>
        <w:t>rabunku podczas transportu (przenoszenia lub przewożenia)</w:t>
      </w:r>
    </w:p>
    <w:p w14:paraId="156AEECD" w14:textId="77777777" w:rsidR="003C1C81" w:rsidRDefault="003C1C81">
      <w:pPr>
        <w:numPr>
          <w:ilvl w:val="0"/>
          <w:numId w:val="8"/>
        </w:numPr>
        <w:spacing w:before="40" w:after="60" w:line="360" w:lineRule="auto"/>
        <w:ind w:left="1843" w:hanging="425"/>
        <w:jc w:val="both"/>
        <w:rPr>
          <w:rFonts w:ascii="Arial" w:eastAsia="Times New Roman" w:hAnsi="Arial" w:cs="Arial"/>
        </w:rPr>
      </w:pPr>
      <w:r>
        <w:rPr>
          <w:rFonts w:ascii="Arial" w:eastAsia="Times New Roman" w:hAnsi="Arial" w:cs="Arial"/>
        </w:rPr>
        <w:t>suma ubezpieczenia rzeczowych składników majątku obrotowego, środków trwałych (urządzeń i wyposażenia), wyposażenia nietrwałego, mienia osobistego pracowników oraz ryzyka dewastacji (wandalizmu) obejmuje wszystkie adresy, pod którymi znajduje się mienie Zamawiającego, bez dalszego szczegółowego podziału,</w:t>
      </w:r>
    </w:p>
    <w:p w14:paraId="4257FD13" w14:textId="77777777" w:rsidR="003C1C81" w:rsidRDefault="003C1C81">
      <w:pPr>
        <w:numPr>
          <w:ilvl w:val="0"/>
          <w:numId w:val="8"/>
        </w:numPr>
        <w:spacing w:before="40" w:after="60" w:line="360" w:lineRule="auto"/>
        <w:ind w:left="1843" w:hanging="425"/>
        <w:jc w:val="both"/>
        <w:rPr>
          <w:rFonts w:ascii="Arial" w:eastAsia="Times New Roman" w:hAnsi="Arial" w:cs="Arial"/>
        </w:rPr>
      </w:pPr>
      <w:r>
        <w:rPr>
          <w:rFonts w:ascii="Arial" w:eastAsia="Times New Roman" w:hAnsi="Arial" w:cs="Arial"/>
        </w:rPr>
        <w:t>w sumie ubezpieczenia zawierają się również koszty naprawy zabezpieczeń;</w:t>
      </w:r>
    </w:p>
    <w:p w14:paraId="44948A22" w14:textId="2D15B22B" w:rsidR="003C1C81" w:rsidRDefault="003C1C81">
      <w:pPr>
        <w:numPr>
          <w:ilvl w:val="0"/>
          <w:numId w:val="5"/>
        </w:numPr>
        <w:tabs>
          <w:tab w:val="left" w:pos="1418"/>
        </w:tabs>
        <w:spacing w:before="40" w:after="60" w:line="360" w:lineRule="auto"/>
        <w:ind w:left="1418" w:hanging="425"/>
        <w:jc w:val="both"/>
        <w:rPr>
          <w:rFonts w:ascii="Arial" w:eastAsia="Times New Roman" w:hAnsi="Arial" w:cs="Arial"/>
        </w:rPr>
      </w:pPr>
      <w:r>
        <w:rPr>
          <w:rFonts w:ascii="Arial" w:eastAsia="Times New Roman" w:hAnsi="Arial" w:cs="Arial"/>
        </w:rPr>
        <w:t xml:space="preserve">sumy ubezpieczenia rodzajów mienia w złotych </w:t>
      </w:r>
      <w:r w:rsidR="00C54A10">
        <w:rPr>
          <w:rFonts w:ascii="Arial" w:eastAsia="Times New Roman" w:hAnsi="Arial" w:cs="Arial"/>
        </w:rPr>
        <w:t>podan</w:t>
      </w:r>
      <w:r w:rsidR="004F691D">
        <w:rPr>
          <w:rFonts w:ascii="Arial" w:eastAsia="Times New Roman" w:hAnsi="Arial" w:cs="Arial"/>
        </w:rPr>
        <w:t>e</w:t>
      </w:r>
      <w:r w:rsidR="00C54A10">
        <w:rPr>
          <w:rFonts w:ascii="Arial" w:eastAsia="Times New Roman" w:hAnsi="Arial" w:cs="Arial"/>
        </w:rPr>
        <w:t xml:space="preserve"> </w:t>
      </w:r>
      <w:r>
        <w:rPr>
          <w:rFonts w:ascii="Arial" w:eastAsia="Times New Roman" w:hAnsi="Arial" w:cs="Arial"/>
        </w:rPr>
        <w:t>według wartości księgowej brutto</w:t>
      </w:r>
      <w:r>
        <w:rPr>
          <w:rFonts w:ascii="Arial" w:eastAsia="Times New Roman" w:hAnsi="Arial" w:cs="Arial"/>
          <w:b/>
          <w:bCs/>
        </w:rPr>
        <w:t xml:space="preserve"> na dzień 31.12.20</w:t>
      </w:r>
      <w:r w:rsidR="001C07BE">
        <w:rPr>
          <w:rFonts w:ascii="Arial" w:eastAsia="Times New Roman" w:hAnsi="Arial" w:cs="Arial"/>
          <w:b/>
          <w:bCs/>
        </w:rPr>
        <w:t>2</w:t>
      </w:r>
      <w:r w:rsidR="00C54A10">
        <w:rPr>
          <w:rFonts w:ascii="Arial" w:eastAsia="Times New Roman" w:hAnsi="Arial" w:cs="Arial"/>
          <w:b/>
          <w:bCs/>
        </w:rPr>
        <w:t xml:space="preserve">3 poza budynkami wymienionymi w załączniku 1a pod poz. 1, 2, 3 i 10 dla których przyjęto wartość </w:t>
      </w:r>
      <w:r w:rsidR="00FB45D8">
        <w:rPr>
          <w:rFonts w:ascii="Arial" w:eastAsia="Times New Roman" w:hAnsi="Arial" w:cs="Arial"/>
          <w:b/>
          <w:bCs/>
        </w:rPr>
        <w:t>odtworzeniową na podstawie operatu sporządzonego 06.03.2023</w:t>
      </w:r>
      <w:r>
        <w:rPr>
          <w:rFonts w:ascii="Arial" w:eastAsia="Times New Roman" w:hAnsi="Arial" w:cs="Arial"/>
        </w:rPr>
        <w:t>:</w:t>
      </w:r>
    </w:p>
    <w:p w14:paraId="11841817" w14:textId="244F9763" w:rsidR="003C1C81" w:rsidRDefault="003C1C81">
      <w:pPr>
        <w:numPr>
          <w:ilvl w:val="0"/>
          <w:numId w:val="13"/>
        </w:numPr>
        <w:spacing w:after="60" w:line="360" w:lineRule="auto"/>
        <w:ind w:left="1843" w:hanging="425"/>
        <w:jc w:val="both"/>
        <w:rPr>
          <w:rFonts w:ascii="Arial" w:eastAsia="Times New Roman" w:hAnsi="Arial" w:cs="Arial"/>
        </w:rPr>
      </w:pPr>
      <w:bookmarkStart w:id="1" w:name="_Hlk162520668"/>
      <w:r w:rsidRPr="00443565">
        <w:rPr>
          <w:rFonts w:ascii="Arial" w:eastAsia="Times New Roman" w:hAnsi="Arial" w:cs="Arial"/>
        </w:rPr>
        <w:t>budynki</w:t>
      </w:r>
      <w:r w:rsidR="00FB45D8">
        <w:rPr>
          <w:rFonts w:ascii="Arial" w:eastAsia="Times New Roman" w:hAnsi="Arial" w:cs="Arial"/>
        </w:rPr>
        <w:t xml:space="preserve"> 1, 2, 3 i 10 (odtworzeniowa)</w:t>
      </w:r>
      <w:r w:rsidRPr="00443565">
        <w:rPr>
          <w:rFonts w:ascii="Arial" w:eastAsia="Times New Roman" w:hAnsi="Arial" w:cs="Arial"/>
        </w:rPr>
        <w:tab/>
      </w:r>
      <w:r w:rsidR="00FB45D8">
        <w:rPr>
          <w:rFonts w:ascii="Arial" w:eastAsia="Times New Roman" w:hAnsi="Arial" w:cs="Arial"/>
        </w:rPr>
        <w:tab/>
      </w:r>
      <w:r w:rsidRPr="00443565">
        <w:rPr>
          <w:rFonts w:ascii="Arial" w:eastAsia="Times New Roman" w:hAnsi="Arial" w:cs="Arial"/>
        </w:rPr>
        <w:t>-</w:t>
      </w:r>
      <w:r w:rsidRPr="00443565">
        <w:rPr>
          <w:rFonts w:ascii="Arial" w:eastAsia="Times New Roman" w:hAnsi="Arial" w:cs="Arial"/>
        </w:rPr>
        <w:tab/>
        <w:t xml:space="preserve">    </w:t>
      </w:r>
      <w:r w:rsidR="00FB45D8">
        <w:rPr>
          <w:rFonts w:ascii="Arial" w:eastAsia="Times New Roman" w:hAnsi="Arial" w:cs="Arial"/>
        </w:rPr>
        <w:t>333</w:t>
      </w:r>
      <w:r w:rsidRPr="00443565">
        <w:rPr>
          <w:rFonts w:ascii="Arial" w:eastAsia="Times New Roman" w:hAnsi="Arial" w:cs="Arial"/>
        </w:rPr>
        <w:t>.</w:t>
      </w:r>
      <w:r w:rsidR="00FB45D8">
        <w:rPr>
          <w:rFonts w:ascii="Arial" w:eastAsia="Times New Roman" w:hAnsi="Arial" w:cs="Arial"/>
        </w:rPr>
        <w:t>422</w:t>
      </w:r>
      <w:r w:rsidRPr="00443565">
        <w:rPr>
          <w:rFonts w:ascii="Arial" w:eastAsia="Times New Roman" w:hAnsi="Arial" w:cs="Arial"/>
        </w:rPr>
        <w:t>.</w:t>
      </w:r>
      <w:r w:rsidR="00FB45D8">
        <w:rPr>
          <w:rFonts w:ascii="Arial" w:eastAsia="Times New Roman" w:hAnsi="Arial" w:cs="Arial"/>
        </w:rPr>
        <w:t>300</w:t>
      </w:r>
      <w:r w:rsidRPr="00443565">
        <w:rPr>
          <w:rFonts w:ascii="Arial" w:eastAsia="Times New Roman" w:hAnsi="Arial" w:cs="Arial"/>
        </w:rPr>
        <w:t>,</w:t>
      </w:r>
      <w:r w:rsidR="00FB45D8">
        <w:rPr>
          <w:rFonts w:ascii="Arial" w:eastAsia="Times New Roman" w:hAnsi="Arial" w:cs="Arial"/>
        </w:rPr>
        <w:t>00</w:t>
      </w:r>
      <w:r w:rsidRPr="00443565">
        <w:rPr>
          <w:rFonts w:ascii="Arial" w:eastAsia="Times New Roman" w:hAnsi="Arial" w:cs="Arial"/>
        </w:rPr>
        <w:t xml:space="preserve"> zł</w:t>
      </w:r>
    </w:p>
    <w:bookmarkEnd w:id="1"/>
    <w:p w14:paraId="2CF88C8D" w14:textId="7B5E98C6" w:rsidR="00C54A10" w:rsidRPr="00FB45D8" w:rsidRDefault="00FB45D8" w:rsidP="00FB45D8">
      <w:pPr>
        <w:numPr>
          <w:ilvl w:val="0"/>
          <w:numId w:val="13"/>
        </w:numPr>
        <w:spacing w:after="60" w:line="360" w:lineRule="auto"/>
        <w:ind w:left="1843" w:hanging="425"/>
        <w:jc w:val="both"/>
        <w:rPr>
          <w:rFonts w:ascii="Arial" w:eastAsia="Times New Roman" w:hAnsi="Arial" w:cs="Arial"/>
        </w:rPr>
      </w:pPr>
      <w:r w:rsidRPr="00443565">
        <w:rPr>
          <w:rFonts w:ascii="Arial" w:eastAsia="Times New Roman" w:hAnsi="Arial" w:cs="Arial"/>
        </w:rPr>
        <w:t>budynki</w:t>
      </w:r>
      <w:r>
        <w:rPr>
          <w:rFonts w:ascii="Arial" w:eastAsia="Times New Roman" w:hAnsi="Arial" w:cs="Arial"/>
        </w:rPr>
        <w:t xml:space="preserve"> pozostałe (księgowa)</w:t>
      </w:r>
      <w:r>
        <w:rPr>
          <w:rFonts w:ascii="Arial" w:eastAsia="Times New Roman" w:hAnsi="Arial" w:cs="Arial"/>
        </w:rPr>
        <w:tab/>
      </w:r>
      <w:r>
        <w:rPr>
          <w:rFonts w:ascii="Arial" w:eastAsia="Times New Roman" w:hAnsi="Arial" w:cs="Arial"/>
        </w:rPr>
        <w:tab/>
      </w:r>
      <w:r w:rsidRPr="00443565">
        <w:rPr>
          <w:rFonts w:ascii="Arial" w:eastAsia="Times New Roman" w:hAnsi="Arial" w:cs="Arial"/>
        </w:rPr>
        <w:tab/>
        <w:t>-</w:t>
      </w:r>
      <w:r w:rsidRPr="00443565">
        <w:rPr>
          <w:rFonts w:ascii="Arial" w:eastAsia="Times New Roman" w:hAnsi="Arial" w:cs="Arial"/>
        </w:rPr>
        <w:tab/>
        <w:t xml:space="preserve">    </w:t>
      </w:r>
      <w:r>
        <w:rPr>
          <w:rFonts w:ascii="Arial" w:eastAsia="Times New Roman" w:hAnsi="Arial" w:cs="Arial"/>
        </w:rPr>
        <w:t>771</w:t>
      </w:r>
      <w:r w:rsidRPr="00443565">
        <w:rPr>
          <w:rFonts w:ascii="Arial" w:eastAsia="Times New Roman" w:hAnsi="Arial" w:cs="Arial"/>
        </w:rPr>
        <w:t>.</w:t>
      </w:r>
      <w:r>
        <w:rPr>
          <w:rFonts w:ascii="Arial" w:eastAsia="Times New Roman" w:hAnsi="Arial" w:cs="Arial"/>
        </w:rPr>
        <w:t>826</w:t>
      </w:r>
      <w:r w:rsidRPr="00443565">
        <w:rPr>
          <w:rFonts w:ascii="Arial" w:eastAsia="Times New Roman" w:hAnsi="Arial" w:cs="Arial"/>
        </w:rPr>
        <w:t>.8</w:t>
      </w:r>
      <w:r>
        <w:rPr>
          <w:rFonts w:ascii="Arial" w:eastAsia="Times New Roman" w:hAnsi="Arial" w:cs="Arial"/>
        </w:rPr>
        <w:t>23</w:t>
      </w:r>
      <w:r w:rsidRPr="00443565">
        <w:rPr>
          <w:rFonts w:ascii="Arial" w:eastAsia="Times New Roman" w:hAnsi="Arial" w:cs="Arial"/>
        </w:rPr>
        <w:t>,</w:t>
      </w:r>
      <w:r>
        <w:rPr>
          <w:rFonts w:ascii="Arial" w:eastAsia="Times New Roman" w:hAnsi="Arial" w:cs="Arial"/>
        </w:rPr>
        <w:t>20</w:t>
      </w:r>
      <w:r w:rsidRPr="00443565">
        <w:rPr>
          <w:rFonts w:ascii="Arial" w:eastAsia="Times New Roman" w:hAnsi="Arial" w:cs="Arial"/>
        </w:rPr>
        <w:t xml:space="preserve"> zł</w:t>
      </w:r>
    </w:p>
    <w:p w14:paraId="139CE6C0" w14:textId="4163786D" w:rsidR="003C1C81" w:rsidRPr="00443565" w:rsidRDefault="003C1C81">
      <w:pPr>
        <w:numPr>
          <w:ilvl w:val="0"/>
          <w:numId w:val="13"/>
        </w:numPr>
        <w:tabs>
          <w:tab w:val="left" w:pos="426"/>
        </w:tabs>
        <w:spacing w:after="60" w:line="360" w:lineRule="auto"/>
        <w:ind w:left="1843" w:hanging="425"/>
        <w:jc w:val="both"/>
        <w:rPr>
          <w:rFonts w:ascii="Arial" w:eastAsia="Times New Roman" w:hAnsi="Arial" w:cs="Arial"/>
        </w:rPr>
      </w:pPr>
      <w:r w:rsidRPr="00443565">
        <w:rPr>
          <w:rFonts w:ascii="Arial" w:eastAsia="Times New Roman" w:hAnsi="Arial" w:cs="Arial"/>
        </w:rPr>
        <w:t>inne środki trwałe</w:t>
      </w:r>
      <w:r w:rsidR="00FB45D8">
        <w:rPr>
          <w:rFonts w:ascii="Arial" w:eastAsia="Times New Roman" w:hAnsi="Arial" w:cs="Arial"/>
        </w:rPr>
        <w:t xml:space="preserve"> (księgowa)</w:t>
      </w:r>
      <w:r w:rsidRPr="00443565">
        <w:rPr>
          <w:rFonts w:ascii="Arial" w:eastAsia="Times New Roman" w:hAnsi="Arial" w:cs="Arial"/>
        </w:rPr>
        <w:tab/>
      </w:r>
      <w:r w:rsidRPr="00443565">
        <w:rPr>
          <w:rFonts w:ascii="Arial" w:eastAsia="Times New Roman" w:hAnsi="Arial" w:cs="Arial"/>
        </w:rPr>
        <w:tab/>
      </w:r>
      <w:r w:rsidRPr="00443565">
        <w:rPr>
          <w:rFonts w:ascii="Arial" w:eastAsia="Times New Roman" w:hAnsi="Arial" w:cs="Arial"/>
        </w:rPr>
        <w:tab/>
        <w:t>-</w:t>
      </w:r>
      <w:r w:rsidRPr="00443565">
        <w:rPr>
          <w:rFonts w:ascii="Arial" w:eastAsia="Times New Roman" w:hAnsi="Arial" w:cs="Arial"/>
        </w:rPr>
        <w:tab/>
        <w:t xml:space="preserve">    </w:t>
      </w:r>
      <w:r w:rsidR="00FB45D8">
        <w:rPr>
          <w:rFonts w:ascii="Arial" w:eastAsia="Times New Roman" w:hAnsi="Arial" w:cs="Arial"/>
        </w:rPr>
        <w:t>918</w:t>
      </w:r>
      <w:r w:rsidRPr="00443565">
        <w:rPr>
          <w:rFonts w:ascii="Arial" w:eastAsia="Times New Roman" w:hAnsi="Arial" w:cs="Arial"/>
        </w:rPr>
        <w:t>.</w:t>
      </w:r>
      <w:r w:rsidR="00443565" w:rsidRPr="00443565">
        <w:rPr>
          <w:rFonts w:ascii="Arial" w:eastAsia="Times New Roman" w:hAnsi="Arial" w:cs="Arial"/>
        </w:rPr>
        <w:t>0</w:t>
      </w:r>
      <w:r w:rsidR="00FB45D8">
        <w:rPr>
          <w:rFonts w:ascii="Arial" w:eastAsia="Times New Roman" w:hAnsi="Arial" w:cs="Arial"/>
        </w:rPr>
        <w:t>95</w:t>
      </w:r>
      <w:r w:rsidRPr="00443565">
        <w:rPr>
          <w:rFonts w:ascii="Arial" w:eastAsia="Times New Roman" w:hAnsi="Arial" w:cs="Arial"/>
        </w:rPr>
        <w:t>.</w:t>
      </w:r>
      <w:r w:rsidR="00FB45D8">
        <w:rPr>
          <w:rFonts w:ascii="Arial" w:eastAsia="Times New Roman" w:hAnsi="Arial" w:cs="Arial"/>
        </w:rPr>
        <w:t>8</w:t>
      </w:r>
      <w:r w:rsidR="00443565" w:rsidRPr="00443565">
        <w:rPr>
          <w:rFonts w:ascii="Arial" w:eastAsia="Times New Roman" w:hAnsi="Arial" w:cs="Arial"/>
        </w:rPr>
        <w:t>6</w:t>
      </w:r>
      <w:r w:rsidR="00FB45D8">
        <w:rPr>
          <w:rFonts w:ascii="Arial" w:eastAsia="Times New Roman" w:hAnsi="Arial" w:cs="Arial"/>
        </w:rPr>
        <w:t>5</w:t>
      </w:r>
      <w:r w:rsidRPr="00443565">
        <w:rPr>
          <w:rFonts w:ascii="Arial" w:eastAsia="Times New Roman" w:hAnsi="Arial" w:cs="Arial"/>
        </w:rPr>
        <w:t>,</w:t>
      </w:r>
      <w:r w:rsidR="00FB45D8">
        <w:rPr>
          <w:rFonts w:ascii="Arial" w:eastAsia="Times New Roman" w:hAnsi="Arial" w:cs="Arial"/>
        </w:rPr>
        <w:t>71</w:t>
      </w:r>
      <w:r w:rsidRPr="00443565">
        <w:rPr>
          <w:rFonts w:ascii="Arial" w:eastAsia="Times New Roman" w:hAnsi="Arial" w:cs="Arial"/>
        </w:rPr>
        <w:t xml:space="preserve"> zł</w:t>
      </w:r>
    </w:p>
    <w:p w14:paraId="054D16AA" w14:textId="3A7E6BFE" w:rsidR="003C1C81" w:rsidRPr="00443565" w:rsidRDefault="003C1C81">
      <w:pPr>
        <w:numPr>
          <w:ilvl w:val="0"/>
          <w:numId w:val="13"/>
        </w:numPr>
        <w:spacing w:after="60" w:line="360" w:lineRule="auto"/>
        <w:ind w:left="1843" w:hanging="425"/>
        <w:jc w:val="both"/>
        <w:rPr>
          <w:rFonts w:ascii="Arial" w:eastAsia="Times New Roman" w:hAnsi="Arial" w:cs="Arial"/>
        </w:rPr>
      </w:pPr>
      <w:r w:rsidRPr="00443565">
        <w:rPr>
          <w:rFonts w:ascii="Arial" w:eastAsia="Times New Roman" w:hAnsi="Arial" w:cs="Arial"/>
        </w:rPr>
        <w:t>budowle</w:t>
      </w:r>
      <w:r w:rsidRPr="00443565">
        <w:rPr>
          <w:rFonts w:ascii="Arial" w:eastAsia="Times New Roman" w:hAnsi="Arial" w:cs="Arial"/>
        </w:rPr>
        <w:tab/>
      </w:r>
      <w:r w:rsidR="004F691D">
        <w:rPr>
          <w:rFonts w:ascii="Arial" w:eastAsia="Times New Roman" w:hAnsi="Arial" w:cs="Arial"/>
        </w:rPr>
        <w:t>(księgowa)</w:t>
      </w:r>
      <w:r w:rsidRPr="00443565">
        <w:rPr>
          <w:rFonts w:ascii="Arial" w:eastAsia="Times New Roman" w:hAnsi="Arial" w:cs="Arial"/>
        </w:rPr>
        <w:tab/>
      </w:r>
      <w:r w:rsidRPr="00443565">
        <w:rPr>
          <w:rFonts w:ascii="Arial" w:eastAsia="Times New Roman" w:hAnsi="Arial" w:cs="Arial"/>
        </w:rPr>
        <w:tab/>
      </w:r>
      <w:r w:rsidRPr="00443565">
        <w:rPr>
          <w:rFonts w:ascii="Arial" w:eastAsia="Times New Roman" w:hAnsi="Arial" w:cs="Arial"/>
        </w:rPr>
        <w:tab/>
      </w:r>
      <w:r w:rsidRPr="00443565">
        <w:rPr>
          <w:rFonts w:ascii="Arial" w:eastAsia="Times New Roman" w:hAnsi="Arial" w:cs="Arial"/>
        </w:rPr>
        <w:tab/>
        <w:t>-</w:t>
      </w:r>
      <w:r w:rsidRPr="00443565">
        <w:rPr>
          <w:rFonts w:ascii="Arial" w:eastAsia="Times New Roman" w:hAnsi="Arial" w:cs="Arial"/>
        </w:rPr>
        <w:tab/>
        <w:t xml:space="preserve">      </w:t>
      </w:r>
      <w:r w:rsidR="00FB45D8">
        <w:rPr>
          <w:rFonts w:ascii="Arial" w:eastAsia="Times New Roman" w:hAnsi="Arial" w:cs="Arial"/>
        </w:rPr>
        <w:t>64</w:t>
      </w:r>
      <w:r w:rsidRPr="00443565">
        <w:rPr>
          <w:rFonts w:ascii="Arial" w:eastAsia="Times New Roman" w:hAnsi="Arial" w:cs="Arial"/>
        </w:rPr>
        <w:t>.</w:t>
      </w:r>
      <w:r w:rsidR="00FB45D8">
        <w:rPr>
          <w:rFonts w:ascii="Arial" w:eastAsia="Times New Roman" w:hAnsi="Arial" w:cs="Arial"/>
        </w:rPr>
        <w:t>636</w:t>
      </w:r>
      <w:r w:rsidRPr="00443565">
        <w:rPr>
          <w:rFonts w:ascii="Arial" w:eastAsia="Times New Roman" w:hAnsi="Arial" w:cs="Arial"/>
        </w:rPr>
        <w:t>.</w:t>
      </w:r>
      <w:r w:rsidR="00FB45D8">
        <w:rPr>
          <w:rFonts w:ascii="Arial" w:eastAsia="Times New Roman" w:hAnsi="Arial" w:cs="Arial"/>
        </w:rPr>
        <w:t>770</w:t>
      </w:r>
      <w:r w:rsidRPr="00443565">
        <w:rPr>
          <w:rFonts w:ascii="Arial" w:eastAsia="Times New Roman" w:hAnsi="Arial" w:cs="Arial"/>
        </w:rPr>
        <w:t>,</w:t>
      </w:r>
      <w:r w:rsidR="00443565" w:rsidRPr="00443565">
        <w:rPr>
          <w:rFonts w:ascii="Arial" w:eastAsia="Times New Roman" w:hAnsi="Arial" w:cs="Arial"/>
        </w:rPr>
        <w:t>6</w:t>
      </w:r>
      <w:r w:rsidR="00FB45D8">
        <w:rPr>
          <w:rFonts w:ascii="Arial" w:eastAsia="Times New Roman" w:hAnsi="Arial" w:cs="Arial"/>
        </w:rPr>
        <w:t>5</w:t>
      </w:r>
      <w:r w:rsidRPr="00443565">
        <w:rPr>
          <w:rFonts w:ascii="Arial" w:eastAsia="Times New Roman" w:hAnsi="Arial" w:cs="Arial"/>
        </w:rPr>
        <w:t xml:space="preserve"> zł</w:t>
      </w:r>
    </w:p>
    <w:p w14:paraId="796B3319" w14:textId="4AE5F223" w:rsidR="003C1C81" w:rsidRPr="00443565" w:rsidRDefault="003C1C81">
      <w:pPr>
        <w:numPr>
          <w:ilvl w:val="0"/>
          <w:numId w:val="13"/>
        </w:numPr>
        <w:spacing w:after="60" w:line="360" w:lineRule="auto"/>
        <w:ind w:left="1843" w:hanging="425"/>
        <w:jc w:val="both"/>
        <w:rPr>
          <w:rFonts w:ascii="Arial" w:eastAsia="Times New Roman" w:hAnsi="Arial" w:cs="Arial"/>
        </w:rPr>
      </w:pPr>
      <w:r w:rsidRPr="00443565">
        <w:rPr>
          <w:rFonts w:ascii="Arial" w:eastAsia="Times New Roman" w:hAnsi="Arial" w:cs="Arial"/>
        </w:rPr>
        <w:t>urządzenia, wyposażenie, środki obrotowe</w:t>
      </w:r>
      <w:r w:rsidRPr="00443565">
        <w:rPr>
          <w:rFonts w:ascii="Arial" w:eastAsia="Times New Roman" w:hAnsi="Arial" w:cs="Arial"/>
        </w:rPr>
        <w:tab/>
        <w:t>-</w:t>
      </w:r>
      <w:r w:rsidRPr="00443565">
        <w:rPr>
          <w:rFonts w:ascii="Arial" w:eastAsia="Times New Roman" w:hAnsi="Arial" w:cs="Arial"/>
        </w:rPr>
        <w:tab/>
        <w:t xml:space="preserve">      2</w:t>
      </w:r>
      <w:r w:rsidR="00FB45D8">
        <w:rPr>
          <w:rFonts w:ascii="Arial" w:eastAsia="Times New Roman" w:hAnsi="Arial" w:cs="Arial"/>
        </w:rPr>
        <w:t>8</w:t>
      </w:r>
      <w:r w:rsidRPr="00443565">
        <w:rPr>
          <w:rFonts w:ascii="Arial" w:eastAsia="Times New Roman" w:hAnsi="Arial" w:cs="Arial"/>
        </w:rPr>
        <w:t>.</w:t>
      </w:r>
      <w:r w:rsidR="00FB45D8">
        <w:rPr>
          <w:rFonts w:ascii="Arial" w:eastAsia="Times New Roman" w:hAnsi="Arial" w:cs="Arial"/>
        </w:rPr>
        <w:t>054</w:t>
      </w:r>
      <w:r w:rsidRPr="00443565">
        <w:rPr>
          <w:rFonts w:ascii="Arial" w:eastAsia="Times New Roman" w:hAnsi="Arial" w:cs="Arial"/>
        </w:rPr>
        <w:t>.</w:t>
      </w:r>
      <w:r w:rsidR="00FB45D8">
        <w:rPr>
          <w:rFonts w:ascii="Arial" w:eastAsia="Times New Roman" w:hAnsi="Arial" w:cs="Arial"/>
        </w:rPr>
        <w:t>775</w:t>
      </w:r>
      <w:r w:rsidRPr="00443565">
        <w:rPr>
          <w:rFonts w:ascii="Arial" w:eastAsia="Times New Roman" w:hAnsi="Arial" w:cs="Arial"/>
        </w:rPr>
        <w:t>,</w:t>
      </w:r>
      <w:r w:rsidR="00FB45D8">
        <w:rPr>
          <w:rFonts w:ascii="Arial" w:eastAsia="Times New Roman" w:hAnsi="Arial" w:cs="Arial"/>
        </w:rPr>
        <w:t>09</w:t>
      </w:r>
      <w:r w:rsidRPr="00443565">
        <w:rPr>
          <w:rFonts w:ascii="Arial" w:eastAsia="Times New Roman" w:hAnsi="Arial" w:cs="Arial"/>
        </w:rPr>
        <w:t xml:space="preserve"> zł</w:t>
      </w:r>
    </w:p>
    <w:p w14:paraId="209440E4" w14:textId="32C2254A" w:rsidR="003C1C81" w:rsidRPr="006819D0" w:rsidRDefault="003C1C81">
      <w:pPr>
        <w:numPr>
          <w:ilvl w:val="0"/>
          <w:numId w:val="13"/>
        </w:numPr>
        <w:tabs>
          <w:tab w:val="left" w:pos="426"/>
        </w:tabs>
        <w:spacing w:after="60" w:line="360" w:lineRule="auto"/>
        <w:ind w:left="1843" w:hanging="425"/>
        <w:jc w:val="both"/>
        <w:rPr>
          <w:rFonts w:ascii="Arial" w:eastAsia="Times New Roman" w:hAnsi="Arial" w:cs="Arial"/>
        </w:rPr>
      </w:pPr>
      <w:r w:rsidRPr="006819D0">
        <w:rPr>
          <w:rFonts w:ascii="Arial" w:eastAsia="Times New Roman" w:hAnsi="Arial" w:cs="Arial"/>
        </w:rPr>
        <w:t>gotówka w 1</w:t>
      </w:r>
      <w:r w:rsidR="000313E3">
        <w:rPr>
          <w:rFonts w:ascii="Arial" w:eastAsia="Times New Roman" w:hAnsi="Arial" w:cs="Arial"/>
        </w:rPr>
        <w:t>8</w:t>
      </w:r>
      <w:r w:rsidRPr="006819D0">
        <w:rPr>
          <w:rFonts w:ascii="Arial" w:eastAsia="Times New Roman" w:hAnsi="Arial" w:cs="Arial"/>
        </w:rPr>
        <w:t xml:space="preserve"> punktach kasowych</w:t>
      </w:r>
      <w:r w:rsidRPr="006819D0">
        <w:rPr>
          <w:rFonts w:ascii="Arial" w:eastAsia="Times New Roman" w:hAnsi="Arial" w:cs="Arial"/>
        </w:rPr>
        <w:tab/>
      </w:r>
      <w:r w:rsidRPr="006819D0">
        <w:rPr>
          <w:rFonts w:ascii="Arial" w:eastAsia="Times New Roman" w:hAnsi="Arial" w:cs="Arial"/>
        </w:rPr>
        <w:tab/>
        <w:t xml:space="preserve">- </w:t>
      </w:r>
      <w:r w:rsidRPr="006819D0">
        <w:rPr>
          <w:rFonts w:ascii="Arial" w:eastAsia="Times New Roman" w:hAnsi="Arial" w:cs="Arial"/>
        </w:rPr>
        <w:tab/>
        <w:t xml:space="preserve">        1.</w:t>
      </w:r>
      <w:r w:rsidR="002E346E">
        <w:rPr>
          <w:rFonts w:ascii="Arial" w:eastAsia="Times New Roman" w:hAnsi="Arial" w:cs="Arial"/>
        </w:rPr>
        <w:t>1</w:t>
      </w:r>
      <w:r w:rsidR="000313E3">
        <w:rPr>
          <w:rFonts w:ascii="Arial" w:eastAsia="Times New Roman" w:hAnsi="Arial" w:cs="Arial"/>
        </w:rPr>
        <w:t>8</w:t>
      </w:r>
      <w:r w:rsidRPr="006819D0">
        <w:rPr>
          <w:rFonts w:ascii="Arial" w:eastAsia="Times New Roman" w:hAnsi="Arial" w:cs="Arial"/>
        </w:rPr>
        <w:t>0.000,00 zł</w:t>
      </w:r>
    </w:p>
    <w:p w14:paraId="728A3993" w14:textId="06B03222" w:rsidR="003C1C81" w:rsidRDefault="003C1C81" w:rsidP="0060006C">
      <w:pPr>
        <w:numPr>
          <w:ilvl w:val="0"/>
          <w:numId w:val="13"/>
        </w:numPr>
        <w:tabs>
          <w:tab w:val="left" w:pos="1134"/>
          <w:tab w:val="left" w:pos="1843"/>
        </w:tabs>
        <w:spacing w:after="60" w:line="360" w:lineRule="auto"/>
        <w:ind w:hanging="22"/>
        <w:jc w:val="both"/>
        <w:rPr>
          <w:rFonts w:ascii="Arial" w:eastAsia="Times New Roman" w:hAnsi="Arial" w:cs="Arial"/>
        </w:rPr>
      </w:pPr>
      <w:r w:rsidRPr="006819D0">
        <w:rPr>
          <w:rFonts w:ascii="Arial" w:eastAsia="Times New Roman" w:hAnsi="Arial" w:cs="Arial"/>
        </w:rPr>
        <w:t>mienie osobiste pracowników  2 9</w:t>
      </w:r>
      <w:r w:rsidR="004F691D">
        <w:rPr>
          <w:rFonts w:ascii="Arial" w:eastAsia="Times New Roman" w:hAnsi="Arial" w:cs="Arial"/>
        </w:rPr>
        <w:t>43</w:t>
      </w:r>
      <w:r w:rsidRPr="006819D0">
        <w:rPr>
          <w:rFonts w:ascii="Arial" w:eastAsia="Times New Roman" w:hAnsi="Arial" w:cs="Arial"/>
        </w:rPr>
        <w:t xml:space="preserve"> osób x 1000 zł /os</w:t>
      </w:r>
      <w:bookmarkStart w:id="2" w:name="_GoBack1"/>
      <w:bookmarkEnd w:id="2"/>
      <w:r w:rsidRPr="006819D0">
        <w:rPr>
          <w:rFonts w:ascii="Arial" w:eastAsia="Times New Roman" w:hAnsi="Arial" w:cs="Arial"/>
        </w:rPr>
        <w:t xml:space="preserve">       2.9</w:t>
      </w:r>
      <w:r w:rsidR="004F691D">
        <w:rPr>
          <w:rFonts w:ascii="Arial" w:eastAsia="Times New Roman" w:hAnsi="Arial" w:cs="Arial"/>
        </w:rPr>
        <w:t>43</w:t>
      </w:r>
      <w:r w:rsidRPr="006819D0">
        <w:rPr>
          <w:rFonts w:ascii="Arial" w:eastAsia="Times New Roman" w:hAnsi="Arial" w:cs="Arial"/>
        </w:rPr>
        <w:t>.000,00 zł</w:t>
      </w:r>
    </w:p>
    <w:p w14:paraId="22D6B15D" w14:textId="2A2937BF" w:rsidR="001204A3" w:rsidRPr="000313E3" w:rsidRDefault="001204A3" w:rsidP="000313E3">
      <w:pPr>
        <w:numPr>
          <w:ilvl w:val="0"/>
          <w:numId w:val="13"/>
        </w:numPr>
        <w:tabs>
          <w:tab w:val="left" w:pos="1134"/>
          <w:tab w:val="left" w:pos="1843"/>
        </w:tabs>
        <w:spacing w:after="60" w:line="360" w:lineRule="auto"/>
        <w:ind w:left="1701" w:hanging="283"/>
        <w:jc w:val="both"/>
        <w:rPr>
          <w:rFonts w:ascii="Arial" w:eastAsia="Times New Roman" w:hAnsi="Arial" w:cs="Arial"/>
          <w:i/>
        </w:rPr>
      </w:pPr>
      <w:r w:rsidRPr="000313E3">
        <w:rPr>
          <w:rFonts w:ascii="Arial" w:eastAsia="Times New Roman" w:hAnsi="Arial" w:cs="Arial"/>
          <w:i/>
        </w:rPr>
        <w:t>inwestycje –obiekty</w:t>
      </w:r>
      <w:r w:rsidR="00FB45D8">
        <w:rPr>
          <w:rFonts w:ascii="Arial" w:eastAsia="Times New Roman" w:hAnsi="Arial" w:cs="Arial"/>
          <w:i/>
        </w:rPr>
        <w:t xml:space="preserve"> w budowie, przebudowie lub kapitalnym remoncie</w:t>
      </w:r>
      <w:r w:rsidR="001E3433" w:rsidRPr="000313E3">
        <w:rPr>
          <w:rFonts w:ascii="Arial" w:eastAsia="Times New Roman" w:hAnsi="Arial" w:cs="Arial"/>
          <w:i/>
        </w:rPr>
        <w:t xml:space="preserve">, </w:t>
      </w:r>
      <w:r w:rsidR="000313E3" w:rsidRPr="000313E3">
        <w:rPr>
          <w:rFonts w:ascii="Arial" w:eastAsia="Times New Roman" w:hAnsi="Arial" w:cs="Arial"/>
          <w:i/>
        </w:rPr>
        <w:t>których oddanie do użytkowania planowane jest w trakcie trwania umowy ubezpieczenia</w:t>
      </w:r>
    </w:p>
    <w:p w14:paraId="2E0318C0" w14:textId="0CC63F4E" w:rsidR="001204A3" w:rsidRPr="006819D0" w:rsidRDefault="001204A3" w:rsidP="00FB45D8">
      <w:pPr>
        <w:tabs>
          <w:tab w:val="left" w:pos="2127"/>
        </w:tabs>
        <w:spacing w:after="60" w:line="360" w:lineRule="auto"/>
        <w:ind w:left="1985" w:hanging="284"/>
        <w:rPr>
          <w:rFonts w:ascii="Arial" w:eastAsia="Times New Roman" w:hAnsi="Arial" w:cs="Arial"/>
        </w:rPr>
      </w:pPr>
      <w:r>
        <w:rPr>
          <w:rFonts w:ascii="Arial" w:eastAsia="Times New Roman" w:hAnsi="Arial" w:cs="Arial"/>
        </w:rPr>
        <w:t xml:space="preserve">- Budynek </w:t>
      </w:r>
      <w:r w:rsidR="00FB45D8">
        <w:rPr>
          <w:rFonts w:ascii="Arial" w:eastAsia="Times New Roman" w:hAnsi="Arial" w:cs="Arial"/>
        </w:rPr>
        <w:t>„Pawilon biblioteczny”</w:t>
      </w:r>
      <w:r>
        <w:rPr>
          <w:rFonts w:ascii="Arial" w:eastAsia="Times New Roman" w:hAnsi="Arial" w:cs="Arial"/>
        </w:rPr>
        <w:t xml:space="preserve"> ul. </w:t>
      </w:r>
      <w:r w:rsidR="00FB45D8">
        <w:rPr>
          <w:rFonts w:ascii="Arial" w:eastAsia="Times New Roman" w:hAnsi="Arial" w:cs="Arial"/>
        </w:rPr>
        <w:t>Sobieskiego 18</w:t>
      </w:r>
      <w:r w:rsidR="007435CE">
        <w:rPr>
          <w:rFonts w:ascii="Arial" w:eastAsia="Times New Roman" w:hAnsi="Arial" w:cs="Arial"/>
        </w:rPr>
        <w:t>, planowany termin oddania do użytku 31.</w:t>
      </w:r>
      <w:r w:rsidR="00FB45D8">
        <w:rPr>
          <w:rFonts w:ascii="Arial" w:eastAsia="Times New Roman" w:hAnsi="Arial" w:cs="Arial"/>
        </w:rPr>
        <w:t>07</w:t>
      </w:r>
      <w:r w:rsidR="007435CE">
        <w:rPr>
          <w:rFonts w:ascii="Arial" w:eastAsia="Times New Roman" w:hAnsi="Arial" w:cs="Arial"/>
        </w:rPr>
        <w:t>.202</w:t>
      </w:r>
      <w:r w:rsidR="00FB45D8">
        <w:rPr>
          <w:rFonts w:ascii="Arial" w:eastAsia="Times New Roman" w:hAnsi="Arial" w:cs="Arial"/>
        </w:rPr>
        <w:t>4</w:t>
      </w:r>
      <w:r w:rsidR="007435CE">
        <w:rPr>
          <w:rFonts w:ascii="Arial" w:eastAsia="Times New Roman" w:hAnsi="Arial" w:cs="Arial"/>
        </w:rPr>
        <w:t xml:space="preserve">, planowana wartość </w:t>
      </w:r>
      <w:r w:rsidR="004F691D">
        <w:rPr>
          <w:rFonts w:ascii="Arial" w:eastAsia="Times New Roman" w:hAnsi="Arial" w:cs="Arial"/>
        </w:rPr>
        <w:t xml:space="preserve">       </w:t>
      </w:r>
      <w:r w:rsidR="00FB45D8">
        <w:rPr>
          <w:rFonts w:ascii="Arial" w:eastAsia="Times New Roman" w:hAnsi="Arial" w:cs="Arial"/>
        </w:rPr>
        <w:t xml:space="preserve">- </w:t>
      </w:r>
      <w:r w:rsidR="007435CE">
        <w:rPr>
          <w:rFonts w:ascii="Arial" w:eastAsia="Times New Roman" w:hAnsi="Arial" w:cs="Arial"/>
        </w:rPr>
        <w:t xml:space="preserve">4.000.000,00 zł </w:t>
      </w:r>
      <w:r>
        <w:rPr>
          <w:rFonts w:ascii="Arial" w:eastAsia="Times New Roman" w:hAnsi="Arial" w:cs="Arial"/>
        </w:rPr>
        <w:t xml:space="preserve"> </w:t>
      </w:r>
    </w:p>
    <w:p w14:paraId="3BCFB8EF" w14:textId="77777777" w:rsidR="003C1C81" w:rsidRPr="006819D0" w:rsidRDefault="003C1C81">
      <w:pPr>
        <w:numPr>
          <w:ilvl w:val="0"/>
          <w:numId w:val="5"/>
        </w:numPr>
        <w:tabs>
          <w:tab w:val="left" w:pos="-5911"/>
        </w:tabs>
        <w:spacing w:before="40" w:after="60" w:line="360" w:lineRule="auto"/>
        <w:ind w:left="1560" w:hanging="426"/>
        <w:jc w:val="both"/>
        <w:rPr>
          <w:rFonts w:ascii="Arial" w:eastAsia="Times New Roman" w:hAnsi="Arial" w:cs="Arial"/>
        </w:rPr>
      </w:pPr>
      <w:r w:rsidRPr="006819D0">
        <w:rPr>
          <w:rFonts w:ascii="Arial" w:eastAsia="Times New Roman" w:hAnsi="Arial" w:cs="Arial"/>
        </w:rPr>
        <w:t>pozostałe mienie i składniki majątkowe:</w:t>
      </w:r>
    </w:p>
    <w:p w14:paraId="2AF67E78" w14:textId="77777777" w:rsidR="003C1C81" w:rsidRDefault="003C1C81">
      <w:pPr>
        <w:numPr>
          <w:ilvl w:val="0"/>
          <w:numId w:val="14"/>
        </w:numPr>
        <w:spacing w:after="60" w:line="360" w:lineRule="auto"/>
        <w:ind w:left="1843" w:hanging="425"/>
        <w:jc w:val="both"/>
        <w:rPr>
          <w:rFonts w:ascii="Arial" w:eastAsia="Times New Roman" w:hAnsi="Arial" w:cs="Arial"/>
        </w:rPr>
      </w:pPr>
      <w:r>
        <w:rPr>
          <w:rFonts w:ascii="Arial" w:eastAsia="Times New Roman" w:hAnsi="Arial" w:cs="Arial"/>
        </w:rPr>
        <w:t>woluminy - starodruki (depozyt Uniwersytetu w Bremie)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584.500,00 zł</w:t>
      </w:r>
    </w:p>
    <w:p w14:paraId="4D5E8CAC" w14:textId="77777777" w:rsidR="003C1C81" w:rsidRDefault="003C1C81">
      <w:pPr>
        <w:numPr>
          <w:ilvl w:val="0"/>
          <w:numId w:val="5"/>
        </w:numPr>
        <w:tabs>
          <w:tab w:val="left" w:pos="-5911"/>
        </w:tabs>
        <w:spacing w:before="40" w:after="60" w:line="360" w:lineRule="auto"/>
        <w:ind w:left="1560" w:hanging="426"/>
        <w:jc w:val="both"/>
        <w:rPr>
          <w:rFonts w:ascii="Arial" w:eastAsia="Times New Roman" w:hAnsi="Arial" w:cs="Arial"/>
        </w:rPr>
      </w:pPr>
      <w:r>
        <w:rPr>
          <w:rFonts w:ascii="Arial" w:eastAsia="Times New Roman" w:hAnsi="Arial" w:cs="Arial"/>
        </w:rPr>
        <w:lastRenderedPageBreak/>
        <w:t>limity odpowiedzialności (na jedno i wszystkie zdarzenia)</w:t>
      </w:r>
    </w:p>
    <w:p w14:paraId="3F477C79" w14:textId="77777777" w:rsidR="003C1C81" w:rsidRDefault="003C1C81">
      <w:pPr>
        <w:numPr>
          <w:ilvl w:val="0"/>
          <w:numId w:val="14"/>
        </w:numPr>
        <w:spacing w:before="40" w:after="60" w:line="360" w:lineRule="auto"/>
        <w:ind w:left="1843" w:hanging="425"/>
        <w:jc w:val="both"/>
        <w:rPr>
          <w:rFonts w:ascii="Arial" w:eastAsia="Times New Roman" w:hAnsi="Arial" w:cs="Arial"/>
        </w:rPr>
      </w:pPr>
      <w:r>
        <w:rPr>
          <w:rFonts w:ascii="Arial" w:eastAsia="Times New Roman" w:hAnsi="Arial" w:cs="Arial"/>
        </w:rPr>
        <w:t>kradzież z włamaniem, rabunek, zabór mienia</w:t>
      </w:r>
    </w:p>
    <w:p w14:paraId="347F0D91" w14:textId="77777777" w:rsidR="003C1C81" w:rsidRDefault="003C1C81">
      <w:pPr>
        <w:spacing w:before="40" w:after="60" w:line="360" w:lineRule="auto"/>
        <w:ind w:left="1843"/>
        <w:jc w:val="both"/>
        <w:rPr>
          <w:rFonts w:ascii="Arial" w:eastAsia="Times New Roman" w:hAnsi="Arial" w:cs="Arial"/>
        </w:rPr>
      </w:pPr>
      <w:r>
        <w:rPr>
          <w:rFonts w:ascii="Arial" w:eastAsia="Times New Roman" w:hAnsi="Arial" w:cs="Arial"/>
        </w:rPr>
        <w:t>- środki trwałe, urządzenia i wyposażenie (w tym niskocenne)</w:t>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1.000.000 zł</w:t>
      </w:r>
    </w:p>
    <w:p w14:paraId="093844D4" w14:textId="77777777" w:rsidR="003C1C81" w:rsidRDefault="003C1C81">
      <w:pPr>
        <w:spacing w:after="60" w:line="360" w:lineRule="auto"/>
        <w:ind w:left="1843"/>
        <w:jc w:val="both"/>
        <w:rPr>
          <w:rFonts w:ascii="Arial" w:eastAsia="Times New Roman" w:hAnsi="Arial" w:cs="Arial"/>
        </w:rPr>
      </w:pPr>
      <w:r>
        <w:rPr>
          <w:rFonts w:ascii="Arial" w:eastAsia="Times New Roman" w:hAnsi="Arial" w:cs="Arial"/>
        </w:rPr>
        <w:t>- woluminy – starodruki (depozyt Uniwersytetu w Bremie)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584.500 zł</w:t>
      </w:r>
    </w:p>
    <w:p w14:paraId="4EB521A0" w14:textId="77777777" w:rsidR="003C1C81" w:rsidRDefault="003C1C81">
      <w:pPr>
        <w:spacing w:after="60" w:line="360" w:lineRule="auto"/>
        <w:ind w:left="1843"/>
        <w:jc w:val="both"/>
        <w:rPr>
          <w:rFonts w:ascii="Arial" w:eastAsia="Times New Roman" w:hAnsi="Arial" w:cs="Arial"/>
        </w:rPr>
      </w:pPr>
      <w:r>
        <w:rPr>
          <w:rFonts w:ascii="Arial" w:eastAsia="Times New Roman" w:hAnsi="Arial" w:cs="Arial"/>
        </w:rPr>
        <w:t>- mienie pracownicze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t xml:space="preserve">      50.000 zł</w:t>
      </w:r>
    </w:p>
    <w:p w14:paraId="15D7E233" w14:textId="153AEA5E" w:rsidR="003C1C81" w:rsidRDefault="003C1C81">
      <w:pPr>
        <w:spacing w:after="60" w:line="360" w:lineRule="auto"/>
        <w:ind w:left="1843"/>
        <w:jc w:val="both"/>
        <w:rPr>
          <w:rFonts w:ascii="Arial" w:eastAsia="Times New Roman" w:hAnsi="Arial" w:cs="Arial"/>
        </w:rPr>
      </w:pPr>
      <w:r>
        <w:rPr>
          <w:rFonts w:ascii="Arial" w:eastAsia="Times New Roman" w:hAnsi="Arial" w:cs="Arial"/>
        </w:rPr>
        <w:t>- gotówka w punktach kasowych</w:t>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sidR="001C07BE">
        <w:rPr>
          <w:rFonts w:ascii="Arial" w:eastAsia="Times New Roman" w:hAnsi="Arial" w:cs="Arial"/>
        </w:rPr>
        <w:t xml:space="preserve"> </w:t>
      </w:r>
      <w:r w:rsidR="004F691D">
        <w:rPr>
          <w:rFonts w:ascii="Arial" w:eastAsia="Times New Roman" w:hAnsi="Arial" w:cs="Arial"/>
        </w:rPr>
        <w:t>1.18</w:t>
      </w:r>
      <w:r w:rsidR="001C07BE">
        <w:rPr>
          <w:rFonts w:ascii="Arial" w:eastAsia="Times New Roman" w:hAnsi="Arial" w:cs="Arial"/>
        </w:rPr>
        <w:t>0</w:t>
      </w:r>
      <w:r>
        <w:rPr>
          <w:rFonts w:ascii="Arial" w:eastAsia="Times New Roman" w:hAnsi="Arial" w:cs="Arial"/>
        </w:rPr>
        <w:t>.000 zł</w:t>
      </w:r>
    </w:p>
    <w:p w14:paraId="201A1CAA" w14:textId="3607E48D" w:rsidR="003C1C81" w:rsidRPr="00FC4B30" w:rsidRDefault="003C1C81" w:rsidP="007C2FB9">
      <w:pPr>
        <w:numPr>
          <w:ilvl w:val="0"/>
          <w:numId w:val="14"/>
        </w:numPr>
        <w:spacing w:before="40" w:after="60" w:line="360" w:lineRule="auto"/>
        <w:ind w:left="1843" w:hanging="425"/>
        <w:jc w:val="both"/>
        <w:rPr>
          <w:rFonts w:ascii="Arial" w:eastAsia="Times New Roman" w:hAnsi="Arial" w:cs="Arial"/>
        </w:rPr>
      </w:pPr>
      <w:r w:rsidRPr="00FC4B30">
        <w:rPr>
          <w:rFonts w:ascii="Arial" w:eastAsia="Times New Roman" w:hAnsi="Arial" w:cs="Arial"/>
        </w:rPr>
        <w:t>dewastacja</w:t>
      </w:r>
      <w:r w:rsidR="00FC4B30" w:rsidRPr="00FC4B30">
        <w:rPr>
          <w:rFonts w:ascii="Arial" w:eastAsia="Times New Roman" w:hAnsi="Arial" w:cs="Arial"/>
        </w:rPr>
        <w:t xml:space="preserve"> i wandalizm</w:t>
      </w:r>
      <w:r w:rsidRPr="00FC4B30">
        <w:rPr>
          <w:rFonts w:ascii="Arial" w:eastAsia="Times New Roman" w:hAnsi="Arial" w:cs="Arial"/>
        </w:rPr>
        <w:tab/>
      </w:r>
      <w:r w:rsidRPr="00FC4B30">
        <w:rPr>
          <w:rFonts w:ascii="Arial" w:eastAsia="Times New Roman" w:hAnsi="Arial" w:cs="Arial"/>
        </w:rPr>
        <w:tab/>
      </w:r>
      <w:r w:rsidRPr="00FC4B30">
        <w:rPr>
          <w:rFonts w:ascii="Arial" w:eastAsia="Times New Roman" w:hAnsi="Arial" w:cs="Arial"/>
        </w:rPr>
        <w:tab/>
      </w:r>
      <w:r w:rsidRPr="00FC4B30">
        <w:rPr>
          <w:rFonts w:ascii="Arial" w:eastAsia="Times New Roman" w:hAnsi="Arial" w:cs="Arial"/>
        </w:rPr>
        <w:tab/>
        <w:t xml:space="preserve">-    </w:t>
      </w:r>
      <w:r w:rsidRPr="00FC4B30">
        <w:rPr>
          <w:rFonts w:ascii="Arial" w:eastAsia="Times New Roman" w:hAnsi="Arial" w:cs="Arial"/>
        </w:rPr>
        <w:tab/>
      </w:r>
      <w:r w:rsidRPr="00FC4B30">
        <w:rPr>
          <w:rFonts w:ascii="Arial" w:eastAsia="Times New Roman" w:hAnsi="Arial" w:cs="Arial"/>
        </w:rPr>
        <w:tab/>
        <w:t xml:space="preserve">      50.000 zł</w:t>
      </w:r>
    </w:p>
    <w:p w14:paraId="24CA5710" w14:textId="77777777" w:rsidR="003C1C81" w:rsidRDefault="003C1C81">
      <w:pPr>
        <w:numPr>
          <w:ilvl w:val="0"/>
          <w:numId w:val="14"/>
        </w:numPr>
        <w:spacing w:before="40" w:after="60" w:line="360" w:lineRule="auto"/>
        <w:ind w:left="1843" w:hanging="425"/>
        <w:jc w:val="both"/>
        <w:rPr>
          <w:rFonts w:ascii="Arial" w:eastAsia="Times New Roman" w:hAnsi="Arial" w:cs="Arial"/>
        </w:rPr>
      </w:pPr>
      <w:r>
        <w:rPr>
          <w:rFonts w:ascii="Arial" w:eastAsia="Times New Roman" w:hAnsi="Arial" w:cs="Arial"/>
        </w:rPr>
        <w:t>kradzież zwykła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t xml:space="preserve">      20.000 zł</w:t>
      </w:r>
    </w:p>
    <w:p w14:paraId="017AC839" w14:textId="77777777" w:rsidR="003C1C81" w:rsidRDefault="003C1C81">
      <w:pPr>
        <w:numPr>
          <w:ilvl w:val="0"/>
          <w:numId w:val="14"/>
        </w:numPr>
        <w:spacing w:before="40" w:after="60" w:line="360" w:lineRule="auto"/>
        <w:ind w:left="1843" w:hanging="425"/>
        <w:jc w:val="both"/>
        <w:rPr>
          <w:rFonts w:ascii="Arial" w:eastAsia="Times New Roman" w:hAnsi="Arial" w:cs="Arial"/>
        </w:rPr>
      </w:pPr>
      <w:r>
        <w:rPr>
          <w:rFonts w:ascii="Arial" w:eastAsia="Times New Roman" w:hAnsi="Arial" w:cs="Arial"/>
        </w:rPr>
        <w:t xml:space="preserve">kradzież mienia na zewnątrz budynków  (bramy, płoty, lampy, napędy bram i szlabanów, kamery itp.)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t xml:space="preserve">      20.000 zł</w:t>
      </w:r>
    </w:p>
    <w:p w14:paraId="5E5FEA27" w14:textId="77777777" w:rsidR="003C1C81" w:rsidRDefault="003C1C81">
      <w:pPr>
        <w:numPr>
          <w:ilvl w:val="0"/>
          <w:numId w:val="14"/>
        </w:numPr>
        <w:spacing w:before="40" w:after="60" w:line="360" w:lineRule="auto"/>
        <w:ind w:left="1843" w:hanging="425"/>
        <w:jc w:val="both"/>
        <w:rPr>
          <w:rFonts w:ascii="Arial" w:eastAsia="Times New Roman" w:hAnsi="Arial" w:cs="Arial"/>
        </w:rPr>
      </w:pPr>
      <w:r>
        <w:rPr>
          <w:rFonts w:ascii="Arial" w:eastAsia="Times New Roman" w:hAnsi="Arial" w:cs="Arial"/>
        </w:rPr>
        <w:t>pozostałe ryzyka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w:t>
      </w:r>
      <w:r>
        <w:rPr>
          <w:rFonts w:ascii="Arial" w:eastAsia="Times New Roman" w:hAnsi="Arial" w:cs="Arial"/>
        </w:rPr>
        <w:tab/>
        <w:t xml:space="preserve">do pełnych sum                                                                                                            </w:t>
      </w:r>
      <w:r>
        <w:rPr>
          <w:rFonts w:ascii="Arial" w:eastAsia="Times New Roman" w:hAnsi="Arial" w:cs="Arial"/>
          <w:sz w:val="10"/>
          <w:szCs w:val="10"/>
        </w:rPr>
        <w:t>.</w:t>
      </w:r>
      <w:r>
        <w:rPr>
          <w:rFonts w:ascii="Arial" w:eastAsia="Times New Roman" w:hAnsi="Arial" w:cs="Arial"/>
        </w:rPr>
        <w:t xml:space="preserve">                                                                                     ubezpieczenia</w:t>
      </w:r>
    </w:p>
    <w:p w14:paraId="20A6C3E5" w14:textId="77777777" w:rsidR="003C1C81" w:rsidRDefault="003C1C81">
      <w:pPr>
        <w:numPr>
          <w:ilvl w:val="0"/>
          <w:numId w:val="5"/>
        </w:numPr>
        <w:tabs>
          <w:tab w:val="left" w:pos="1418"/>
        </w:tabs>
        <w:spacing w:before="40" w:after="60" w:line="360" w:lineRule="auto"/>
        <w:ind w:left="1418" w:hanging="425"/>
        <w:jc w:val="both"/>
        <w:rPr>
          <w:rFonts w:ascii="Arial" w:eastAsia="Times New Roman" w:hAnsi="Arial" w:cs="Arial"/>
        </w:rPr>
      </w:pPr>
      <w:r>
        <w:rPr>
          <w:rFonts w:ascii="Arial" w:eastAsia="Times New Roman" w:hAnsi="Arial" w:cs="Arial"/>
        </w:rPr>
        <w:t>Zakres ubezpieczenia.</w:t>
      </w:r>
    </w:p>
    <w:p w14:paraId="38B5F272" w14:textId="77777777" w:rsidR="003C1C81" w:rsidRDefault="003C1C81">
      <w:pPr>
        <w:spacing w:before="40" w:after="60" w:line="360" w:lineRule="auto"/>
        <w:ind w:left="1418"/>
        <w:jc w:val="both"/>
        <w:rPr>
          <w:rFonts w:ascii="Arial" w:eastAsia="Times New Roman" w:hAnsi="Arial" w:cs="Arial"/>
        </w:rPr>
      </w:pPr>
      <w:r>
        <w:rPr>
          <w:rFonts w:ascii="Arial" w:eastAsia="Times New Roman" w:hAnsi="Arial" w:cs="Arial"/>
        </w:rPr>
        <w:t>Ubezpieczenie od wszelkich ryzyk (All Risk) bez wyłączenia:</w:t>
      </w:r>
    </w:p>
    <w:p w14:paraId="3722D97B" w14:textId="77777777" w:rsidR="003C1C81" w:rsidRDefault="003C1C81">
      <w:pPr>
        <w:spacing w:before="40" w:after="60" w:line="360" w:lineRule="auto"/>
        <w:ind w:left="1418"/>
        <w:jc w:val="both"/>
        <w:rPr>
          <w:rFonts w:ascii="Arial" w:eastAsia="Times New Roman" w:hAnsi="Arial" w:cs="Arial"/>
        </w:rPr>
      </w:pPr>
      <w:r>
        <w:rPr>
          <w:rFonts w:ascii="Arial" w:eastAsia="Times New Roman" w:hAnsi="Arial" w:cs="Arial"/>
        </w:rPr>
        <w:t>- kradzieży z włamaniem</w:t>
      </w:r>
    </w:p>
    <w:p w14:paraId="4EFE03E6" w14:textId="77777777" w:rsidR="003C1C81" w:rsidRDefault="003C1C81">
      <w:pPr>
        <w:spacing w:before="40" w:after="60" w:line="360" w:lineRule="auto"/>
        <w:ind w:left="1418"/>
        <w:jc w:val="both"/>
        <w:rPr>
          <w:rFonts w:ascii="Arial" w:eastAsia="Times New Roman" w:hAnsi="Arial" w:cs="Arial"/>
        </w:rPr>
      </w:pPr>
      <w:r>
        <w:rPr>
          <w:rFonts w:ascii="Arial" w:eastAsia="Times New Roman" w:hAnsi="Arial" w:cs="Arial"/>
        </w:rPr>
        <w:t>- rabunku</w:t>
      </w:r>
    </w:p>
    <w:p w14:paraId="01E85B96" w14:textId="77777777" w:rsidR="003C1C81" w:rsidRPr="006819D0" w:rsidRDefault="003C1C81">
      <w:pPr>
        <w:spacing w:before="40" w:after="60" w:line="360" w:lineRule="auto"/>
        <w:ind w:left="1418"/>
        <w:jc w:val="both"/>
        <w:rPr>
          <w:rFonts w:ascii="Arial" w:eastAsia="Times New Roman" w:hAnsi="Arial" w:cs="Arial"/>
        </w:rPr>
      </w:pPr>
      <w:r w:rsidRPr="006819D0">
        <w:rPr>
          <w:rFonts w:ascii="Arial" w:eastAsia="Times New Roman" w:hAnsi="Arial" w:cs="Arial"/>
        </w:rPr>
        <w:t>- zaboru, zawłaszczenie, przywłaszczenie mienia</w:t>
      </w:r>
    </w:p>
    <w:p w14:paraId="4A0E327A" w14:textId="77777777" w:rsidR="003C1C81" w:rsidRPr="006819D0" w:rsidRDefault="003C1C81">
      <w:pPr>
        <w:spacing w:before="40" w:after="60" w:line="360" w:lineRule="auto"/>
        <w:ind w:left="1418"/>
        <w:jc w:val="both"/>
        <w:rPr>
          <w:rFonts w:ascii="Arial" w:eastAsia="Times New Roman" w:hAnsi="Arial" w:cs="Arial"/>
        </w:rPr>
      </w:pPr>
      <w:r w:rsidRPr="006819D0">
        <w:rPr>
          <w:rFonts w:ascii="Arial" w:eastAsia="Times New Roman" w:hAnsi="Arial" w:cs="Arial"/>
        </w:rPr>
        <w:t>- dewastacji</w:t>
      </w:r>
    </w:p>
    <w:p w14:paraId="1DB359E0" w14:textId="77777777" w:rsidR="003C1C81" w:rsidRPr="006819D0" w:rsidRDefault="003C1C81">
      <w:pPr>
        <w:spacing w:before="40" w:after="60" w:line="360" w:lineRule="auto"/>
        <w:ind w:left="1418"/>
        <w:jc w:val="both"/>
        <w:rPr>
          <w:rFonts w:ascii="Arial" w:eastAsia="Times New Roman" w:hAnsi="Arial" w:cs="Arial"/>
        </w:rPr>
      </w:pPr>
      <w:r w:rsidRPr="006819D0">
        <w:rPr>
          <w:rFonts w:ascii="Arial" w:eastAsia="Times New Roman" w:hAnsi="Arial" w:cs="Arial"/>
        </w:rPr>
        <w:t>- wandalizmu</w:t>
      </w:r>
    </w:p>
    <w:p w14:paraId="048BB1E8" w14:textId="77777777" w:rsidR="003C1C81" w:rsidRPr="006819D0" w:rsidRDefault="003C1C81" w:rsidP="008B3AEF">
      <w:pPr>
        <w:spacing w:before="40" w:after="60" w:line="360" w:lineRule="auto"/>
        <w:ind w:left="1560" w:hanging="142"/>
        <w:jc w:val="both"/>
        <w:rPr>
          <w:rFonts w:ascii="Arial" w:eastAsia="Times New Roman" w:hAnsi="Arial" w:cs="Arial"/>
        </w:rPr>
      </w:pPr>
      <w:r w:rsidRPr="006819D0">
        <w:rPr>
          <w:rFonts w:ascii="Arial" w:eastAsia="Times New Roman" w:hAnsi="Arial" w:cs="Arial"/>
        </w:rPr>
        <w:t xml:space="preserve">- kradzieży zwykłej </w:t>
      </w:r>
      <w:r w:rsidRPr="006819D0">
        <w:rPr>
          <w:rFonts w:ascii="Arial" w:hAnsi="Arial" w:cs="Arial"/>
          <w:sz w:val="21"/>
          <w:szCs w:val="21"/>
        </w:rPr>
        <w:t>zabór mienia dokonany w celu przywłaszczenia przez osoby trzecie bez śladów włamania (pokonania zabezpieczeń) czy użycia przemocy, siły fizycznej, groźby.</w:t>
      </w:r>
    </w:p>
    <w:p w14:paraId="7E34C85A"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kradzieży zwykłej ubezpieczonego mienia znajdującego się na zewnątrz budynków, takiego jak: elementy ogrodzenia, napędy bram, elementy systemu zapór drogowych, napędy zapór drogowych, sprzęt oświetleniowy, kamery, wyposażenie boisk, kortów, parkingów itp. jeżeli były one przytwierdzone do podłoża, budynków lub budowli w sposób uniemożliwiający jego zabór bez użycia siły i/lub narzędzi</w:t>
      </w:r>
    </w:p>
    <w:p w14:paraId="3DB224C1" w14:textId="33A01138" w:rsidR="004E2BFE" w:rsidRPr="00710B69" w:rsidRDefault="00710B69" w:rsidP="004E2BFE">
      <w:pPr>
        <w:spacing w:before="40" w:after="60" w:line="360" w:lineRule="auto"/>
        <w:ind w:left="1560" w:hanging="142"/>
        <w:jc w:val="both"/>
        <w:rPr>
          <w:rFonts w:ascii="Arial" w:eastAsia="Times New Roman" w:hAnsi="Arial" w:cs="Arial"/>
        </w:rPr>
      </w:pPr>
      <w:r>
        <w:rPr>
          <w:rFonts w:ascii="Arial" w:eastAsia="Times New Roman" w:hAnsi="Arial" w:cs="Arial"/>
        </w:rPr>
        <w:t>-</w:t>
      </w:r>
      <w:r w:rsidR="004E2BFE" w:rsidRPr="00710B69">
        <w:rPr>
          <w:rFonts w:ascii="Arial" w:eastAsia="Times New Roman" w:hAnsi="Arial" w:cs="Arial"/>
        </w:rPr>
        <w:tab/>
        <w:t xml:space="preserve">koszty naprawy </w:t>
      </w:r>
      <w:r w:rsidRPr="00710B69">
        <w:rPr>
          <w:rFonts w:ascii="Arial" w:eastAsia="Times New Roman" w:hAnsi="Arial" w:cs="Arial"/>
        </w:rPr>
        <w:t>zabezpieczeń</w:t>
      </w:r>
      <w:r w:rsidR="00556AE2">
        <w:rPr>
          <w:rFonts w:ascii="Arial" w:eastAsia="Times New Roman" w:hAnsi="Arial" w:cs="Arial"/>
        </w:rPr>
        <w:t xml:space="preserve"> z limitem 100.000,00 na jedno i wszystkie zdarzenia</w:t>
      </w:r>
      <w:r w:rsidR="004E2BFE" w:rsidRPr="00710B69">
        <w:rPr>
          <w:rFonts w:ascii="Arial" w:eastAsia="Times New Roman" w:hAnsi="Arial" w:cs="Arial"/>
        </w:rPr>
        <w:t>;</w:t>
      </w:r>
    </w:p>
    <w:p w14:paraId="26781E19"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lastRenderedPageBreak/>
        <w:t>- sprzętu elektronicznego, w tym również od uszkodzenia bądź zniszczenia spowodowanego przez niewłaściwe użytkowanie, nieostrożność, zaniedbanie, błędną obsługę, świadome i celowe zniszczenie przez osoby trzecie,</w:t>
      </w:r>
    </w:p>
    <w:p w14:paraId="69276CDC" w14:textId="77777777" w:rsidR="003C1C81" w:rsidRDefault="003C1C81">
      <w:pPr>
        <w:shd w:val="clear" w:color="auto" w:fill="FFFFFF"/>
        <w:spacing w:before="40" w:after="60" w:line="360" w:lineRule="auto"/>
        <w:ind w:left="1560" w:hanging="142"/>
        <w:jc w:val="both"/>
        <w:rPr>
          <w:rFonts w:ascii="Arial" w:eastAsia="Times New Roman" w:hAnsi="Arial" w:cs="Arial"/>
        </w:rPr>
      </w:pPr>
      <w:r>
        <w:rPr>
          <w:rFonts w:ascii="Arial" w:eastAsia="Times New Roman" w:hAnsi="Arial" w:cs="Arial"/>
        </w:rPr>
        <w:t>- szkód wynikających z rażącego niedbalstwa</w:t>
      </w:r>
    </w:p>
    <w:p w14:paraId="28883493"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zalegania śniegu i lodu na dachach obiektów</w:t>
      </w:r>
    </w:p>
    <w:p w14:paraId="0C55C086"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zawalenia się mienia sąsiadującego na ubezpieczone mienie (w tym m.in. drzew, kominów, masztów itp.)</w:t>
      </w:r>
    </w:p>
    <w:p w14:paraId="50C79558" w14:textId="290D1720"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strajków, zamieszek i niepokoi społecznych</w:t>
      </w:r>
      <w:r w:rsidR="00983B04">
        <w:rPr>
          <w:rFonts w:ascii="Arial" w:eastAsia="Times New Roman" w:hAnsi="Arial" w:cs="Arial"/>
        </w:rPr>
        <w:t xml:space="preserve"> – limit 5.000.000,00 zł na jedno i wszystkie zdarzenia</w:t>
      </w:r>
    </w:p>
    <w:p w14:paraId="13B92172" w14:textId="0EAAE81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transportu mienia pomiędzy lokalizacjami</w:t>
      </w:r>
      <w:r w:rsidR="00BC3DC0">
        <w:rPr>
          <w:rFonts w:ascii="Arial" w:eastAsia="Times New Roman" w:hAnsi="Arial" w:cs="Arial"/>
        </w:rPr>
        <w:t xml:space="preserve"> – limit 100.000 na jedno 500.000 na wszystkie zdarzenia </w:t>
      </w:r>
    </w:p>
    <w:p w14:paraId="4044C909" w14:textId="693CBECF" w:rsidR="003C1C81" w:rsidRPr="00E57E1E" w:rsidRDefault="003C1C81">
      <w:pPr>
        <w:spacing w:before="40" w:after="60" w:line="360" w:lineRule="auto"/>
        <w:ind w:left="1560" w:hanging="142"/>
        <w:jc w:val="both"/>
        <w:rPr>
          <w:rFonts w:ascii="Arial" w:eastAsia="Times New Roman" w:hAnsi="Arial" w:cs="Arial"/>
        </w:rPr>
      </w:pPr>
      <w:r w:rsidRPr="00E57E1E">
        <w:rPr>
          <w:rFonts w:ascii="Arial" w:eastAsia="Times New Roman" w:hAnsi="Arial" w:cs="Arial"/>
        </w:rPr>
        <w:t>- zakłóceń lub przerwy w dostawie mediów</w:t>
      </w:r>
      <w:r w:rsidR="00A4624C" w:rsidRPr="00E57E1E">
        <w:rPr>
          <w:rFonts w:ascii="Arial" w:eastAsia="Times New Roman" w:hAnsi="Arial" w:cs="Arial"/>
        </w:rPr>
        <w:t xml:space="preserve"> tj. energia elektryczna, cieplna, wodociągi itp.,</w:t>
      </w:r>
    </w:p>
    <w:p w14:paraId="323127E2" w14:textId="772C5511" w:rsidR="00A4624C" w:rsidRDefault="003C1C81" w:rsidP="00A4624C">
      <w:pPr>
        <w:spacing w:before="40" w:after="60" w:line="360" w:lineRule="auto"/>
        <w:ind w:left="1560" w:hanging="142"/>
        <w:jc w:val="both"/>
        <w:rPr>
          <w:rFonts w:ascii="Arial" w:eastAsia="Times New Roman" w:hAnsi="Arial" w:cs="Arial"/>
        </w:rPr>
      </w:pPr>
      <w:r w:rsidRPr="00E57E1E">
        <w:rPr>
          <w:rFonts w:ascii="Arial" w:eastAsia="Times New Roman" w:hAnsi="Arial" w:cs="Arial"/>
        </w:rPr>
        <w:t>- katastrofy budowlanej</w:t>
      </w:r>
      <w:r w:rsidR="00A4624C" w:rsidRPr="00E57E1E">
        <w:rPr>
          <w:rFonts w:ascii="Arial" w:eastAsia="Times New Roman" w:hAnsi="Arial" w:cs="Arial"/>
        </w:rPr>
        <w:t xml:space="preserve"> – limit odpowiedzialności dla ryzyka katastrofy budowlanej wynosi 5.000.000,00 zł na jeden i wszystkie wypadki w rocznym okresie ubezpieczenia. Franszyza redukcyjna 10% wartości szkody nie mniej niż 5.000,00 zł.</w:t>
      </w:r>
    </w:p>
    <w:p w14:paraId="4296A04C" w14:textId="77777777" w:rsidR="003C1C81" w:rsidRDefault="003C1C81">
      <w:pPr>
        <w:numPr>
          <w:ilvl w:val="0"/>
          <w:numId w:val="5"/>
        </w:numPr>
        <w:tabs>
          <w:tab w:val="left" w:pos="1418"/>
        </w:tabs>
        <w:spacing w:before="40" w:after="60" w:line="360" w:lineRule="auto"/>
        <w:ind w:left="1418" w:hanging="425"/>
        <w:jc w:val="both"/>
        <w:rPr>
          <w:rFonts w:ascii="Arial" w:eastAsia="Times New Roman" w:hAnsi="Arial" w:cs="Arial"/>
        </w:rPr>
      </w:pPr>
      <w:r>
        <w:rPr>
          <w:rFonts w:ascii="Arial" w:eastAsia="Times New Roman" w:hAnsi="Arial" w:cs="Arial"/>
        </w:rPr>
        <w:t>warunki stałe :</w:t>
      </w:r>
    </w:p>
    <w:p w14:paraId="27906192" w14:textId="77777777" w:rsidR="003C1C81" w:rsidRDefault="003C1C81">
      <w:pPr>
        <w:numPr>
          <w:ilvl w:val="0"/>
          <w:numId w:val="15"/>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franszyza integralna w wysokości 500 zł,</w:t>
      </w:r>
    </w:p>
    <w:p w14:paraId="68FBEF56" w14:textId="77777777" w:rsidR="003C1C81" w:rsidRDefault="003C1C81">
      <w:pPr>
        <w:numPr>
          <w:ilvl w:val="0"/>
          <w:numId w:val="15"/>
        </w:numPr>
        <w:spacing w:before="160" w:after="60" w:line="360" w:lineRule="auto"/>
        <w:ind w:left="1843" w:hanging="425"/>
        <w:jc w:val="both"/>
      </w:pPr>
      <w:r>
        <w:rPr>
          <w:rFonts w:ascii="Arial" w:eastAsia="Times New Roman" w:hAnsi="Arial" w:cs="Arial"/>
        </w:rPr>
        <w:t xml:space="preserve">brak franszyzy redukcyjnej. </w:t>
      </w:r>
    </w:p>
    <w:p w14:paraId="24199328" w14:textId="77777777" w:rsidR="003C1C81" w:rsidRDefault="003C1C81">
      <w:pPr>
        <w:spacing w:before="160" w:after="60" w:line="360" w:lineRule="auto"/>
        <w:ind w:left="1843"/>
        <w:jc w:val="both"/>
      </w:pPr>
    </w:p>
    <w:p w14:paraId="042F2201" w14:textId="77777777" w:rsidR="003C1C81" w:rsidRDefault="003C1C81">
      <w:pPr>
        <w:numPr>
          <w:ilvl w:val="1"/>
          <w:numId w:val="4"/>
        </w:numPr>
        <w:spacing w:before="60" w:after="0" w:line="360" w:lineRule="auto"/>
        <w:ind w:left="851" w:hanging="567"/>
        <w:rPr>
          <w:rFonts w:ascii="Arial" w:eastAsia="Times New Roman" w:hAnsi="Arial" w:cs="Arial"/>
        </w:rPr>
      </w:pPr>
      <w:r>
        <w:rPr>
          <w:rFonts w:ascii="Arial" w:eastAsia="Times New Roman" w:hAnsi="Arial" w:cs="Arial"/>
          <w:b/>
          <w:u w:val="single"/>
        </w:rPr>
        <w:t>Ubezpieczenie szyb i innych przedmiotów szklanych od stłuczenia</w:t>
      </w:r>
    </w:p>
    <w:p w14:paraId="1F3823E2" w14:textId="77777777" w:rsidR="003C1C81" w:rsidRDefault="003C1C81">
      <w:pPr>
        <w:spacing w:before="60" w:after="60" w:line="360" w:lineRule="auto"/>
        <w:ind w:left="567"/>
        <w:jc w:val="both"/>
        <w:rPr>
          <w:rFonts w:ascii="Arial" w:eastAsia="Times New Roman" w:hAnsi="Arial" w:cs="Arial"/>
        </w:rPr>
      </w:pPr>
    </w:p>
    <w:p w14:paraId="47C54C53" w14:textId="77777777" w:rsidR="003C1C81" w:rsidRDefault="003C1C81">
      <w:pPr>
        <w:numPr>
          <w:ilvl w:val="0"/>
          <w:numId w:val="16"/>
        </w:numPr>
        <w:tabs>
          <w:tab w:val="left" w:pos="709"/>
        </w:tabs>
        <w:spacing w:before="40" w:after="60" w:line="360" w:lineRule="auto"/>
        <w:ind w:left="709" w:firstLine="284"/>
        <w:jc w:val="both"/>
        <w:rPr>
          <w:rFonts w:ascii="Arial" w:eastAsia="Times New Roman" w:hAnsi="Arial" w:cs="Arial"/>
        </w:rPr>
      </w:pPr>
      <w:r>
        <w:rPr>
          <w:rFonts w:ascii="Arial" w:eastAsia="Times New Roman" w:hAnsi="Arial" w:cs="Arial"/>
        </w:rPr>
        <w:t>przedmiot ubezpieczenia:</w:t>
      </w:r>
    </w:p>
    <w:p w14:paraId="770DE0F8" w14:textId="77777777" w:rsidR="003C1C81" w:rsidRDefault="003C1C81">
      <w:pPr>
        <w:numPr>
          <w:ilvl w:val="0"/>
          <w:numId w:val="17"/>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szyby i inne przedmioty szklane znajdujące się w posiadaniu Zamawiającego, stanowiące wyposażenie bądź urządzenie budynków, lokali oraz innych pomieszczeń użytkowych, zamontowane na stałe zgodnie z ich przeznaczeniem,</w:t>
      </w:r>
    </w:p>
    <w:p w14:paraId="6A7C7B9C" w14:textId="77777777" w:rsidR="003C1C81" w:rsidRDefault="003C1C81">
      <w:pPr>
        <w:numPr>
          <w:ilvl w:val="0"/>
          <w:numId w:val="17"/>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ubezpieczenie dotyczy w szczególności szyb zewnętrznych, wewnętrznych, okien, drzwi i gablot,</w:t>
      </w:r>
    </w:p>
    <w:p w14:paraId="449EF0B4" w14:textId="77777777" w:rsidR="003C1C81" w:rsidRDefault="003C1C81">
      <w:pPr>
        <w:numPr>
          <w:ilvl w:val="0"/>
          <w:numId w:val="16"/>
        </w:numPr>
        <w:tabs>
          <w:tab w:val="left" w:pos="709"/>
        </w:tabs>
        <w:spacing w:before="80" w:after="60" w:line="360" w:lineRule="auto"/>
        <w:ind w:left="709" w:firstLine="284"/>
        <w:jc w:val="both"/>
        <w:rPr>
          <w:rFonts w:ascii="Arial" w:eastAsia="Times New Roman" w:hAnsi="Arial" w:cs="Arial"/>
        </w:rPr>
      </w:pPr>
      <w:r>
        <w:rPr>
          <w:rFonts w:ascii="Arial" w:eastAsia="Times New Roman" w:hAnsi="Arial" w:cs="Arial"/>
        </w:rPr>
        <w:t>ryzyka wymagane:</w:t>
      </w:r>
    </w:p>
    <w:p w14:paraId="20850BD9" w14:textId="77777777" w:rsidR="003C1C81" w:rsidRDefault="003C1C81">
      <w:pPr>
        <w:numPr>
          <w:ilvl w:val="0"/>
          <w:numId w:val="18"/>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lastRenderedPageBreak/>
        <w:t>utrata lub ubytek wartości ubezpieczonych przedmiotów z powodu ich rozbicia, a także pęknięcia,</w:t>
      </w:r>
    </w:p>
    <w:p w14:paraId="2B24513C" w14:textId="77777777" w:rsidR="003C1C81" w:rsidRDefault="003C1C81">
      <w:pPr>
        <w:numPr>
          <w:ilvl w:val="0"/>
          <w:numId w:val="16"/>
        </w:numPr>
        <w:tabs>
          <w:tab w:val="left" w:pos="709"/>
        </w:tabs>
        <w:spacing w:before="160" w:after="60" w:line="360" w:lineRule="auto"/>
        <w:ind w:left="709" w:firstLine="284"/>
        <w:jc w:val="both"/>
        <w:rPr>
          <w:rFonts w:ascii="Arial" w:eastAsia="Times New Roman" w:hAnsi="Arial" w:cs="Arial"/>
        </w:rPr>
      </w:pPr>
      <w:r>
        <w:rPr>
          <w:rFonts w:ascii="Arial" w:eastAsia="Times New Roman" w:hAnsi="Arial" w:cs="Arial"/>
        </w:rPr>
        <w:t>system ubezpieczania mienia:</w:t>
      </w:r>
    </w:p>
    <w:p w14:paraId="2B4D36A0" w14:textId="77777777" w:rsidR="003C1C81" w:rsidRDefault="003C1C81">
      <w:pPr>
        <w:numPr>
          <w:ilvl w:val="0"/>
          <w:numId w:val="18"/>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system ubezpieczenia na pierwsze ryzyko, z konsumpcją (zmniejszeniem) sumy ubezpieczenia oraz z klauzulą automatycznego uzupełnienia sumy ubezpieczenia po wypłacie odszkodowania, obejmuje wszystkie adresy pod którymi znajduje się mienie Zamawiającego, bez dalszego szczegółowego podziału,</w:t>
      </w:r>
    </w:p>
    <w:p w14:paraId="4C356B12" w14:textId="77777777" w:rsidR="003C1C81" w:rsidRDefault="003C1C81">
      <w:pPr>
        <w:numPr>
          <w:ilvl w:val="0"/>
          <w:numId w:val="18"/>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w sumie ubezpieczenia zawarte są koszty zamontowania i zainstalowania, demontażu, transportu oraz dodatkowego ustawiania rusztowań,</w:t>
      </w:r>
    </w:p>
    <w:p w14:paraId="38596E4D" w14:textId="77777777" w:rsidR="003C1C81" w:rsidRDefault="003C1C81">
      <w:pPr>
        <w:numPr>
          <w:ilvl w:val="0"/>
          <w:numId w:val="18"/>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ubezpieczeniu podlegają szyby zwykłe, bezpieczne i antywłamaniowe. Zamawiający nie przewiduje podziału sumy gwarancyjnej na poszczególne rodzaje oszklenia,</w:t>
      </w:r>
    </w:p>
    <w:p w14:paraId="59E954DD" w14:textId="77777777" w:rsidR="003C1C81" w:rsidRDefault="003C1C81">
      <w:pPr>
        <w:numPr>
          <w:ilvl w:val="0"/>
          <w:numId w:val="16"/>
        </w:numPr>
        <w:tabs>
          <w:tab w:val="left" w:pos="709"/>
        </w:tabs>
        <w:spacing w:before="160" w:after="60" w:line="360" w:lineRule="auto"/>
        <w:ind w:left="1418" w:hanging="425"/>
        <w:jc w:val="both"/>
        <w:rPr>
          <w:rFonts w:ascii="Arial" w:eastAsia="Times New Roman" w:hAnsi="Arial" w:cs="Arial"/>
        </w:rPr>
      </w:pPr>
      <w:r>
        <w:rPr>
          <w:rFonts w:ascii="Arial" w:eastAsia="Times New Roman" w:hAnsi="Arial" w:cs="Arial"/>
        </w:rPr>
        <w:t>suma ubezpieczenia (limit) w złotych:</w:t>
      </w:r>
    </w:p>
    <w:p w14:paraId="67699AC5" w14:textId="77777777" w:rsidR="003C1C81" w:rsidRDefault="003C1C81">
      <w:pPr>
        <w:numPr>
          <w:ilvl w:val="0"/>
          <w:numId w:val="19"/>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oszklenie zewnętrzne, wewnętrzne, drzwi i gabloty</w:t>
      </w:r>
      <w:r>
        <w:rPr>
          <w:rFonts w:ascii="Arial" w:eastAsia="Times New Roman" w:hAnsi="Arial" w:cs="Arial"/>
        </w:rPr>
        <w:tab/>
      </w:r>
      <w:r>
        <w:rPr>
          <w:rFonts w:ascii="Arial" w:eastAsia="Times New Roman" w:hAnsi="Arial" w:cs="Arial"/>
        </w:rPr>
        <w:tab/>
        <w:t>-</w:t>
      </w:r>
      <w:r>
        <w:rPr>
          <w:rFonts w:ascii="Arial" w:eastAsia="Times New Roman" w:hAnsi="Arial" w:cs="Arial"/>
        </w:rPr>
        <w:tab/>
        <w:t xml:space="preserve"> 50.000 zł</w:t>
      </w:r>
    </w:p>
    <w:p w14:paraId="59635467" w14:textId="77777777" w:rsidR="003C1C81" w:rsidRDefault="003C1C81">
      <w:pPr>
        <w:numPr>
          <w:ilvl w:val="0"/>
          <w:numId w:val="16"/>
        </w:numPr>
        <w:tabs>
          <w:tab w:val="left" w:pos="709"/>
        </w:tabs>
        <w:spacing w:before="160" w:after="60" w:line="360" w:lineRule="auto"/>
        <w:ind w:left="709" w:firstLine="284"/>
        <w:jc w:val="both"/>
        <w:rPr>
          <w:rFonts w:ascii="Arial" w:eastAsia="Times New Roman" w:hAnsi="Arial" w:cs="Arial"/>
        </w:rPr>
      </w:pPr>
      <w:r>
        <w:rPr>
          <w:rFonts w:ascii="Arial" w:eastAsia="Times New Roman" w:hAnsi="Arial" w:cs="Arial"/>
        </w:rPr>
        <w:t>warunki stałe</w:t>
      </w:r>
    </w:p>
    <w:p w14:paraId="52A9CF47" w14:textId="77777777" w:rsidR="003C1C81" w:rsidRDefault="003C1C81">
      <w:pPr>
        <w:numPr>
          <w:ilvl w:val="0"/>
          <w:numId w:val="19"/>
        </w:numPr>
        <w:tabs>
          <w:tab w:val="left" w:pos="1843"/>
          <w:tab w:val="left" w:pos="6237"/>
        </w:tabs>
        <w:spacing w:after="60" w:line="360" w:lineRule="auto"/>
        <w:ind w:left="1418" w:firstLine="0"/>
        <w:jc w:val="both"/>
        <w:rPr>
          <w:rFonts w:ascii="Arial" w:eastAsia="Times New Roman" w:hAnsi="Arial" w:cs="Arial"/>
        </w:rPr>
      </w:pPr>
      <w:r>
        <w:rPr>
          <w:rFonts w:ascii="Arial" w:eastAsia="Times New Roman" w:hAnsi="Arial" w:cs="Arial"/>
        </w:rPr>
        <w:t>franszyza integralna w wysokości 500 zł,</w:t>
      </w:r>
    </w:p>
    <w:p w14:paraId="5781CB28" w14:textId="77777777" w:rsidR="003C1C81" w:rsidRDefault="003C1C81">
      <w:pPr>
        <w:numPr>
          <w:ilvl w:val="0"/>
          <w:numId w:val="19"/>
        </w:numPr>
        <w:tabs>
          <w:tab w:val="left" w:pos="1843"/>
          <w:tab w:val="left" w:pos="6237"/>
        </w:tabs>
        <w:spacing w:after="60" w:line="360" w:lineRule="auto"/>
        <w:ind w:left="1418" w:firstLine="0"/>
        <w:jc w:val="both"/>
        <w:rPr>
          <w:rFonts w:ascii="Arial" w:eastAsia="Times New Roman" w:hAnsi="Arial" w:cs="Arial"/>
        </w:rPr>
      </w:pPr>
      <w:r>
        <w:rPr>
          <w:rFonts w:ascii="Arial" w:eastAsia="Times New Roman" w:hAnsi="Arial" w:cs="Arial"/>
        </w:rPr>
        <w:t>brak franszyzy redukcyjnej,</w:t>
      </w:r>
    </w:p>
    <w:p w14:paraId="295B9ABE" w14:textId="77777777" w:rsidR="003C1C81" w:rsidRDefault="003C1C81">
      <w:pPr>
        <w:spacing w:before="60" w:after="60" w:line="360" w:lineRule="auto"/>
        <w:ind w:left="567"/>
        <w:jc w:val="both"/>
        <w:rPr>
          <w:rFonts w:ascii="Arial" w:eastAsia="Times New Roman" w:hAnsi="Arial" w:cs="Arial"/>
        </w:rPr>
      </w:pPr>
    </w:p>
    <w:p w14:paraId="3A4C435D" w14:textId="77777777" w:rsidR="003C1C81" w:rsidRDefault="003C1C81">
      <w:pPr>
        <w:numPr>
          <w:ilvl w:val="1"/>
          <w:numId w:val="4"/>
        </w:numPr>
        <w:spacing w:before="60" w:after="0" w:line="360" w:lineRule="auto"/>
        <w:ind w:left="851" w:hanging="567"/>
        <w:rPr>
          <w:rFonts w:ascii="Arial" w:eastAsia="Times New Roman" w:hAnsi="Arial" w:cs="Arial"/>
          <w:b/>
          <w:u w:val="single"/>
        </w:rPr>
      </w:pPr>
      <w:r>
        <w:rPr>
          <w:rFonts w:ascii="Arial" w:eastAsia="Times New Roman" w:hAnsi="Arial" w:cs="Arial"/>
          <w:b/>
          <w:u w:val="single"/>
        </w:rPr>
        <w:t>Ubezpieczenie odpowiedzialności cywilnej</w:t>
      </w:r>
    </w:p>
    <w:p w14:paraId="1AC1268C" w14:textId="77777777" w:rsidR="003C1C81" w:rsidRDefault="003C1C81">
      <w:pPr>
        <w:spacing w:before="60" w:after="0" w:line="360" w:lineRule="auto"/>
        <w:ind w:left="851"/>
        <w:rPr>
          <w:rFonts w:ascii="Arial" w:eastAsia="Times New Roman" w:hAnsi="Arial" w:cs="Arial"/>
          <w:b/>
          <w:u w:val="single"/>
        </w:rPr>
      </w:pPr>
    </w:p>
    <w:p w14:paraId="7EF08194" w14:textId="77777777" w:rsidR="003C1C81" w:rsidRDefault="003C1C81">
      <w:pPr>
        <w:numPr>
          <w:ilvl w:val="0"/>
          <w:numId w:val="20"/>
        </w:numPr>
        <w:tabs>
          <w:tab w:val="left" w:pos="709"/>
        </w:tabs>
        <w:spacing w:before="160" w:after="60" w:line="360" w:lineRule="auto"/>
        <w:ind w:left="709" w:firstLine="284"/>
        <w:jc w:val="both"/>
        <w:rPr>
          <w:rFonts w:ascii="Arial" w:eastAsia="Times New Roman" w:hAnsi="Arial" w:cs="Arial"/>
        </w:rPr>
      </w:pPr>
      <w:r>
        <w:rPr>
          <w:rFonts w:ascii="Arial" w:eastAsia="Times New Roman" w:hAnsi="Arial" w:cs="Arial"/>
        </w:rPr>
        <w:t>przedmiot ubezpieczenia:</w:t>
      </w:r>
    </w:p>
    <w:p w14:paraId="6BA7F7DC" w14:textId="77777777" w:rsidR="003C1C81" w:rsidRDefault="003C1C81">
      <w:pPr>
        <w:numPr>
          <w:ilvl w:val="0"/>
          <w:numId w:val="21"/>
        </w:numPr>
        <w:spacing w:after="60" w:line="360" w:lineRule="auto"/>
        <w:ind w:left="1843" w:hanging="425"/>
        <w:jc w:val="both"/>
        <w:rPr>
          <w:rFonts w:ascii="Arial" w:eastAsia="Times New Roman" w:hAnsi="Arial" w:cs="Arial"/>
        </w:rPr>
      </w:pPr>
      <w:r>
        <w:rPr>
          <w:rFonts w:ascii="Arial" w:eastAsia="Times New Roman" w:hAnsi="Arial" w:cs="Arial"/>
        </w:rPr>
        <w:t>odpowiedzialność cywilna Zamawiającego z tytułu działalności i posiadanego mienia,</w:t>
      </w:r>
    </w:p>
    <w:p w14:paraId="25DC9EBF" w14:textId="26E20CC0" w:rsidR="003C1C81" w:rsidRDefault="003C1C81">
      <w:pPr>
        <w:numPr>
          <w:ilvl w:val="0"/>
          <w:numId w:val="21"/>
        </w:numPr>
        <w:spacing w:after="60" w:line="360" w:lineRule="auto"/>
        <w:ind w:left="1843" w:hanging="425"/>
        <w:jc w:val="both"/>
        <w:rPr>
          <w:rFonts w:ascii="Arial" w:eastAsia="Times New Roman" w:hAnsi="Arial" w:cs="Arial"/>
        </w:rPr>
      </w:pPr>
      <w:r>
        <w:rPr>
          <w:rFonts w:ascii="Arial" w:eastAsia="Times New Roman" w:hAnsi="Arial" w:cs="Arial"/>
        </w:rPr>
        <w:t>zakres terytorialny Europa</w:t>
      </w:r>
      <w:r w:rsidR="00746A8A">
        <w:rPr>
          <w:rFonts w:ascii="Arial" w:eastAsia="Times New Roman" w:hAnsi="Arial" w:cs="Arial"/>
        </w:rPr>
        <w:t xml:space="preserve"> z wyłączeniem Białorusi, Rosji i Ukrainy</w:t>
      </w:r>
      <w:r>
        <w:rPr>
          <w:rFonts w:ascii="Arial" w:eastAsia="Times New Roman" w:hAnsi="Arial" w:cs="Arial"/>
        </w:rPr>
        <w:t>,</w:t>
      </w:r>
    </w:p>
    <w:p w14:paraId="1BC2C78D" w14:textId="77777777" w:rsidR="003C1C81" w:rsidRDefault="003C1C81">
      <w:pPr>
        <w:numPr>
          <w:ilvl w:val="0"/>
          <w:numId w:val="21"/>
        </w:numPr>
        <w:spacing w:after="60" w:line="360" w:lineRule="auto"/>
        <w:ind w:left="1843" w:hanging="425"/>
        <w:jc w:val="both"/>
        <w:rPr>
          <w:rFonts w:ascii="Arial" w:eastAsia="Times New Roman" w:hAnsi="Arial" w:cs="Arial"/>
        </w:rPr>
      </w:pPr>
      <w:r>
        <w:rPr>
          <w:rFonts w:ascii="Arial" w:eastAsia="Times New Roman" w:hAnsi="Arial" w:cs="Arial"/>
        </w:rPr>
        <w:t>przez działalność Zamawiającego rozumie się:</w:t>
      </w:r>
    </w:p>
    <w:p w14:paraId="1A6E2E9D"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działalność statutową uczelni,</w:t>
      </w:r>
    </w:p>
    <w:p w14:paraId="0FFEEDF7" w14:textId="1908948B"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komercyjne świadczenie usług</w:t>
      </w:r>
      <w:r w:rsidR="00443565">
        <w:rPr>
          <w:rFonts w:ascii="Arial" w:eastAsia="Times New Roman" w:hAnsi="Arial" w:cs="Arial"/>
        </w:rPr>
        <w:t xml:space="preserve"> – z wyłączeniem kontraktów zawieranych przez Centrum </w:t>
      </w:r>
      <w:r w:rsidR="00AF22D8">
        <w:rPr>
          <w:rFonts w:ascii="Arial" w:eastAsia="Times New Roman" w:hAnsi="Arial" w:cs="Arial"/>
        </w:rPr>
        <w:t>Technologii Bezpieczeństwa i Obronności</w:t>
      </w:r>
      <w:r>
        <w:rPr>
          <w:rFonts w:ascii="Arial" w:eastAsia="Times New Roman" w:hAnsi="Arial" w:cs="Arial"/>
        </w:rPr>
        <w:t>,</w:t>
      </w:r>
    </w:p>
    <w:p w14:paraId="41FBE7A9"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świadczenie usług hotelowych i podobnych,</w:t>
      </w:r>
    </w:p>
    <w:p w14:paraId="77F30A72"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świadczenie usług parkingowych,</w:t>
      </w:r>
    </w:p>
    <w:p w14:paraId="41E49F44"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lastRenderedPageBreak/>
        <w:t>działalność uczelnianych klubów, organizacji i fundacji,</w:t>
      </w:r>
    </w:p>
    <w:p w14:paraId="7ABEC43F"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color w:val="00B050"/>
        </w:rPr>
      </w:pPr>
      <w:r>
        <w:rPr>
          <w:rFonts w:ascii="Arial" w:eastAsia="Times New Roman" w:hAnsi="Arial" w:cs="Arial"/>
        </w:rPr>
        <w:t>uczestnictwo w projektach współfinansowanych przez Unię Europejską oraz inne organizacje gospodarcze i polityczne, w postaci grantów, funduszy na projekty, budowy, badania, itp.;</w:t>
      </w:r>
    </w:p>
    <w:p w14:paraId="037BAF35" w14:textId="58B317B8" w:rsidR="003C1C81" w:rsidRPr="006819D0" w:rsidRDefault="003C1C81">
      <w:pPr>
        <w:numPr>
          <w:ilvl w:val="0"/>
          <w:numId w:val="22"/>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uczestnictwo w projektach finansowanych ze źródeł in</w:t>
      </w:r>
      <w:r w:rsidR="00443565">
        <w:rPr>
          <w:rFonts w:ascii="Arial" w:eastAsia="Times New Roman" w:hAnsi="Arial" w:cs="Arial"/>
        </w:rPr>
        <w:t>nych, niż określonych w art. 365</w:t>
      </w:r>
      <w:r w:rsidRPr="006819D0">
        <w:rPr>
          <w:rFonts w:ascii="Arial" w:eastAsia="Times New Roman" w:hAnsi="Arial" w:cs="Arial"/>
        </w:rPr>
        <w:t xml:space="preserve"> Ustawy z 20 lipca 2018</w:t>
      </w:r>
      <w:r w:rsidR="001204A3">
        <w:rPr>
          <w:rFonts w:ascii="Arial" w:eastAsia="Times New Roman" w:hAnsi="Arial" w:cs="Arial"/>
        </w:rPr>
        <w:t xml:space="preserve"> </w:t>
      </w:r>
      <w:r w:rsidRPr="006819D0">
        <w:rPr>
          <w:rFonts w:ascii="Arial" w:eastAsia="Times New Roman" w:hAnsi="Arial" w:cs="Arial"/>
        </w:rPr>
        <w:t>r. Prawo o szkolnictwie wyższym i nauce,</w:t>
      </w:r>
    </w:p>
    <w:p w14:paraId="211BBDEA" w14:textId="4F20F676" w:rsidR="003C1C81" w:rsidRPr="00030398" w:rsidRDefault="003C1C81" w:rsidP="00F27253">
      <w:pPr>
        <w:numPr>
          <w:ilvl w:val="0"/>
          <w:numId w:val="22"/>
        </w:numPr>
        <w:tabs>
          <w:tab w:val="left" w:pos="2127"/>
        </w:tabs>
        <w:spacing w:after="60" w:line="360" w:lineRule="auto"/>
        <w:ind w:left="2127" w:hanging="284"/>
        <w:jc w:val="both"/>
        <w:rPr>
          <w:rFonts w:ascii="Arial" w:hAnsi="Arial" w:cs="Arial"/>
        </w:rPr>
      </w:pPr>
      <w:r w:rsidRPr="00030398">
        <w:rPr>
          <w:rFonts w:ascii="Arial" w:eastAsia="Times New Roman" w:hAnsi="Arial" w:cs="Arial"/>
        </w:rPr>
        <w:t>czynności osób fizycznych faktycznie wykonujących pracę na zlecenie Zamawiającego na podstawie umowy o pracę, powołania, wyboru, mianowania, umowy cywilno-prawnej oraz praktykantów, stażystów, wolontariuszy</w:t>
      </w:r>
      <w:r w:rsidRPr="00030398">
        <w:rPr>
          <w:rFonts w:ascii="Arial" w:eastAsia="Times New Roman" w:hAnsi="Arial" w:cs="Arial"/>
          <w:color w:val="66FF00"/>
        </w:rPr>
        <w:t xml:space="preserve">, </w:t>
      </w:r>
      <w:r w:rsidRPr="00030398">
        <w:rPr>
          <w:rFonts w:ascii="Arial" w:eastAsia="Times New Roman" w:hAnsi="Arial" w:cs="Arial"/>
        </w:rPr>
        <w:t>którym Zamawiający powierzył wykonywanie pracy</w:t>
      </w:r>
      <w:r w:rsidR="00030398" w:rsidRPr="00030398">
        <w:rPr>
          <w:rFonts w:ascii="Arial" w:eastAsia="Times New Roman" w:hAnsi="Arial" w:cs="Arial"/>
        </w:rPr>
        <w:t>.</w:t>
      </w:r>
    </w:p>
    <w:p w14:paraId="40518C34" w14:textId="77777777" w:rsidR="003C1C81" w:rsidRDefault="003C1C81">
      <w:pPr>
        <w:pStyle w:val="Akapitzlist1"/>
        <w:numPr>
          <w:ilvl w:val="0"/>
          <w:numId w:val="20"/>
        </w:numPr>
        <w:tabs>
          <w:tab w:val="left" w:pos="1418"/>
        </w:tabs>
        <w:spacing w:before="160" w:after="60" w:line="360" w:lineRule="auto"/>
        <w:ind w:left="993" w:firstLine="0"/>
        <w:jc w:val="both"/>
        <w:rPr>
          <w:rFonts w:ascii="Arial" w:hAnsi="Arial" w:cs="Arial"/>
        </w:rPr>
      </w:pPr>
      <w:r>
        <w:rPr>
          <w:rFonts w:ascii="Arial" w:hAnsi="Arial" w:cs="Arial"/>
        </w:rPr>
        <w:t>ryzyka wymagane:</w:t>
      </w:r>
    </w:p>
    <w:p w14:paraId="137C8AB3" w14:textId="77777777" w:rsidR="003C1C81" w:rsidRDefault="003C1C81">
      <w:pPr>
        <w:numPr>
          <w:ilvl w:val="0"/>
          <w:numId w:val="23"/>
        </w:numPr>
        <w:spacing w:after="60" w:line="360" w:lineRule="auto"/>
        <w:ind w:left="1843" w:hanging="425"/>
        <w:jc w:val="both"/>
        <w:rPr>
          <w:rFonts w:ascii="Arial" w:eastAsia="Times New Roman" w:hAnsi="Arial" w:cs="Arial"/>
        </w:rPr>
      </w:pPr>
      <w:r>
        <w:rPr>
          <w:rFonts w:ascii="Arial" w:eastAsia="Times New Roman" w:hAnsi="Arial" w:cs="Arial"/>
        </w:rPr>
        <w:t>odpowiedzialność deliktowa,</w:t>
      </w:r>
    </w:p>
    <w:p w14:paraId="2BE1A668" w14:textId="77777777" w:rsidR="003C1C81" w:rsidRDefault="003C1C81">
      <w:pPr>
        <w:numPr>
          <w:ilvl w:val="0"/>
          <w:numId w:val="23"/>
        </w:numPr>
        <w:spacing w:after="60" w:line="360" w:lineRule="auto"/>
        <w:ind w:left="1843" w:hanging="425"/>
        <w:jc w:val="both"/>
        <w:rPr>
          <w:rFonts w:ascii="Arial" w:eastAsia="Times New Roman" w:hAnsi="Arial" w:cs="Arial"/>
        </w:rPr>
      </w:pPr>
      <w:r>
        <w:rPr>
          <w:rFonts w:ascii="Arial" w:eastAsia="Times New Roman" w:hAnsi="Arial" w:cs="Arial"/>
        </w:rPr>
        <w:t>odpowiedzialność kontraktowa,</w:t>
      </w:r>
    </w:p>
    <w:p w14:paraId="0AB9B229" w14:textId="77777777" w:rsidR="003C1C81" w:rsidRDefault="003C1C81">
      <w:pPr>
        <w:spacing w:after="60" w:line="360" w:lineRule="auto"/>
        <w:ind w:left="1418"/>
        <w:jc w:val="both"/>
        <w:rPr>
          <w:rFonts w:ascii="Arial" w:eastAsia="Times New Roman" w:hAnsi="Arial" w:cs="Arial"/>
        </w:rPr>
      </w:pPr>
      <w:bookmarkStart w:id="3" w:name="_Hlk166822780"/>
      <w:r>
        <w:rPr>
          <w:rFonts w:ascii="Arial" w:eastAsia="Times New Roman" w:hAnsi="Arial" w:cs="Arial"/>
        </w:rPr>
        <w:t>w tym także:</w:t>
      </w:r>
    </w:p>
    <w:p w14:paraId="10F48239"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za szkody spowodowane działaniem lub awarią urządzeń wodno-kanalizacyjnych, wentylacyjnych, klimatyzacyjnych lub centralnego ogrzewania,</w:t>
      </w:r>
    </w:p>
    <w:p w14:paraId="0F348872"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za szkody wyrządzone w mieniu pracowników,</w:t>
      </w:r>
    </w:p>
    <w:p w14:paraId="6D6338AE" w14:textId="371222D1"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z tytułu użytkowania pojazdów nie podlegających rejestracji</w:t>
      </w:r>
      <w:r w:rsidR="00746A8A">
        <w:rPr>
          <w:rFonts w:ascii="Arial" w:eastAsia="Times New Roman" w:hAnsi="Arial" w:cs="Arial"/>
        </w:rPr>
        <w:t xml:space="preserve"> i obowiązkowemu ubezpieczeniu OC</w:t>
      </w:r>
      <w:r w:rsidR="004C424B">
        <w:rPr>
          <w:rFonts w:ascii="Arial" w:eastAsia="Times New Roman" w:hAnsi="Arial" w:cs="Arial"/>
        </w:rPr>
        <w:t xml:space="preserve"> komunikacyjnej</w:t>
      </w:r>
      <w:r>
        <w:rPr>
          <w:rFonts w:ascii="Arial" w:eastAsia="Times New Roman" w:hAnsi="Arial" w:cs="Arial"/>
        </w:rPr>
        <w:t>,</w:t>
      </w:r>
    </w:p>
    <w:p w14:paraId="12825F0E"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w związku z prowadzeniem zajęć dydaktycznych,</w:t>
      </w:r>
    </w:p>
    <w:p w14:paraId="2E8548AB" w14:textId="64B580B8" w:rsidR="003C1C81" w:rsidRPr="00AF09B6" w:rsidRDefault="003C1C81">
      <w:pPr>
        <w:numPr>
          <w:ilvl w:val="0"/>
          <w:numId w:val="24"/>
        </w:numPr>
        <w:tabs>
          <w:tab w:val="left" w:pos="2127"/>
        </w:tabs>
        <w:spacing w:after="60" w:line="360" w:lineRule="auto"/>
        <w:ind w:left="2127" w:hanging="284"/>
        <w:jc w:val="both"/>
        <w:rPr>
          <w:rFonts w:ascii="Arial" w:eastAsia="Times New Roman" w:hAnsi="Arial" w:cs="Arial"/>
        </w:rPr>
      </w:pPr>
      <w:r w:rsidRPr="00AF09B6">
        <w:rPr>
          <w:rFonts w:ascii="Arial" w:eastAsia="Times New Roman" w:hAnsi="Arial" w:cs="Arial"/>
        </w:rPr>
        <w:t>odpowiedzialność cywilna związana z organizowaniem imprez w tym masowych w rozumieniu Ustawy z dnia 2</w:t>
      </w:r>
      <w:r w:rsidR="001204A3" w:rsidRPr="00AF09B6">
        <w:rPr>
          <w:rFonts w:ascii="Arial" w:eastAsia="Times New Roman" w:hAnsi="Arial" w:cs="Arial"/>
        </w:rPr>
        <w:t>0</w:t>
      </w:r>
      <w:r w:rsidRPr="00AF09B6">
        <w:rPr>
          <w:rFonts w:ascii="Arial" w:eastAsia="Times New Roman" w:hAnsi="Arial" w:cs="Arial"/>
        </w:rPr>
        <w:t xml:space="preserve"> </w:t>
      </w:r>
      <w:r w:rsidR="001204A3" w:rsidRPr="00AF09B6">
        <w:rPr>
          <w:rFonts w:ascii="Arial" w:eastAsia="Times New Roman" w:hAnsi="Arial" w:cs="Arial"/>
        </w:rPr>
        <w:t>marca</w:t>
      </w:r>
      <w:r w:rsidRPr="00AF09B6">
        <w:rPr>
          <w:rFonts w:ascii="Arial" w:eastAsia="Times New Roman" w:hAnsi="Arial" w:cs="Arial"/>
        </w:rPr>
        <w:t xml:space="preserve"> </w:t>
      </w:r>
      <w:r w:rsidR="001204A3" w:rsidRPr="00AF09B6">
        <w:rPr>
          <w:rFonts w:ascii="Arial" w:eastAsia="Times New Roman" w:hAnsi="Arial" w:cs="Arial"/>
        </w:rPr>
        <w:t>2009</w:t>
      </w:r>
      <w:r w:rsidRPr="00AF09B6">
        <w:rPr>
          <w:rFonts w:ascii="Arial" w:eastAsia="Times New Roman" w:hAnsi="Arial" w:cs="Arial"/>
        </w:rPr>
        <w:t xml:space="preserve"> roku o bezpieczeństwie imprez masowych; Nie dotyczy imprez masowych odpłatnych, wobec których stosowane jest obowiązkowe ubezpieczenie odpowiedzialności cywilnej organizatora imprez masowych (Rozporządzenie Ministra Finansów z dnia 11 marca 2010 roku),</w:t>
      </w:r>
    </w:p>
    <w:p w14:paraId="4A41A4E2"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najemcy ruchomości i nieruchomości,</w:t>
      </w:r>
    </w:p>
    <w:p w14:paraId="535F46FF" w14:textId="6E898FB0"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w mieniu powierzonym w celu wykonania usługi</w:t>
      </w:r>
      <w:r w:rsidR="004F3AC3">
        <w:rPr>
          <w:rFonts w:ascii="Arial" w:eastAsia="Times New Roman" w:hAnsi="Arial" w:cs="Arial"/>
        </w:rPr>
        <w:t xml:space="preserve"> z wyłączeniem roszczeń z tytułu rękojmi i gwarancji</w:t>
      </w:r>
      <w:r>
        <w:rPr>
          <w:rFonts w:ascii="Arial" w:eastAsia="Times New Roman" w:hAnsi="Arial" w:cs="Arial"/>
        </w:rPr>
        <w:t>,</w:t>
      </w:r>
    </w:p>
    <w:p w14:paraId="093376C3" w14:textId="1DAEAE58"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powstałe po wykonaniu pracy lub usługi wynikłe z ich wadliwego wykonania</w:t>
      </w:r>
    </w:p>
    <w:p w14:paraId="5019B44D" w14:textId="43D47C61" w:rsidR="004C424B" w:rsidRDefault="004C424B" w:rsidP="004C424B">
      <w:pPr>
        <w:tabs>
          <w:tab w:val="left" w:pos="2127"/>
        </w:tabs>
        <w:spacing w:after="60" w:line="360" w:lineRule="auto"/>
        <w:ind w:left="2127"/>
        <w:jc w:val="both"/>
        <w:rPr>
          <w:rFonts w:ascii="Arial" w:eastAsia="Times New Roman" w:hAnsi="Arial" w:cs="Arial"/>
        </w:rPr>
      </w:pPr>
      <w:bookmarkStart w:id="4" w:name="_Hlk166822544"/>
      <w:r>
        <w:rPr>
          <w:rFonts w:ascii="Arial" w:eastAsia="Times New Roman" w:hAnsi="Arial" w:cs="Arial"/>
        </w:rPr>
        <w:lastRenderedPageBreak/>
        <w:t>Ubezpieczyciel nie ponosi odpowiedzialności za szkody:</w:t>
      </w:r>
    </w:p>
    <w:p w14:paraId="49B4670F" w14:textId="5828AEFF" w:rsidR="004C424B" w:rsidRDefault="002F7EFE" w:rsidP="004C424B">
      <w:pPr>
        <w:tabs>
          <w:tab w:val="left" w:pos="2127"/>
        </w:tabs>
        <w:spacing w:after="60" w:line="360" w:lineRule="auto"/>
        <w:ind w:left="2127"/>
        <w:jc w:val="both"/>
        <w:rPr>
          <w:rFonts w:ascii="Arial" w:eastAsia="Times New Roman" w:hAnsi="Arial" w:cs="Arial"/>
        </w:rPr>
      </w:pPr>
      <w:r>
        <w:rPr>
          <w:rFonts w:ascii="Arial" w:eastAsia="Times New Roman" w:hAnsi="Arial" w:cs="Arial"/>
        </w:rPr>
        <w:t>-</w:t>
      </w:r>
      <w:r w:rsidR="004C424B">
        <w:rPr>
          <w:rFonts w:ascii="Arial" w:eastAsia="Times New Roman" w:hAnsi="Arial" w:cs="Arial"/>
        </w:rPr>
        <w:t xml:space="preserve"> w przedmiocie wykonanej pracy lub usługi</w:t>
      </w:r>
      <w:r w:rsidR="00DA1C31">
        <w:rPr>
          <w:rFonts w:ascii="Arial" w:eastAsia="Times New Roman" w:hAnsi="Arial" w:cs="Arial"/>
        </w:rPr>
        <w:t>; ochrona nie obejmuje również roszczeń związanych z kosztami powstałymi w wyniku poszukiwania i usunięcia wad lub szkód w przedmiocie wykonanej pracy lub usługi, jak również roszczeń związanych ze spadkiem obrotu lub innymi stratami finansowymi, będących wynikiem takich wad lub szkód.</w:t>
      </w:r>
    </w:p>
    <w:p w14:paraId="431383D0" w14:textId="271CAD58" w:rsidR="00DA1C31" w:rsidRDefault="00DA1C31" w:rsidP="004C424B">
      <w:pPr>
        <w:tabs>
          <w:tab w:val="left" w:pos="2127"/>
        </w:tabs>
        <w:spacing w:after="60" w:line="360" w:lineRule="auto"/>
        <w:ind w:left="2127"/>
        <w:jc w:val="both"/>
        <w:rPr>
          <w:rFonts w:ascii="Arial" w:eastAsia="Times New Roman" w:hAnsi="Arial" w:cs="Arial"/>
        </w:rPr>
      </w:pPr>
      <w:r>
        <w:rPr>
          <w:rFonts w:ascii="Arial" w:eastAsia="Times New Roman" w:hAnsi="Arial" w:cs="Arial"/>
        </w:rPr>
        <w:t>- roszczeń z tytułu gwarancji lub rękojmi;</w:t>
      </w:r>
    </w:p>
    <w:bookmarkEnd w:id="4"/>
    <w:p w14:paraId="165FCD51"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mające postać czystych strat majątkowych,</w:t>
      </w:r>
    </w:p>
    <w:p w14:paraId="745451EC"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w środowisku naturalnym,</w:t>
      </w:r>
    </w:p>
    <w:p w14:paraId="61D7BF19" w14:textId="0FEB945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 xml:space="preserve">odpowiedzialność cywilna z tytułu posiadania i użytkowania studzienek </w:t>
      </w:r>
      <w:r w:rsidR="00AF22D8">
        <w:rPr>
          <w:rFonts w:ascii="Arial" w:eastAsia="Times New Roman" w:hAnsi="Arial" w:cs="Arial"/>
        </w:rPr>
        <w:t xml:space="preserve">CK </w:t>
      </w:r>
      <w:r>
        <w:rPr>
          <w:rFonts w:ascii="Arial" w:eastAsia="Times New Roman" w:hAnsi="Arial" w:cs="Arial"/>
        </w:rPr>
        <w:t>TASK (</w:t>
      </w:r>
      <w:r w:rsidR="00AF22D8">
        <w:rPr>
          <w:rFonts w:ascii="Arial" w:eastAsia="Times New Roman" w:hAnsi="Arial" w:cs="Arial"/>
        </w:rPr>
        <w:t xml:space="preserve">Centrum Kompetencji </w:t>
      </w:r>
      <w:r>
        <w:rPr>
          <w:rFonts w:ascii="Arial" w:eastAsia="Times New Roman" w:hAnsi="Arial" w:cs="Arial"/>
        </w:rPr>
        <w:t>Trójmiejskiej</w:t>
      </w:r>
      <w:r w:rsidR="00AF22D8">
        <w:rPr>
          <w:rFonts w:ascii="Arial" w:eastAsia="Times New Roman" w:hAnsi="Arial" w:cs="Arial"/>
        </w:rPr>
        <w:t xml:space="preserve"> </w:t>
      </w:r>
      <w:r>
        <w:rPr>
          <w:rFonts w:ascii="Arial" w:eastAsia="Times New Roman" w:hAnsi="Arial" w:cs="Arial"/>
        </w:rPr>
        <w:t>Akademickiej Sieci Komputerowej),</w:t>
      </w:r>
    </w:p>
    <w:p w14:paraId="2CCAFF5F"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pracodawcy,</w:t>
      </w:r>
    </w:p>
    <w:p w14:paraId="02B39876"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 tytułu utrzymywania zarobkowego hotelu lub innego podobnego zakładu,</w:t>
      </w:r>
    </w:p>
    <w:p w14:paraId="3EEC9C24"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osobowe wynikające z zatruć pokarmowych,</w:t>
      </w:r>
    </w:p>
    <w:p w14:paraId="162EF08B"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 tytułu prowadzenia szatni,</w:t>
      </w:r>
    </w:p>
    <w:p w14:paraId="21CEB859" w14:textId="0E55C313" w:rsidR="00297329" w:rsidRDefault="003C1C81" w:rsidP="00297329">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 tytułu najmu miejsc parkingowych</w:t>
      </w:r>
      <w:r w:rsidR="001204A3">
        <w:rPr>
          <w:rFonts w:ascii="Arial" w:eastAsia="Times New Roman" w:hAnsi="Arial" w:cs="Arial"/>
        </w:rPr>
        <w:t>,</w:t>
      </w:r>
    </w:p>
    <w:p w14:paraId="1282FC7C" w14:textId="384B5278"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spowodowane zastosowaniem materiałów wybuchowych</w:t>
      </w:r>
      <w:r w:rsidR="001204A3">
        <w:rPr>
          <w:rFonts w:ascii="Arial" w:eastAsia="Times New Roman" w:hAnsi="Arial" w:cs="Arial"/>
        </w:rPr>
        <w:t>,</w:t>
      </w:r>
    </w:p>
    <w:p w14:paraId="461CE5D5" w14:textId="24408C86"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 xml:space="preserve">szkody wyrządzone najemcom, ze względu na fakt wynajmowania przez </w:t>
      </w:r>
      <w:r w:rsidR="001204A3">
        <w:rPr>
          <w:rFonts w:ascii="Arial" w:eastAsia="Times New Roman" w:hAnsi="Arial" w:cs="Arial"/>
        </w:rPr>
        <w:t xml:space="preserve">Zamawiającego </w:t>
      </w:r>
      <w:r w:rsidRPr="006819D0">
        <w:rPr>
          <w:rFonts w:ascii="Arial" w:eastAsia="Times New Roman" w:hAnsi="Arial" w:cs="Arial"/>
        </w:rPr>
        <w:t xml:space="preserve">obiektów </w:t>
      </w:r>
      <w:r w:rsidR="001204A3">
        <w:rPr>
          <w:rFonts w:ascii="Arial" w:eastAsia="Times New Roman" w:hAnsi="Arial" w:cs="Arial"/>
        </w:rPr>
        <w:t>do niego należących osobom trzecim,</w:t>
      </w:r>
    </w:p>
    <w:p w14:paraId="5DA9EC7A" w14:textId="5CBD09C2"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w rze</w:t>
      </w:r>
      <w:r w:rsidR="001204A3">
        <w:rPr>
          <w:rFonts w:ascii="Arial" w:eastAsia="Times New Roman" w:hAnsi="Arial" w:cs="Arial"/>
        </w:rPr>
        <w:t>czach znajdujących się w pieczy,</w:t>
      </w:r>
      <w:r w:rsidR="00DA1C31">
        <w:rPr>
          <w:rFonts w:ascii="Arial" w:eastAsia="Times New Roman" w:hAnsi="Arial" w:cs="Arial"/>
        </w:rPr>
        <w:t xml:space="preserve"> </w:t>
      </w:r>
    </w:p>
    <w:p w14:paraId="5AE1E4D4" w14:textId="3B8FFB76" w:rsidR="00297329"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spowodowane pr</w:t>
      </w:r>
      <w:r w:rsidR="001204A3">
        <w:rPr>
          <w:rFonts w:ascii="Arial" w:eastAsia="Times New Roman" w:hAnsi="Arial" w:cs="Arial"/>
        </w:rPr>
        <w:t>zez choroby zakaźne i zakażenia</w:t>
      </w:r>
    </w:p>
    <w:p w14:paraId="018CFB87" w14:textId="6A0288AA" w:rsidR="00967150" w:rsidRDefault="00967150" w:rsidP="00967150">
      <w:pPr>
        <w:tabs>
          <w:tab w:val="left" w:pos="2127"/>
        </w:tabs>
        <w:spacing w:after="60" w:line="360" w:lineRule="auto"/>
        <w:ind w:left="2127"/>
        <w:jc w:val="both"/>
        <w:rPr>
          <w:rFonts w:ascii="Arial" w:eastAsia="Times New Roman" w:hAnsi="Arial" w:cs="Arial"/>
        </w:rPr>
      </w:pPr>
      <w:r>
        <w:rPr>
          <w:rFonts w:ascii="Arial" w:eastAsia="Times New Roman" w:hAnsi="Arial" w:cs="Arial"/>
        </w:rPr>
        <w:t>Ochrona ubezpieczeniowa obejmuje odpowiedzialność cywilną Zamawiającego za szkody wynikające z przeniesienia chorób zakaźnych, za wyjątkiem szkód wyrządzonych z winy umyślnej bądź wskutek rażącego niedbalstwa Zamawiającego. Ochrona ubezpieczeniowa nie obejmuje i Ubezpieczyciel nie odpowiada za szkody spowodowane prze wirus HIV lub priony.</w:t>
      </w:r>
    </w:p>
    <w:p w14:paraId="2714710F" w14:textId="19A1B862"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wyrządzone podczas wizyt służbowych poza lokalizacj</w:t>
      </w:r>
      <w:r w:rsidR="001204A3">
        <w:rPr>
          <w:rFonts w:ascii="Arial" w:eastAsia="Times New Roman" w:hAnsi="Arial" w:cs="Arial"/>
        </w:rPr>
        <w:t>ami</w:t>
      </w:r>
      <w:r w:rsidRPr="006819D0">
        <w:rPr>
          <w:rFonts w:ascii="Arial" w:eastAsia="Times New Roman" w:hAnsi="Arial" w:cs="Arial"/>
        </w:rPr>
        <w:t xml:space="preserve"> </w:t>
      </w:r>
      <w:r w:rsidR="001204A3">
        <w:rPr>
          <w:rFonts w:ascii="Arial" w:eastAsia="Times New Roman" w:hAnsi="Arial" w:cs="Arial"/>
        </w:rPr>
        <w:t>Zamawiającego</w:t>
      </w:r>
      <w:r w:rsidRPr="006819D0">
        <w:rPr>
          <w:rFonts w:ascii="Arial" w:eastAsia="Times New Roman" w:hAnsi="Arial" w:cs="Arial"/>
        </w:rPr>
        <w:t>, odbywanych przez osoby od</w:t>
      </w:r>
      <w:r w:rsidR="001204A3">
        <w:rPr>
          <w:rFonts w:ascii="Arial" w:eastAsia="Times New Roman" w:hAnsi="Arial" w:cs="Arial"/>
        </w:rPr>
        <w:t>delegowane,</w:t>
      </w:r>
    </w:p>
    <w:p w14:paraId="56421055" w14:textId="12FFEDA3" w:rsidR="00297329"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lastRenderedPageBreak/>
        <w:t>szkody w pojazdach mechanicznych stanowiących własność osób zatrudnionych przez ubezpieczonego lub ich osób bliskich, bez względu na podstawę zatrudnienia</w:t>
      </w:r>
    </w:p>
    <w:p w14:paraId="77484F0A" w14:textId="77777777" w:rsidR="002D0A59" w:rsidRPr="002D0A59" w:rsidRDefault="002D0A59" w:rsidP="002D0A59">
      <w:pPr>
        <w:pStyle w:val="Akapitzlist"/>
        <w:tabs>
          <w:tab w:val="left" w:pos="2127"/>
        </w:tabs>
        <w:spacing w:after="60" w:line="360" w:lineRule="auto"/>
        <w:ind w:left="1418"/>
        <w:jc w:val="both"/>
        <w:rPr>
          <w:rFonts w:ascii="Arial" w:eastAsia="Times New Roman" w:hAnsi="Arial" w:cs="Arial"/>
        </w:rPr>
      </w:pPr>
      <w:r w:rsidRPr="002D0A59">
        <w:rPr>
          <w:rFonts w:ascii="Arial" w:eastAsia="Times New Roman" w:hAnsi="Arial" w:cs="Arial"/>
        </w:rPr>
        <w:t>Ubezpieczyciel nie ponosi odpowiedzialności za szkody:</w:t>
      </w:r>
    </w:p>
    <w:p w14:paraId="2C0D1B29" w14:textId="415014E5" w:rsidR="002D0A59" w:rsidRPr="002D0A59" w:rsidRDefault="002D0A59" w:rsidP="002D0A59">
      <w:pPr>
        <w:pStyle w:val="Akapitzlist"/>
        <w:tabs>
          <w:tab w:val="left" w:pos="2127"/>
        </w:tabs>
        <w:spacing w:after="60" w:line="360" w:lineRule="auto"/>
        <w:ind w:left="1985" w:hanging="142"/>
        <w:jc w:val="both"/>
        <w:rPr>
          <w:rFonts w:ascii="Arial" w:eastAsia="Times New Roman" w:hAnsi="Arial" w:cs="Arial"/>
        </w:rPr>
      </w:pPr>
      <w:r w:rsidRPr="002D0A59">
        <w:rPr>
          <w:rFonts w:ascii="Arial" w:eastAsia="Times New Roman" w:hAnsi="Arial" w:cs="Arial"/>
        </w:rPr>
        <w:t>- w przedmiocie wykonanej pracy lub usługi; ochrona nie obejmuje również roszczeń związanych z kosztami powstałymi w wyniku poszukiwania i usunięcia wad lub szkód w przedmiocie wykonanej pracy lub usługi, jak również roszczeń związanych ze spadkiem obrotu lub innymi stratami finansowymi, będących wynikiem takich wad lub szkód</w:t>
      </w:r>
      <w:r>
        <w:rPr>
          <w:rFonts w:ascii="Arial" w:eastAsia="Times New Roman" w:hAnsi="Arial" w:cs="Arial"/>
        </w:rPr>
        <w:t>;</w:t>
      </w:r>
    </w:p>
    <w:p w14:paraId="0DD7B65C" w14:textId="4BF77171" w:rsidR="002D0A59" w:rsidRDefault="002D0A59" w:rsidP="002D0A59">
      <w:pPr>
        <w:pStyle w:val="Akapitzlist"/>
        <w:tabs>
          <w:tab w:val="left" w:pos="2127"/>
        </w:tabs>
        <w:spacing w:after="60" w:line="360" w:lineRule="auto"/>
        <w:ind w:left="1985" w:hanging="142"/>
        <w:jc w:val="both"/>
        <w:rPr>
          <w:rFonts w:ascii="Arial" w:eastAsia="Times New Roman" w:hAnsi="Arial" w:cs="Arial"/>
        </w:rPr>
      </w:pPr>
      <w:r w:rsidRPr="002D0A59">
        <w:rPr>
          <w:rFonts w:ascii="Arial" w:eastAsia="Times New Roman" w:hAnsi="Arial" w:cs="Arial"/>
        </w:rPr>
        <w:t>- roszczeń z tytułu gwarancji lub rękojmi</w:t>
      </w:r>
      <w:r>
        <w:rPr>
          <w:rFonts w:ascii="Arial" w:eastAsia="Times New Roman" w:hAnsi="Arial" w:cs="Arial"/>
        </w:rPr>
        <w:t>;</w:t>
      </w:r>
    </w:p>
    <w:p w14:paraId="6EC7E805" w14:textId="11CFE2E5" w:rsidR="002D0A59" w:rsidRPr="002D0A59" w:rsidRDefault="002D0A59" w:rsidP="002D0A59">
      <w:pPr>
        <w:pStyle w:val="Akapitzlist"/>
        <w:tabs>
          <w:tab w:val="left" w:pos="2127"/>
        </w:tabs>
        <w:spacing w:after="60" w:line="360" w:lineRule="auto"/>
        <w:ind w:left="1985" w:hanging="142"/>
        <w:jc w:val="both"/>
        <w:rPr>
          <w:rFonts w:ascii="Arial" w:eastAsia="Times New Roman" w:hAnsi="Arial" w:cs="Arial"/>
        </w:rPr>
      </w:pPr>
      <w:r>
        <w:rPr>
          <w:rFonts w:ascii="Arial" w:eastAsia="Times New Roman" w:hAnsi="Arial" w:cs="Arial"/>
        </w:rPr>
        <w:t>-polegające na utracie dotacji czy innych źródeł dofinansowania inwestycji.</w:t>
      </w:r>
    </w:p>
    <w:bookmarkEnd w:id="3"/>
    <w:p w14:paraId="7F4C33FE" w14:textId="77777777" w:rsidR="002D0A59" w:rsidRPr="006819D0" w:rsidRDefault="002D0A59" w:rsidP="002D0A59">
      <w:pPr>
        <w:tabs>
          <w:tab w:val="left" w:pos="2127"/>
        </w:tabs>
        <w:spacing w:after="60" w:line="360" w:lineRule="auto"/>
        <w:jc w:val="both"/>
        <w:rPr>
          <w:rFonts w:ascii="Arial" w:eastAsia="Times New Roman" w:hAnsi="Arial" w:cs="Arial"/>
        </w:rPr>
      </w:pPr>
    </w:p>
    <w:p w14:paraId="3F797C73" w14:textId="77777777" w:rsidR="003C1C81" w:rsidRDefault="003C1C81">
      <w:pPr>
        <w:numPr>
          <w:ilvl w:val="0"/>
          <w:numId w:val="20"/>
        </w:numPr>
        <w:tabs>
          <w:tab w:val="left" w:pos="1418"/>
        </w:tabs>
        <w:spacing w:before="160" w:after="60" w:line="360" w:lineRule="auto"/>
        <w:ind w:left="1418" w:hanging="425"/>
        <w:jc w:val="both"/>
        <w:rPr>
          <w:rFonts w:ascii="Arial" w:eastAsia="Times New Roman" w:hAnsi="Arial" w:cs="Arial"/>
        </w:rPr>
      </w:pPr>
      <w:r>
        <w:rPr>
          <w:rFonts w:ascii="Arial" w:eastAsia="Times New Roman" w:hAnsi="Arial" w:cs="Arial"/>
        </w:rPr>
        <w:t>włączenie wszystkich niewymienionych klauzul dodatkowych będących w ofercie Wykonawcy jeżeli mogą mieć one zastosowanie w działalności Zamawiającego</w:t>
      </w:r>
    </w:p>
    <w:p w14:paraId="32A80D03" w14:textId="2556204A" w:rsidR="003C1C81" w:rsidRDefault="003C1C81" w:rsidP="006819D0">
      <w:pPr>
        <w:numPr>
          <w:ilvl w:val="0"/>
          <w:numId w:val="20"/>
        </w:numPr>
        <w:tabs>
          <w:tab w:val="left" w:pos="1418"/>
          <w:tab w:val="left" w:pos="7797"/>
        </w:tabs>
        <w:spacing w:before="160" w:after="60" w:line="360" w:lineRule="auto"/>
        <w:ind w:left="1418" w:hanging="425"/>
        <w:jc w:val="both"/>
        <w:rPr>
          <w:rFonts w:ascii="Arial" w:eastAsia="Times New Roman" w:hAnsi="Arial" w:cs="Arial"/>
        </w:rPr>
      </w:pPr>
      <w:r>
        <w:rPr>
          <w:rFonts w:ascii="Arial" w:eastAsia="Times New Roman" w:hAnsi="Arial" w:cs="Arial"/>
        </w:rPr>
        <w:t>suma gwarancyjna w złotych na jedno i wszystkie zdarzenia:</w:t>
      </w:r>
      <w:r w:rsidR="006819D0">
        <w:rPr>
          <w:rFonts w:ascii="Arial" w:eastAsia="Times New Roman" w:hAnsi="Arial" w:cs="Arial"/>
        </w:rPr>
        <w:t xml:space="preserve">        </w:t>
      </w:r>
      <w:r>
        <w:rPr>
          <w:rFonts w:ascii="Arial" w:eastAsia="Times New Roman" w:hAnsi="Arial" w:cs="Arial"/>
        </w:rPr>
        <w:t>- 5.000.000 zł</w:t>
      </w:r>
    </w:p>
    <w:p w14:paraId="7407FFA2" w14:textId="77777777" w:rsidR="003C1C81" w:rsidRDefault="003C1C81">
      <w:pPr>
        <w:numPr>
          <w:ilvl w:val="0"/>
          <w:numId w:val="20"/>
        </w:numPr>
        <w:tabs>
          <w:tab w:val="left" w:pos="1418"/>
        </w:tabs>
        <w:spacing w:before="160" w:after="60" w:line="360" w:lineRule="auto"/>
        <w:ind w:left="709" w:firstLine="284"/>
        <w:jc w:val="both"/>
        <w:rPr>
          <w:rFonts w:ascii="Arial" w:eastAsia="Times New Roman" w:hAnsi="Arial" w:cs="Arial"/>
        </w:rPr>
      </w:pPr>
      <w:r>
        <w:rPr>
          <w:rFonts w:ascii="Arial" w:eastAsia="Times New Roman" w:hAnsi="Arial" w:cs="Arial"/>
        </w:rPr>
        <w:t>limity na jedno zdarzenie dla niżej wymienionych ryzyk wynoszą:</w:t>
      </w:r>
    </w:p>
    <w:p w14:paraId="71E6D7FE" w14:textId="52AC74B7" w:rsidR="003C1C81" w:rsidRDefault="003C1C81">
      <w:pPr>
        <w:numPr>
          <w:ilvl w:val="0"/>
          <w:numId w:val="25"/>
        </w:numPr>
        <w:spacing w:after="60" w:line="360" w:lineRule="auto"/>
        <w:ind w:left="1843" w:hanging="425"/>
        <w:jc w:val="both"/>
        <w:rPr>
          <w:rFonts w:ascii="Arial" w:eastAsia="Times New Roman" w:hAnsi="Arial" w:cs="Arial"/>
        </w:rPr>
      </w:pPr>
      <w:r>
        <w:rPr>
          <w:rFonts w:ascii="Arial" w:eastAsia="Times New Roman" w:hAnsi="Arial" w:cs="Arial"/>
        </w:rPr>
        <w:t>za szkody w mieniu pracowników</w:t>
      </w:r>
      <w:r w:rsidR="006819D0">
        <w:rPr>
          <w:rFonts w:ascii="Arial" w:eastAsia="Times New Roman" w:hAnsi="Arial" w:cs="Arial"/>
        </w:rPr>
        <w:t xml:space="preserve">                                           -</w:t>
      </w:r>
      <w:r>
        <w:rPr>
          <w:rFonts w:ascii="Arial" w:eastAsia="Times New Roman" w:hAnsi="Arial" w:cs="Arial"/>
        </w:rPr>
        <w:t xml:space="preserve"> </w:t>
      </w:r>
      <w:r w:rsidR="006819D0">
        <w:rPr>
          <w:rFonts w:ascii="Arial" w:eastAsia="Times New Roman" w:hAnsi="Arial" w:cs="Arial"/>
        </w:rPr>
        <w:t xml:space="preserve">   </w:t>
      </w:r>
      <w:r>
        <w:rPr>
          <w:rFonts w:ascii="Arial" w:eastAsia="Times New Roman" w:hAnsi="Arial" w:cs="Arial"/>
        </w:rPr>
        <w:t xml:space="preserve"> 500.000 zł</w:t>
      </w:r>
    </w:p>
    <w:p w14:paraId="3FF92C13" w14:textId="6728998C" w:rsidR="003C1C81" w:rsidRDefault="003C1C81">
      <w:pPr>
        <w:numPr>
          <w:ilvl w:val="0"/>
          <w:numId w:val="25"/>
        </w:numPr>
        <w:tabs>
          <w:tab w:val="left" w:pos="7797"/>
        </w:tabs>
        <w:spacing w:after="60" w:line="360" w:lineRule="auto"/>
        <w:ind w:left="1843" w:hanging="425"/>
        <w:jc w:val="both"/>
        <w:rPr>
          <w:rFonts w:ascii="Arial" w:eastAsia="Times New Roman" w:hAnsi="Arial" w:cs="Arial"/>
        </w:rPr>
      </w:pPr>
      <w:r>
        <w:rPr>
          <w:rFonts w:ascii="Arial" w:eastAsia="Times New Roman" w:hAnsi="Arial" w:cs="Arial"/>
        </w:rPr>
        <w:t>z tytułu użytkowania pojazdów nie podlegających rejestracji</w:t>
      </w:r>
      <w:r w:rsidR="006819D0">
        <w:rPr>
          <w:rFonts w:ascii="Arial" w:eastAsia="Times New Roman" w:hAnsi="Arial" w:cs="Arial"/>
        </w:rPr>
        <w:t xml:space="preserve">  </w:t>
      </w:r>
      <w:r>
        <w:rPr>
          <w:rFonts w:ascii="Arial" w:eastAsia="Times New Roman" w:hAnsi="Arial" w:cs="Arial"/>
        </w:rPr>
        <w:t>-  1.000.000 zł</w:t>
      </w:r>
    </w:p>
    <w:p w14:paraId="551CB808" w14:textId="144ABBED" w:rsidR="003C1C81" w:rsidRDefault="003C1C81">
      <w:pPr>
        <w:numPr>
          <w:ilvl w:val="0"/>
          <w:numId w:val="26"/>
        </w:numPr>
        <w:spacing w:after="60" w:line="360" w:lineRule="auto"/>
        <w:ind w:left="1843" w:hanging="425"/>
        <w:jc w:val="both"/>
        <w:rPr>
          <w:rFonts w:ascii="Arial" w:eastAsia="Times New Roman" w:hAnsi="Arial" w:cs="Arial"/>
        </w:rPr>
      </w:pPr>
      <w:r>
        <w:rPr>
          <w:rFonts w:ascii="Arial" w:eastAsia="Times New Roman" w:hAnsi="Arial" w:cs="Arial"/>
        </w:rPr>
        <w:t>szkody mające postać czystych strat majątkowych</w:t>
      </w:r>
      <w:r>
        <w:rPr>
          <w:rFonts w:ascii="Arial" w:eastAsia="Times New Roman" w:hAnsi="Arial" w:cs="Arial"/>
        </w:rPr>
        <w:tab/>
        <w:t xml:space="preserve">         </w:t>
      </w:r>
      <w:r w:rsidR="006819D0">
        <w:rPr>
          <w:rFonts w:ascii="Arial" w:eastAsia="Times New Roman" w:hAnsi="Arial" w:cs="Arial"/>
        </w:rPr>
        <w:t xml:space="preserve"> </w:t>
      </w:r>
      <w:r>
        <w:rPr>
          <w:rFonts w:ascii="Arial" w:eastAsia="Times New Roman" w:hAnsi="Arial" w:cs="Arial"/>
        </w:rPr>
        <w:t>-  1.000.000 zł</w:t>
      </w:r>
    </w:p>
    <w:p w14:paraId="49CCF0A9" w14:textId="7C27C9FA" w:rsidR="003C1C81" w:rsidRDefault="003C1C81">
      <w:pPr>
        <w:numPr>
          <w:ilvl w:val="0"/>
          <w:numId w:val="26"/>
        </w:numPr>
        <w:spacing w:after="60" w:line="360" w:lineRule="auto"/>
        <w:ind w:left="1843" w:hanging="425"/>
        <w:jc w:val="both"/>
        <w:rPr>
          <w:rFonts w:ascii="Arial" w:eastAsia="Times New Roman" w:hAnsi="Arial" w:cs="Arial"/>
        </w:rPr>
      </w:pPr>
      <w:r>
        <w:rPr>
          <w:rFonts w:ascii="Arial" w:eastAsia="Times New Roman" w:hAnsi="Arial" w:cs="Arial"/>
        </w:rPr>
        <w:t>za szkody w środowisku naturalnym</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6819D0">
        <w:rPr>
          <w:rFonts w:ascii="Arial" w:eastAsia="Times New Roman" w:hAnsi="Arial" w:cs="Arial"/>
        </w:rPr>
        <w:t xml:space="preserve"> </w:t>
      </w:r>
      <w:r>
        <w:rPr>
          <w:rFonts w:ascii="Arial" w:eastAsia="Times New Roman" w:hAnsi="Arial" w:cs="Arial"/>
        </w:rPr>
        <w:t>-  1.000.000 zł</w:t>
      </w:r>
    </w:p>
    <w:p w14:paraId="5639507F" w14:textId="7EABA4DC" w:rsidR="003C1C81" w:rsidRDefault="003C1C81">
      <w:pPr>
        <w:numPr>
          <w:ilvl w:val="0"/>
          <w:numId w:val="26"/>
        </w:numPr>
        <w:spacing w:after="60" w:line="360" w:lineRule="auto"/>
        <w:ind w:left="1843" w:hanging="425"/>
        <w:jc w:val="both"/>
        <w:rPr>
          <w:rFonts w:ascii="Arial" w:eastAsia="Times New Roman" w:hAnsi="Arial" w:cs="Arial"/>
        </w:rPr>
      </w:pPr>
      <w:r>
        <w:rPr>
          <w:rFonts w:ascii="Arial" w:eastAsia="Times New Roman" w:hAnsi="Arial" w:cs="Arial"/>
        </w:rPr>
        <w:t>z tytułu odpowiedzialności cywilnej pracodawcy</w:t>
      </w:r>
      <w:r>
        <w:rPr>
          <w:rFonts w:ascii="Arial" w:eastAsia="Times New Roman" w:hAnsi="Arial" w:cs="Arial"/>
        </w:rPr>
        <w:tab/>
      </w:r>
      <w:r>
        <w:rPr>
          <w:rFonts w:ascii="Arial" w:eastAsia="Times New Roman" w:hAnsi="Arial" w:cs="Arial"/>
          <w:color w:val="FF0000"/>
        </w:rPr>
        <w:t xml:space="preserve">         </w:t>
      </w:r>
      <w:r w:rsidR="006819D0">
        <w:rPr>
          <w:rFonts w:ascii="Arial" w:eastAsia="Times New Roman" w:hAnsi="Arial" w:cs="Arial"/>
          <w:color w:val="FF0000"/>
        </w:rPr>
        <w:t xml:space="preserve"> </w:t>
      </w:r>
      <w:r>
        <w:rPr>
          <w:rFonts w:ascii="Arial" w:eastAsia="Times New Roman" w:hAnsi="Arial" w:cs="Arial"/>
        </w:rPr>
        <w:t>-     500.000 zł</w:t>
      </w:r>
    </w:p>
    <w:p w14:paraId="6FD1EE74" w14:textId="77777777" w:rsidR="003C1C81" w:rsidRDefault="003C1C81">
      <w:pPr>
        <w:numPr>
          <w:ilvl w:val="0"/>
          <w:numId w:val="26"/>
        </w:numPr>
        <w:spacing w:after="60" w:line="360" w:lineRule="auto"/>
        <w:ind w:left="1843" w:hanging="425"/>
        <w:jc w:val="both"/>
        <w:rPr>
          <w:rFonts w:ascii="Arial" w:eastAsia="Times New Roman" w:hAnsi="Arial" w:cs="Arial"/>
        </w:rPr>
      </w:pPr>
      <w:r>
        <w:rPr>
          <w:rFonts w:ascii="Arial" w:eastAsia="Times New Roman" w:hAnsi="Arial" w:cs="Arial"/>
        </w:rPr>
        <w:t xml:space="preserve">szkody w mieniu wniesionym przez osobę korzystającą </w:t>
      </w:r>
    </w:p>
    <w:p w14:paraId="63B5BB92" w14:textId="77777777" w:rsidR="003C1C81" w:rsidRDefault="003C1C81">
      <w:pPr>
        <w:spacing w:after="60" w:line="360" w:lineRule="auto"/>
        <w:ind w:left="1843"/>
        <w:jc w:val="both"/>
        <w:rPr>
          <w:rFonts w:ascii="Arial" w:eastAsia="Times New Roman" w:hAnsi="Arial" w:cs="Arial"/>
        </w:rPr>
      </w:pPr>
      <w:r>
        <w:rPr>
          <w:rFonts w:ascii="Arial" w:eastAsia="Times New Roman" w:hAnsi="Arial" w:cs="Arial"/>
        </w:rPr>
        <w:t>z usług hotelu lub podobnego zakładu:</w:t>
      </w:r>
    </w:p>
    <w:p w14:paraId="4DE9AB60" w14:textId="04D4CC31" w:rsidR="003C1C81" w:rsidRDefault="003C1C81">
      <w:pPr>
        <w:numPr>
          <w:ilvl w:val="3"/>
          <w:numId w:val="26"/>
        </w:numPr>
        <w:spacing w:after="60" w:line="360" w:lineRule="auto"/>
        <w:ind w:left="2127" w:hanging="284"/>
        <w:jc w:val="both"/>
        <w:rPr>
          <w:rFonts w:ascii="Arial" w:eastAsia="Times New Roman" w:hAnsi="Arial" w:cs="Arial"/>
        </w:rPr>
      </w:pPr>
      <w:r>
        <w:rPr>
          <w:rFonts w:ascii="Arial" w:eastAsia="Times New Roman" w:hAnsi="Arial" w:cs="Arial"/>
        </w:rPr>
        <w:t>dla rzeczy pozostawionych w pokoju hotelowym</w:t>
      </w:r>
      <w:r>
        <w:rPr>
          <w:rFonts w:ascii="Arial" w:eastAsia="Times New Roman" w:hAnsi="Arial" w:cs="Arial"/>
        </w:rPr>
        <w:tab/>
        <w:t xml:space="preserve">         -        15.000 zł</w:t>
      </w:r>
    </w:p>
    <w:p w14:paraId="18606BD4" w14:textId="77777777" w:rsidR="003C1C81" w:rsidRDefault="003C1C81">
      <w:pPr>
        <w:numPr>
          <w:ilvl w:val="3"/>
          <w:numId w:val="26"/>
        </w:numPr>
        <w:spacing w:after="60" w:line="360" w:lineRule="auto"/>
        <w:ind w:left="2127" w:hanging="284"/>
        <w:jc w:val="both"/>
        <w:rPr>
          <w:rFonts w:ascii="Arial" w:eastAsia="Times New Roman" w:hAnsi="Arial" w:cs="Arial"/>
        </w:rPr>
      </w:pPr>
      <w:r>
        <w:rPr>
          <w:rFonts w:ascii="Arial" w:eastAsia="Times New Roman" w:hAnsi="Arial" w:cs="Arial"/>
        </w:rPr>
        <w:t xml:space="preserve">dla rzeczy pozostawionych w depozycie hotelowym        - </w:t>
      </w:r>
      <w:r>
        <w:rPr>
          <w:rFonts w:ascii="Arial" w:eastAsia="Times New Roman" w:hAnsi="Arial" w:cs="Arial"/>
        </w:rPr>
        <w:tab/>
        <w:t xml:space="preserve">      15.000 zł</w:t>
      </w:r>
    </w:p>
    <w:p w14:paraId="46155159" w14:textId="77777777" w:rsidR="003C1C81" w:rsidRDefault="003C1C81">
      <w:pPr>
        <w:numPr>
          <w:ilvl w:val="0"/>
          <w:numId w:val="27"/>
        </w:numPr>
        <w:spacing w:after="60" w:line="360" w:lineRule="auto"/>
        <w:ind w:left="1843" w:hanging="425"/>
        <w:jc w:val="both"/>
        <w:rPr>
          <w:rFonts w:ascii="Arial" w:eastAsia="Times New Roman" w:hAnsi="Arial" w:cs="Arial"/>
        </w:rPr>
      </w:pPr>
      <w:r>
        <w:rPr>
          <w:rFonts w:ascii="Arial" w:eastAsia="Times New Roman" w:hAnsi="Arial" w:cs="Arial"/>
        </w:rPr>
        <w:t>za szkody osobowe wynikające z zatruć pokarmowych       -    1.000.000 zł</w:t>
      </w:r>
    </w:p>
    <w:p w14:paraId="761D0898" w14:textId="77777777" w:rsidR="002F7EFE" w:rsidRDefault="003C1C81" w:rsidP="00AF22D8">
      <w:pPr>
        <w:numPr>
          <w:ilvl w:val="0"/>
          <w:numId w:val="27"/>
        </w:numPr>
        <w:spacing w:before="160" w:after="60" w:line="360" w:lineRule="auto"/>
        <w:ind w:left="1843" w:hanging="425"/>
        <w:jc w:val="both"/>
        <w:rPr>
          <w:rFonts w:ascii="Arial" w:eastAsia="Times New Roman" w:hAnsi="Arial" w:cs="Arial"/>
        </w:rPr>
      </w:pPr>
      <w:r w:rsidRPr="00E57E1E">
        <w:rPr>
          <w:rFonts w:ascii="Arial" w:eastAsia="Times New Roman" w:hAnsi="Arial" w:cs="Arial"/>
        </w:rPr>
        <w:t>za szkody wynikające z przyjęcia rzeczy na przechowanie                                     w szatni</w:t>
      </w:r>
      <w:r w:rsidR="00A4624C" w:rsidRPr="00E57E1E">
        <w:rPr>
          <w:rFonts w:ascii="Arial" w:eastAsia="Times New Roman" w:hAnsi="Arial" w:cs="Arial"/>
        </w:rPr>
        <w:t xml:space="preserve"> i szafkach depozytowych wynosi 50.000 zł na wszystkie wypadki i 10.000 zł na jeden wypadek w rocznym okresie ubezpieczenia.</w:t>
      </w:r>
    </w:p>
    <w:p w14:paraId="2A94C28D" w14:textId="24B75961" w:rsidR="002F7EFE" w:rsidRDefault="002F7EFE" w:rsidP="00AF22D8">
      <w:pPr>
        <w:numPr>
          <w:ilvl w:val="0"/>
          <w:numId w:val="27"/>
        </w:numPr>
        <w:spacing w:before="160" w:after="60" w:line="360" w:lineRule="auto"/>
        <w:ind w:left="1843" w:hanging="425"/>
        <w:jc w:val="both"/>
        <w:rPr>
          <w:rFonts w:ascii="Arial" w:eastAsia="Times New Roman" w:hAnsi="Arial" w:cs="Arial"/>
        </w:rPr>
      </w:pPr>
      <w:r>
        <w:rPr>
          <w:rFonts w:ascii="Arial" w:eastAsia="Times New Roman" w:hAnsi="Arial" w:cs="Arial"/>
        </w:rPr>
        <w:t xml:space="preserve">za szkody dotyczące przeniesienia chorób zakaźnych na jeden i wszystkie wypadki  w rocznym okresie ubezpieczenia </w:t>
      </w:r>
      <w:r>
        <w:rPr>
          <w:rFonts w:ascii="Arial" w:eastAsia="Times New Roman" w:hAnsi="Arial" w:cs="Arial"/>
        </w:rPr>
        <w:tab/>
      </w:r>
      <w:r>
        <w:rPr>
          <w:rFonts w:ascii="Arial" w:eastAsia="Times New Roman" w:hAnsi="Arial" w:cs="Arial"/>
        </w:rPr>
        <w:tab/>
      </w:r>
      <w:r>
        <w:rPr>
          <w:rFonts w:ascii="Arial" w:eastAsia="Times New Roman" w:hAnsi="Arial" w:cs="Arial"/>
        </w:rPr>
        <w:tab/>
        <w:t>- 200.000 zł</w:t>
      </w:r>
    </w:p>
    <w:p w14:paraId="1BC9C7DC" w14:textId="77777777" w:rsidR="002F7EFE" w:rsidRDefault="002F7EFE" w:rsidP="00AF22D8">
      <w:pPr>
        <w:numPr>
          <w:ilvl w:val="0"/>
          <w:numId w:val="27"/>
        </w:numPr>
        <w:spacing w:before="160" w:after="60" w:line="360" w:lineRule="auto"/>
        <w:ind w:left="1843" w:hanging="425"/>
        <w:jc w:val="both"/>
        <w:rPr>
          <w:rFonts w:ascii="Arial" w:eastAsia="Times New Roman" w:hAnsi="Arial" w:cs="Arial"/>
        </w:rPr>
      </w:pPr>
      <w:bookmarkStart w:id="5" w:name="_Hlk162943814"/>
      <w:r>
        <w:rPr>
          <w:rFonts w:ascii="Arial" w:eastAsia="Times New Roman" w:hAnsi="Arial" w:cs="Arial"/>
        </w:rPr>
        <w:lastRenderedPageBreak/>
        <w:t xml:space="preserve">za szkody działalności Centrum BioTechMed na jeden i wszystkie wypadki w rocznym okresie ubezpieczenia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- 1.000.000 zł</w:t>
      </w:r>
    </w:p>
    <w:bookmarkEnd w:id="5"/>
    <w:p w14:paraId="5834741D" w14:textId="67DE3CF0" w:rsidR="002F7EFE" w:rsidRDefault="002F7EFE" w:rsidP="002F7EFE">
      <w:pPr>
        <w:numPr>
          <w:ilvl w:val="0"/>
          <w:numId w:val="27"/>
        </w:numPr>
        <w:spacing w:before="160" w:after="60" w:line="360" w:lineRule="auto"/>
        <w:ind w:left="1843" w:hanging="425"/>
        <w:jc w:val="both"/>
        <w:rPr>
          <w:rFonts w:ascii="Arial" w:eastAsia="Times New Roman" w:hAnsi="Arial" w:cs="Arial"/>
        </w:rPr>
      </w:pPr>
      <w:r>
        <w:rPr>
          <w:rFonts w:ascii="Arial" w:eastAsia="Times New Roman" w:hAnsi="Arial" w:cs="Arial"/>
        </w:rPr>
        <w:t>za szkody działalności Centrum Bio</w:t>
      </w:r>
      <w:r w:rsidR="00085291">
        <w:rPr>
          <w:rFonts w:ascii="Arial" w:eastAsia="Times New Roman" w:hAnsi="Arial" w:cs="Arial"/>
        </w:rPr>
        <w:t>Eko</w:t>
      </w:r>
      <w:r>
        <w:rPr>
          <w:rFonts w:ascii="Arial" w:eastAsia="Times New Roman" w:hAnsi="Arial" w:cs="Arial"/>
        </w:rPr>
        <w:t xml:space="preserve">Tech na jeden i wszystkie wypadki w rocznym okresie ubezpieczenia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- 1.000.000 zł</w:t>
      </w:r>
    </w:p>
    <w:p w14:paraId="48C328AE" w14:textId="3D8A1C5F" w:rsidR="00085291" w:rsidRDefault="00085291" w:rsidP="00085291">
      <w:pPr>
        <w:numPr>
          <w:ilvl w:val="0"/>
          <w:numId w:val="27"/>
        </w:numPr>
        <w:spacing w:before="160" w:after="60" w:line="360" w:lineRule="auto"/>
        <w:ind w:left="1843" w:hanging="425"/>
        <w:jc w:val="both"/>
        <w:rPr>
          <w:rFonts w:ascii="Arial" w:eastAsia="Times New Roman" w:hAnsi="Arial" w:cs="Arial"/>
        </w:rPr>
      </w:pPr>
      <w:r>
        <w:rPr>
          <w:rFonts w:ascii="Arial" w:eastAsia="Times New Roman" w:hAnsi="Arial" w:cs="Arial"/>
        </w:rPr>
        <w:t xml:space="preserve">za szkody działalności Centrum Technologii Cyfrowych na jeden i wszystkie wypadki w rocznym okresie ubezpieczenia </w:t>
      </w:r>
      <w:r>
        <w:rPr>
          <w:rFonts w:ascii="Arial" w:eastAsia="Times New Roman" w:hAnsi="Arial" w:cs="Arial"/>
        </w:rPr>
        <w:tab/>
        <w:t xml:space="preserve">         - 1.000.000 zł</w:t>
      </w:r>
    </w:p>
    <w:p w14:paraId="766F3AC8" w14:textId="7E6302CF" w:rsidR="00085291" w:rsidRDefault="003C1C81" w:rsidP="00085291">
      <w:pPr>
        <w:numPr>
          <w:ilvl w:val="0"/>
          <w:numId w:val="27"/>
        </w:numPr>
        <w:spacing w:before="160" w:after="60" w:line="360" w:lineRule="auto"/>
        <w:ind w:left="1843" w:hanging="425"/>
        <w:jc w:val="both"/>
        <w:rPr>
          <w:rFonts w:ascii="Arial" w:eastAsia="Times New Roman" w:hAnsi="Arial" w:cs="Arial"/>
        </w:rPr>
      </w:pPr>
      <w:r w:rsidRPr="00E57E1E">
        <w:rPr>
          <w:rFonts w:ascii="Arial" w:eastAsia="Times New Roman" w:hAnsi="Arial" w:cs="Arial"/>
        </w:rPr>
        <w:t xml:space="preserve"> </w:t>
      </w:r>
      <w:r w:rsidR="00085291">
        <w:rPr>
          <w:rFonts w:ascii="Arial" w:eastAsia="Times New Roman" w:hAnsi="Arial" w:cs="Arial"/>
        </w:rPr>
        <w:t xml:space="preserve">za szkody działalności Centrum Materiałów Przyszłości na jeden i wszystkie wypadki w rocznym okresie ubezpieczenia </w:t>
      </w:r>
      <w:r w:rsidR="00085291">
        <w:rPr>
          <w:rFonts w:ascii="Arial" w:eastAsia="Times New Roman" w:hAnsi="Arial" w:cs="Arial"/>
        </w:rPr>
        <w:tab/>
        <w:t xml:space="preserve">         - 1.000.000 zł</w:t>
      </w:r>
    </w:p>
    <w:p w14:paraId="7016216D" w14:textId="242EF56E" w:rsidR="006819D0" w:rsidRPr="00E57E1E" w:rsidRDefault="006819D0" w:rsidP="00085291">
      <w:pPr>
        <w:spacing w:before="160" w:after="60" w:line="360" w:lineRule="auto"/>
        <w:ind w:left="1843"/>
        <w:jc w:val="both"/>
        <w:rPr>
          <w:rFonts w:ascii="Arial" w:eastAsia="Times New Roman" w:hAnsi="Arial" w:cs="Arial"/>
        </w:rPr>
      </w:pPr>
    </w:p>
    <w:p w14:paraId="3ADE990D" w14:textId="39F0ED51" w:rsidR="003C1C81" w:rsidRDefault="003C1C81" w:rsidP="006819D0">
      <w:pPr>
        <w:spacing w:before="160" w:after="60" w:line="360" w:lineRule="auto"/>
        <w:ind w:left="1418"/>
        <w:rPr>
          <w:rFonts w:ascii="Arial" w:eastAsia="Times New Roman" w:hAnsi="Arial" w:cs="Arial"/>
        </w:rPr>
      </w:pPr>
      <w:r>
        <w:rPr>
          <w:rFonts w:ascii="Arial" w:eastAsia="Times New Roman" w:hAnsi="Arial" w:cs="Arial"/>
        </w:rPr>
        <w:t xml:space="preserve">pozostałe, niżej wymienione ryzyka, tj.: </w:t>
      </w:r>
    </w:p>
    <w:p w14:paraId="08A259C6"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za szkody spowodowane działaniem lub awarią urządzeń wodno-kanalizacyjnych lub centralnego ogrzewania,</w:t>
      </w:r>
    </w:p>
    <w:p w14:paraId="575AB06F" w14:textId="6758A01E" w:rsidR="003C1C81" w:rsidRPr="00AF09B6" w:rsidRDefault="003C1C81">
      <w:pPr>
        <w:numPr>
          <w:ilvl w:val="0"/>
          <w:numId w:val="24"/>
        </w:numPr>
        <w:tabs>
          <w:tab w:val="left" w:pos="2127"/>
        </w:tabs>
        <w:spacing w:after="60" w:line="360" w:lineRule="auto"/>
        <w:ind w:left="2127" w:hanging="284"/>
        <w:jc w:val="both"/>
        <w:rPr>
          <w:rFonts w:ascii="Arial" w:eastAsia="Times New Roman" w:hAnsi="Arial" w:cs="Arial"/>
        </w:rPr>
      </w:pPr>
      <w:r w:rsidRPr="00AF09B6">
        <w:rPr>
          <w:rFonts w:ascii="Arial" w:eastAsia="Times New Roman" w:hAnsi="Arial" w:cs="Arial"/>
        </w:rPr>
        <w:t>odpowiedzialność cywilna związana z organizowaniem imprez w tym masowych w rozumieniu Ustawy z dnia 2</w:t>
      </w:r>
      <w:r w:rsidR="001204A3" w:rsidRPr="00AF09B6">
        <w:rPr>
          <w:rFonts w:ascii="Arial" w:eastAsia="Times New Roman" w:hAnsi="Arial" w:cs="Arial"/>
        </w:rPr>
        <w:t>0</w:t>
      </w:r>
      <w:r w:rsidRPr="00AF09B6">
        <w:rPr>
          <w:rFonts w:ascii="Arial" w:eastAsia="Times New Roman" w:hAnsi="Arial" w:cs="Arial"/>
        </w:rPr>
        <w:t xml:space="preserve"> </w:t>
      </w:r>
      <w:r w:rsidR="001204A3" w:rsidRPr="00AF09B6">
        <w:rPr>
          <w:rFonts w:ascii="Arial" w:eastAsia="Times New Roman" w:hAnsi="Arial" w:cs="Arial"/>
        </w:rPr>
        <w:t>marca</w:t>
      </w:r>
      <w:r w:rsidRPr="00AF09B6">
        <w:rPr>
          <w:rFonts w:ascii="Arial" w:eastAsia="Times New Roman" w:hAnsi="Arial" w:cs="Arial"/>
        </w:rPr>
        <w:t xml:space="preserve"> </w:t>
      </w:r>
      <w:r w:rsidR="001204A3" w:rsidRPr="00AF09B6">
        <w:rPr>
          <w:rFonts w:ascii="Arial" w:eastAsia="Times New Roman" w:hAnsi="Arial" w:cs="Arial"/>
        </w:rPr>
        <w:t>2009</w:t>
      </w:r>
      <w:r w:rsidRPr="00AF09B6">
        <w:rPr>
          <w:rFonts w:ascii="Arial" w:eastAsia="Times New Roman" w:hAnsi="Arial" w:cs="Arial"/>
        </w:rPr>
        <w:t xml:space="preserve"> roku o bezpieczeństwie imprez masowych; Nie dotyczy imprez masowych odpłatnych, wobec których stosowane jest obowiązkowe ubezpieczenie odpowiedzialności cywilnej organizatora imprez masowych (Rozporządzenie Ministra Finansów z dnia 11 marca 2010 roku),</w:t>
      </w:r>
    </w:p>
    <w:p w14:paraId="4D2F724F"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najemcy ruchomości i nieruchomości,</w:t>
      </w:r>
    </w:p>
    <w:p w14:paraId="30410E54" w14:textId="77777777" w:rsidR="003C1C81" w:rsidRDefault="003C1C81">
      <w:pPr>
        <w:numPr>
          <w:ilvl w:val="0"/>
          <w:numId w:val="24"/>
        </w:numPr>
        <w:tabs>
          <w:tab w:val="left" w:pos="1843"/>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w mieniu powierzonym w celu wykonania usługi,</w:t>
      </w:r>
    </w:p>
    <w:p w14:paraId="4ACF66E2" w14:textId="77777777" w:rsidR="003C1C81" w:rsidRDefault="003C1C81">
      <w:pPr>
        <w:numPr>
          <w:ilvl w:val="0"/>
          <w:numId w:val="24"/>
        </w:numPr>
        <w:tabs>
          <w:tab w:val="left" w:pos="1843"/>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powstałe po wykonaniu pracy lub usługi wynikłe z ich wadliwego wykonania,</w:t>
      </w:r>
    </w:p>
    <w:p w14:paraId="11AAD90D" w14:textId="28621A03" w:rsidR="003C1C81" w:rsidRDefault="003C1C81">
      <w:pPr>
        <w:numPr>
          <w:ilvl w:val="0"/>
          <w:numId w:val="24"/>
        </w:numPr>
        <w:tabs>
          <w:tab w:val="left" w:pos="1843"/>
        </w:tabs>
        <w:spacing w:after="60" w:line="360" w:lineRule="auto"/>
        <w:ind w:left="2127" w:hanging="284"/>
        <w:jc w:val="both"/>
        <w:rPr>
          <w:rFonts w:ascii="Arial" w:eastAsia="Times New Roman" w:hAnsi="Arial" w:cs="Arial"/>
        </w:rPr>
      </w:pPr>
      <w:r>
        <w:rPr>
          <w:rFonts w:ascii="Arial" w:eastAsia="Times New Roman" w:hAnsi="Arial" w:cs="Arial"/>
        </w:rPr>
        <w:t xml:space="preserve">odpowiedzialność cywilna z tytułu posiadania i użytkowania studzienek </w:t>
      </w:r>
      <w:r w:rsidR="00AF22D8">
        <w:rPr>
          <w:rFonts w:ascii="Arial" w:eastAsia="Times New Roman" w:hAnsi="Arial" w:cs="Arial"/>
        </w:rPr>
        <w:t xml:space="preserve">CK </w:t>
      </w:r>
      <w:r>
        <w:rPr>
          <w:rFonts w:ascii="Arial" w:eastAsia="Times New Roman" w:hAnsi="Arial" w:cs="Arial"/>
        </w:rPr>
        <w:t>TASK (</w:t>
      </w:r>
      <w:r w:rsidR="00AF22D8">
        <w:rPr>
          <w:rFonts w:ascii="Arial" w:eastAsia="Times New Roman" w:hAnsi="Arial" w:cs="Arial"/>
        </w:rPr>
        <w:t xml:space="preserve">Centrum Kompetencji </w:t>
      </w:r>
      <w:r>
        <w:rPr>
          <w:rFonts w:ascii="Arial" w:eastAsia="Times New Roman" w:hAnsi="Arial" w:cs="Arial"/>
        </w:rPr>
        <w:t>Trójmiejskiej</w:t>
      </w:r>
      <w:r w:rsidR="00AF22D8">
        <w:rPr>
          <w:rFonts w:ascii="Arial" w:eastAsia="Times New Roman" w:hAnsi="Arial" w:cs="Arial"/>
        </w:rPr>
        <w:t xml:space="preserve"> </w:t>
      </w:r>
      <w:r>
        <w:rPr>
          <w:rFonts w:ascii="Arial" w:eastAsia="Times New Roman" w:hAnsi="Arial" w:cs="Arial"/>
        </w:rPr>
        <w:t>Akademickiej Sieci Komputerowej)</w:t>
      </w:r>
    </w:p>
    <w:p w14:paraId="62557F3E" w14:textId="77777777" w:rsidR="003C1C81" w:rsidRDefault="003C1C81">
      <w:pPr>
        <w:spacing w:before="60" w:after="60" w:line="360" w:lineRule="auto"/>
        <w:ind w:left="720"/>
        <w:jc w:val="both"/>
        <w:rPr>
          <w:rFonts w:ascii="Arial" w:eastAsia="Times New Roman" w:hAnsi="Arial" w:cs="Arial"/>
        </w:rPr>
      </w:pPr>
      <w:r>
        <w:rPr>
          <w:rFonts w:ascii="Arial" w:eastAsia="Times New Roman" w:hAnsi="Arial" w:cs="Arial"/>
        </w:rPr>
        <w:t>oraz wszystkie nie wymienione powyżej asekurowane będą przez Wykonawcę w ramach limitu głównego (z sumą gwarancyjną) wynoszącego 5.000.000 zł (pięć milionów złotych).</w:t>
      </w:r>
    </w:p>
    <w:p w14:paraId="53CE4503" w14:textId="77777777" w:rsidR="003C1C81" w:rsidRDefault="003C1C81">
      <w:pPr>
        <w:numPr>
          <w:ilvl w:val="0"/>
          <w:numId w:val="20"/>
        </w:numPr>
        <w:tabs>
          <w:tab w:val="left" w:pos="709"/>
        </w:tabs>
        <w:spacing w:before="160" w:after="60" w:line="360" w:lineRule="auto"/>
        <w:ind w:left="709" w:hanging="357"/>
        <w:jc w:val="both"/>
        <w:rPr>
          <w:rFonts w:ascii="Arial" w:eastAsia="Times New Roman" w:hAnsi="Arial" w:cs="Arial"/>
        </w:rPr>
      </w:pPr>
      <w:r>
        <w:rPr>
          <w:rFonts w:ascii="Arial" w:eastAsia="Times New Roman" w:hAnsi="Arial" w:cs="Arial"/>
        </w:rPr>
        <w:t>warunki stałe:</w:t>
      </w:r>
    </w:p>
    <w:p w14:paraId="2B3A668C" w14:textId="77777777" w:rsidR="003C1C81" w:rsidRDefault="003C1C81" w:rsidP="003C1C81">
      <w:pPr>
        <w:numPr>
          <w:ilvl w:val="0"/>
          <w:numId w:val="24"/>
        </w:numPr>
        <w:tabs>
          <w:tab w:val="left" w:pos="1134"/>
          <w:tab w:val="left" w:pos="6237"/>
        </w:tabs>
        <w:spacing w:after="60" w:line="360" w:lineRule="auto"/>
        <w:ind w:left="1134" w:hanging="357"/>
        <w:jc w:val="both"/>
        <w:rPr>
          <w:rFonts w:ascii="Arial" w:eastAsia="Times New Roman" w:hAnsi="Arial" w:cs="Arial"/>
        </w:rPr>
      </w:pPr>
      <w:r>
        <w:rPr>
          <w:rFonts w:ascii="Arial" w:eastAsia="Times New Roman" w:hAnsi="Arial" w:cs="Arial"/>
        </w:rPr>
        <w:t xml:space="preserve">dla szkód w środowisku, a także szkód mających postać czystych strat majątkowych franszyza redukcyjna wynosić będzie 10% wartości szkody </w:t>
      </w:r>
      <w:r>
        <w:rPr>
          <w:rFonts w:ascii="Arial" w:eastAsia="Times New Roman" w:hAnsi="Arial" w:cs="Arial"/>
        </w:rPr>
        <w:lastRenderedPageBreak/>
        <w:t>(roszczenia), nie mniej niż 1.000 zł., dla pozostałych szkód ustala się brak franszyzy redukcyjnej,</w:t>
      </w:r>
    </w:p>
    <w:p w14:paraId="7A7CD642" w14:textId="3F11D895" w:rsidR="003C1C81" w:rsidRPr="00E57E1E" w:rsidRDefault="003C1C81" w:rsidP="003C1C81">
      <w:pPr>
        <w:numPr>
          <w:ilvl w:val="0"/>
          <w:numId w:val="24"/>
        </w:numPr>
        <w:tabs>
          <w:tab w:val="left" w:pos="1134"/>
          <w:tab w:val="left" w:pos="6237"/>
        </w:tabs>
        <w:spacing w:after="60" w:line="360" w:lineRule="auto"/>
        <w:ind w:left="1134" w:hanging="357"/>
        <w:jc w:val="both"/>
        <w:rPr>
          <w:rFonts w:ascii="Arial" w:eastAsia="Times New Roman" w:hAnsi="Arial" w:cs="Arial"/>
        </w:rPr>
      </w:pPr>
      <w:r w:rsidRPr="00E57E1E">
        <w:rPr>
          <w:rFonts w:ascii="Arial" w:eastAsia="Times New Roman" w:hAnsi="Arial" w:cs="Arial"/>
        </w:rPr>
        <w:t>system ubezpieczenia z konsumpcją (zmniejszeniem) sumy gwarancyjnej,</w:t>
      </w:r>
    </w:p>
    <w:p w14:paraId="2234942B" w14:textId="77777777" w:rsidR="003C1C81" w:rsidRPr="003C1C81" w:rsidRDefault="003C1C81" w:rsidP="003C1C81">
      <w:pPr>
        <w:numPr>
          <w:ilvl w:val="0"/>
          <w:numId w:val="24"/>
        </w:numPr>
        <w:tabs>
          <w:tab w:val="left" w:pos="1134"/>
          <w:tab w:val="left" w:pos="6237"/>
        </w:tabs>
        <w:spacing w:after="60" w:line="360" w:lineRule="auto"/>
        <w:ind w:left="1134" w:hanging="357"/>
        <w:jc w:val="both"/>
        <w:rPr>
          <w:rFonts w:ascii="Arial" w:eastAsia="Times New Roman" w:hAnsi="Arial" w:cs="Arial"/>
        </w:rPr>
      </w:pPr>
      <w:r w:rsidRPr="003C1C81">
        <w:rPr>
          <w:rFonts w:ascii="Arial" w:eastAsia="Times New Roman" w:hAnsi="Arial" w:cs="Arial"/>
        </w:rPr>
        <w:t>franszyza integralna w wysokości 500 zł,</w:t>
      </w:r>
    </w:p>
    <w:p w14:paraId="56250891" w14:textId="77777777" w:rsidR="003C1C81" w:rsidRDefault="003C1C81">
      <w:pPr>
        <w:tabs>
          <w:tab w:val="left" w:pos="1134"/>
          <w:tab w:val="left" w:pos="6237"/>
        </w:tabs>
        <w:spacing w:after="60" w:line="360" w:lineRule="auto"/>
        <w:jc w:val="both"/>
        <w:rPr>
          <w:rFonts w:ascii="Arial" w:hAnsi="Arial" w:cs="Arial"/>
        </w:rPr>
      </w:pPr>
      <w:r>
        <w:rPr>
          <w:rFonts w:ascii="Arial" w:eastAsia="Times New Roman" w:hAnsi="Arial" w:cs="Arial"/>
        </w:rPr>
        <w:t>Warunki określone w podpunktach a) do f) są obligatoryjne dla Wykonawcy.</w:t>
      </w:r>
    </w:p>
    <w:p w14:paraId="65C67F6F" w14:textId="77777777" w:rsidR="003C1C81" w:rsidRPr="006819D0" w:rsidRDefault="003C1C81">
      <w:pPr>
        <w:pStyle w:val="Akapitzlist1"/>
        <w:numPr>
          <w:ilvl w:val="0"/>
          <w:numId w:val="4"/>
        </w:numPr>
        <w:shd w:val="clear" w:color="auto" w:fill="FFFFFF"/>
        <w:tabs>
          <w:tab w:val="left" w:pos="709"/>
        </w:tabs>
        <w:spacing w:before="160" w:after="60" w:line="360" w:lineRule="auto"/>
        <w:ind w:left="709" w:hanging="425"/>
        <w:jc w:val="both"/>
        <w:rPr>
          <w:rFonts w:ascii="Arial" w:hAnsi="Arial" w:cs="Arial"/>
        </w:rPr>
      </w:pPr>
      <w:r w:rsidRPr="006819D0">
        <w:rPr>
          <w:rFonts w:ascii="Arial" w:hAnsi="Arial" w:cs="Arial"/>
          <w:sz w:val="22"/>
          <w:szCs w:val="22"/>
        </w:rPr>
        <w:t>Informacje dodatkowe dotyczące Zamawiającego:</w:t>
      </w:r>
    </w:p>
    <w:p w14:paraId="0B13C096" w14:textId="122233CC" w:rsidR="003C1C81" w:rsidRPr="006819D0" w:rsidRDefault="003C1C81" w:rsidP="00FC4B30">
      <w:pPr>
        <w:numPr>
          <w:ilvl w:val="0"/>
          <w:numId w:val="24"/>
        </w:numPr>
        <w:tabs>
          <w:tab w:val="left" w:pos="993"/>
        </w:tabs>
        <w:spacing w:after="60" w:line="360" w:lineRule="auto"/>
        <w:ind w:left="1134" w:hanging="425"/>
        <w:jc w:val="both"/>
        <w:rPr>
          <w:rFonts w:ascii="Arial" w:eastAsia="Times New Roman" w:hAnsi="Arial" w:cs="Arial"/>
        </w:rPr>
      </w:pPr>
      <w:r w:rsidRPr="006819D0">
        <w:rPr>
          <w:rFonts w:ascii="Arial" w:eastAsia="Times New Roman" w:hAnsi="Arial" w:cs="Arial"/>
        </w:rPr>
        <w:t>wysokość funduszu płac w zł. za rok 20</w:t>
      </w:r>
      <w:r w:rsidR="00A44706">
        <w:rPr>
          <w:rFonts w:ascii="Arial" w:eastAsia="Times New Roman" w:hAnsi="Arial" w:cs="Arial"/>
        </w:rPr>
        <w:t>2</w:t>
      </w:r>
      <w:r w:rsidR="00AF22D8">
        <w:rPr>
          <w:rFonts w:ascii="Arial" w:eastAsia="Times New Roman" w:hAnsi="Arial" w:cs="Arial"/>
        </w:rPr>
        <w:t>3</w:t>
      </w:r>
      <w:r w:rsidRPr="006819D0">
        <w:rPr>
          <w:rFonts w:ascii="Arial" w:eastAsia="Times New Roman" w:hAnsi="Arial" w:cs="Arial"/>
        </w:rPr>
        <w:tab/>
      </w:r>
      <w:r w:rsidRPr="006819D0">
        <w:rPr>
          <w:rFonts w:ascii="Arial" w:eastAsia="Times New Roman" w:hAnsi="Arial" w:cs="Arial"/>
        </w:rPr>
        <w:tab/>
      </w:r>
      <w:r w:rsidRPr="006819D0">
        <w:rPr>
          <w:rFonts w:ascii="Arial" w:eastAsia="Times New Roman" w:hAnsi="Arial" w:cs="Arial"/>
        </w:rPr>
        <w:tab/>
        <w:t xml:space="preserve">-        </w:t>
      </w:r>
      <w:r w:rsidR="00AF22D8">
        <w:rPr>
          <w:rFonts w:ascii="Arial" w:eastAsia="Times New Roman" w:hAnsi="Arial" w:cs="Arial"/>
        </w:rPr>
        <w:t>318</w:t>
      </w:r>
      <w:r w:rsidRPr="006819D0">
        <w:rPr>
          <w:rFonts w:ascii="Arial" w:eastAsia="Times New Roman" w:hAnsi="Arial" w:cs="Arial"/>
        </w:rPr>
        <w:t>.</w:t>
      </w:r>
      <w:r w:rsidR="00AF22D8">
        <w:rPr>
          <w:rFonts w:ascii="Arial" w:eastAsia="Times New Roman" w:hAnsi="Arial" w:cs="Arial"/>
        </w:rPr>
        <w:t>6</w:t>
      </w:r>
      <w:r w:rsidR="00A44706">
        <w:rPr>
          <w:rFonts w:ascii="Arial" w:eastAsia="Times New Roman" w:hAnsi="Arial" w:cs="Arial"/>
        </w:rPr>
        <w:t>06</w:t>
      </w:r>
      <w:r w:rsidRPr="006819D0">
        <w:rPr>
          <w:rFonts w:ascii="Arial" w:eastAsia="Times New Roman" w:hAnsi="Arial" w:cs="Arial"/>
        </w:rPr>
        <w:t>.</w:t>
      </w:r>
      <w:r w:rsidR="00AF22D8">
        <w:rPr>
          <w:rFonts w:ascii="Arial" w:eastAsia="Times New Roman" w:hAnsi="Arial" w:cs="Arial"/>
        </w:rPr>
        <w:t>1</w:t>
      </w:r>
      <w:r w:rsidRPr="006819D0">
        <w:rPr>
          <w:rFonts w:ascii="Arial" w:eastAsia="Times New Roman" w:hAnsi="Arial" w:cs="Arial"/>
        </w:rPr>
        <w:t>00 zł</w:t>
      </w:r>
    </w:p>
    <w:p w14:paraId="0FCFE641" w14:textId="46239574" w:rsidR="003C1C81" w:rsidRPr="006819D0" w:rsidRDefault="003C1C81" w:rsidP="00FC4B30">
      <w:pPr>
        <w:numPr>
          <w:ilvl w:val="0"/>
          <w:numId w:val="24"/>
        </w:numPr>
        <w:tabs>
          <w:tab w:val="left" w:pos="993"/>
        </w:tabs>
        <w:spacing w:after="60" w:line="360" w:lineRule="auto"/>
        <w:ind w:left="1134" w:hanging="425"/>
        <w:jc w:val="both"/>
        <w:rPr>
          <w:rFonts w:ascii="Arial" w:eastAsia="Times New Roman" w:hAnsi="Arial" w:cs="Arial"/>
        </w:rPr>
      </w:pPr>
      <w:r w:rsidRPr="006819D0">
        <w:rPr>
          <w:rFonts w:ascii="Arial" w:eastAsia="Times New Roman" w:hAnsi="Arial" w:cs="Arial"/>
        </w:rPr>
        <w:t>ilość zatrudniony</w:t>
      </w:r>
      <w:r w:rsidR="00A44706">
        <w:rPr>
          <w:rFonts w:ascii="Arial" w:eastAsia="Times New Roman" w:hAnsi="Arial" w:cs="Arial"/>
        </w:rPr>
        <w:t>ch stan na 31.12.202</w:t>
      </w:r>
      <w:r w:rsidR="00AF22D8">
        <w:rPr>
          <w:rFonts w:ascii="Arial" w:eastAsia="Times New Roman" w:hAnsi="Arial" w:cs="Arial"/>
        </w:rPr>
        <w:t>3</w:t>
      </w:r>
      <w:r w:rsidR="00A44706">
        <w:rPr>
          <w:rFonts w:ascii="Arial" w:eastAsia="Times New Roman" w:hAnsi="Arial" w:cs="Arial"/>
        </w:rPr>
        <w:tab/>
      </w:r>
      <w:r w:rsidR="00A44706">
        <w:rPr>
          <w:rFonts w:ascii="Arial" w:eastAsia="Times New Roman" w:hAnsi="Arial" w:cs="Arial"/>
        </w:rPr>
        <w:tab/>
      </w:r>
      <w:r w:rsidR="00A44706">
        <w:rPr>
          <w:rFonts w:ascii="Arial" w:eastAsia="Times New Roman" w:hAnsi="Arial" w:cs="Arial"/>
        </w:rPr>
        <w:tab/>
      </w:r>
      <w:r w:rsidR="00FC4B30">
        <w:rPr>
          <w:rFonts w:ascii="Arial" w:eastAsia="Times New Roman" w:hAnsi="Arial" w:cs="Arial"/>
        </w:rPr>
        <w:tab/>
      </w:r>
      <w:r w:rsidR="00A44706">
        <w:rPr>
          <w:rFonts w:ascii="Arial" w:eastAsia="Times New Roman" w:hAnsi="Arial" w:cs="Arial"/>
        </w:rPr>
        <w:t>-</w:t>
      </w:r>
      <w:r w:rsidR="00A44706">
        <w:rPr>
          <w:rFonts w:ascii="Arial" w:eastAsia="Times New Roman" w:hAnsi="Arial" w:cs="Arial"/>
        </w:rPr>
        <w:tab/>
        <w:t>2.9</w:t>
      </w:r>
      <w:r w:rsidR="00AF22D8">
        <w:rPr>
          <w:rFonts w:ascii="Arial" w:eastAsia="Times New Roman" w:hAnsi="Arial" w:cs="Arial"/>
        </w:rPr>
        <w:t>43</w:t>
      </w:r>
      <w:r w:rsidRPr="006819D0">
        <w:rPr>
          <w:rFonts w:ascii="Arial" w:eastAsia="Times New Roman" w:hAnsi="Arial" w:cs="Arial"/>
        </w:rPr>
        <w:t xml:space="preserve">  os</w:t>
      </w:r>
      <w:r w:rsidR="00AF22D8">
        <w:rPr>
          <w:rFonts w:ascii="Arial" w:eastAsia="Times New Roman" w:hAnsi="Arial" w:cs="Arial"/>
        </w:rPr>
        <w:t>o</w:t>
      </w:r>
      <w:r w:rsidRPr="006819D0">
        <w:rPr>
          <w:rFonts w:ascii="Arial" w:eastAsia="Times New Roman" w:hAnsi="Arial" w:cs="Arial"/>
        </w:rPr>
        <w:t>b</w:t>
      </w:r>
      <w:r w:rsidR="00AF22D8">
        <w:rPr>
          <w:rFonts w:ascii="Arial" w:eastAsia="Times New Roman" w:hAnsi="Arial" w:cs="Arial"/>
        </w:rPr>
        <w:t>y</w:t>
      </w:r>
    </w:p>
    <w:p w14:paraId="35C10216" w14:textId="394AE767" w:rsidR="003C1C81" w:rsidRPr="006819D0" w:rsidRDefault="003C1C81" w:rsidP="00FC4B30">
      <w:pPr>
        <w:tabs>
          <w:tab w:val="left" w:pos="993"/>
        </w:tabs>
        <w:spacing w:after="60" w:line="360" w:lineRule="auto"/>
        <w:ind w:left="1134" w:hanging="141"/>
        <w:jc w:val="both"/>
        <w:rPr>
          <w:rFonts w:ascii="Arial" w:eastAsia="Times New Roman" w:hAnsi="Arial" w:cs="Arial"/>
        </w:rPr>
      </w:pPr>
      <w:r w:rsidRPr="006819D0">
        <w:rPr>
          <w:rFonts w:ascii="Arial" w:eastAsia="Times New Roman" w:hAnsi="Arial" w:cs="Arial"/>
        </w:rPr>
        <w:t xml:space="preserve">w tym nauczycieli akademickich </w:t>
      </w:r>
      <w:r w:rsidRPr="006819D0">
        <w:rPr>
          <w:rFonts w:ascii="Arial" w:eastAsia="Times New Roman" w:hAnsi="Arial" w:cs="Arial"/>
        </w:rPr>
        <w:tab/>
      </w:r>
      <w:r w:rsidRPr="006819D0">
        <w:rPr>
          <w:rFonts w:ascii="Arial" w:eastAsia="Times New Roman" w:hAnsi="Arial" w:cs="Arial"/>
        </w:rPr>
        <w:tab/>
      </w:r>
      <w:r w:rsidRPr="006819D0">
        <w:rPr>
          <w:rFonts w:ascii="Arial" w:eastAsia="Times New Roman" w:hAnsi="Arial" w:cs="Arial"/>
        </w:rPr>
        <w:tab/>
      </w:r>
      <w:r w:rsidRPr="006819D0">
        <w:rPr>
          <w:rFonts w:ascii="Arial" w:eastAsia="Times New Roman" w:hAnsi="Arial" w:cs="Arial"/>
        </w:rPr>
        <w:tab/>
      </w:r>
      <w:r w:rsidR="00FC4B30">
        <w:rPr>
          <w:rFonts w:ascii="Arial" w:eastAsia="Times New Roman" w:hAnsi="Arial" w:cs="Arial"/>
        </w:rPr>
        <w:tab/>
      </w:r>
      <w:r w:rsidRPr="006819D0">
        <w:rPr>
          <w:rFonts w:ascii="Arial" w:eastAsia="Times New Roman" w:hAnsi="Arial" w:cs="Arial"/>
        </w:rPr>
        <w:t>-            1.</w:t>
      </w:r>
      <w:r w:rsidR="00AF22D8">
        <w:rPr>
          <w:rFonts w:ascii="Arial" w:eastAsia="Times New Roman" w:hAnsi="Arial" w:cs="Arial"/>
        </w:rPr>
        <w:t>388</w:t>
      </w:r>
      <w:r w:rsidRPr="006819D0">
        <w:rPr>
          <w:rFonts w:ascii="Arial" w:eastAsia="Times New Roman" w:hAnsi="Arial" w:cs="Arial"/>
        </w:rPr>
        <w:t xml:space="preserve">  osób</w:t>
      </w:r>
    </w:p>
    <w:p w14:paraId="4879E1DB" w14:textId="2C1226A3" w:rsidR="003C1C81" w:rsidRPr="00DA42BC" w:rsidRDefault="003C1C81" w:rsidP="00FC4B30">
      <w:pPr>
        <w:numPr>
          <w:ilvl w:val="0"/>
          <w:numId w:val="24"/>
        </w:numPr>
        <w:tabs>
          <w:tab w:val="left" w:pos="993"/>
        </w:tabs>
        <w:spacing w:after="60" w:line="360" w:lineRule="auto"/>
        <w:ind w:left="1134" w:hanging="425"/>
        <w:jc w:val="both"/>
        <w:rPr>
          <w:rFonts w:ascii="Arial" w:eastAsia="Times New Roman" w:hAnsi="Arial" w:cs="Arial"/>
        </w:rPr>
      </w:pPr>
      <w:r w:rsidRPr="00DA42BC">
        <w:rPr>
          <w:rFonts w:ascii="Arial" w:eastAsia="Times New Roman" w:hAnsi="Arial" w:cs="Arial"/>
        </w:rPr>
        <w:t>ilość studentów studiów stacjonarnych stan na 31.12.20</w:t>
      </w:r>
      <w:r w:rsidR="00DA42BC" w:rsidRPr="00DA42BC">
        <w:rPr>
          <w:rFonts w:ascii="Arial" w:eastAsia="Times New Roman" w:hAnsi="Arial" w:cs="Arial"/>
        </w:rPr>
        <w:t>2</w:t>
      </w:r>
      <w:r w:rsidR="00AF22D8">
        <w:rPr>
          <w:rFonts w:ascii="Arial" w:eastAsia="Times New Roman" w:hAnsi="Arial" w:cs="Arial"/>
        </w:rPr>
        <w:t>3</w:t>
      </w:r>
      <w:r w:rsidR="00FC4B30">
        <w:rPr>
          <w:rFonts w:ascii="Arial" w:eastAsia="Times New Roman" w:hAnsi="Arial" w:cs="Arial"/>
        </w:rPr>
        <w:tab/>
      </w:r>
      <w:r w:rsidRPr="00DA42BC">
        <w:rPr>
          <w:rFonts w:ascii="Arial" w:eastAsia="Times New Roman" w:hAnsi="Arial" w:cs="Arial"/>
        </w:rPr>
        <w:t>-</w:t>
      </w:r>
      <w:r w:rsidR="0089163E">
        <w:rPr>
          <w:rFonts w:ascii="Arial" w:eastAsia="Times New Roman" w:hAnsi="Arial" w:cs="Arial"/>
        </w:rPr>
        <w:t xml:space="preserve">        12</w:t>
      </w:r>
      <w:r w:rsidRPr="00DA42BC">
        <w:rPr>
          <w:rFonts w:ascii="Arial" w:eastAsia="Times New Roman" w:hAnsi="Arial" w:cs="Arial"/>
        </w:rPr>
        <w:t>.</w:t>
      </w:r>
      <w:r w:rsidR="0089163E">
        <w:rPr>
          <w:rFonts w:ascii="Arial" w:eastAsia="Times New Roman" w:hAnsi="Arial" w:cs="Arial"/>
        </w:rPr>
        <w:t>402</w:t>
      </w:r>
      <w:r w:rsidRPr="00DA42BC">
        <w:rPr>
          <w:rFonts w:ascii="Arial" w:eastAsia="Times New Roman" w:hAnsi="Arial" w:cs="Arial"/>
        </w:rPr>
        <w:t xml:space="preserve">  os</w:t>
      </w:r>
      <w:r w:rsidR="0089163E">
        <w:rPr>
          <w:rFonts w:ascii="Arial" w:eastAsia="Times New Roman" w:hAnsi="Arial" w:cs="Arial"/>
        </w:rPr>
        <w:t>oby</w:t>
      </w:r>
    </w:p>
    <w:p w14:paraId="06DA5C90" w14:textId="2D559731" w:rsidR="003C1C81" w:rsidRPr="00DA42BC" w:rsidRDefault="003C1C81" w:rsidP="00FC4B30">
      <w:pPr>
        <w:numPr>
          <w:ilvl w:val="0"/>
          <w:numId w:val="24"/>
        </w:numPr>
        <w:tabs>
          <w:tab w:val="left" w:pos="993"/>
        </w:tabs>
        <w:spacing w:after="60" w:line="360" w:lineRule="auto"/>
        <w:ind w:left="1134" w:hanging="425"/>
        <w:jc w:val="both"/>
        <w:rPr>
          <w:rFonts w:ascii="Arial" w:eastAsia="Times New Roman" w:hAnsi="Arial" w:cs="Arial"/>
        </w:rPr>
      </w:pPr>
      <w:r w:rsidRPr="00DA42BC">
        <w:rPr>
          <w:rFonts w:ascii="Arial" w:eastAsia="Times New Roman" w:hAnsi="Arial" w:cs="Arial"/>
        </w:rPr>
        <w:t>ilość studentów niestacjonarnych stan na 31.12.20</w:t>
      </w:r>
      <w:r w:rsidR="00DA42BC" w:rsidRPr="00DA42BC">
        <w:rPr>
          <w:rFonts w:ascii="Arial" w:eastAsia="Times New Roman" w:hAnsi="Arial" w:cs="Arial"/>
        </w:rPr>
        <w:t>2</w:t>
      </w:r>
      <w:r w:rsidR="0089163E">
        <w:rPr>
          <w:rFonts w:ascii="Arial" w:eastAsia="Times New Roman" w:hAnsi="Arial" w:cs="Arial"/>
        </w:rPr>
        <w:t>3</w:t>
      </w:r>
      <w:r w:rsidR="00FC4B30">
        <w:rPr>
          <w:rFonts w:ascii="Arial" w:eastAsia="Times New Roman" w:hAnsi="Arial" w:cs="Arial"/>
        </w:rPr>
        <w:tab/>
      </w:r>
      <w:r w:rsidRPr="00DA42BC">
        <w:rPr>
          <w:rFonts w:ascii="Arial" w:eastAsia="Times New Roman" w:hAnsi="Arial" w:cs="Arial"/>
        </w:rPr>
        <w:tab/>
        <w:t>-</w:t>
      </w:r>
      <w:r w:rsidRPr="00DA42BC">
        <w:rPr>
          <w:rFonts w:ascii="Arial" w:eastAsia="Times New Roman" w:hAnsi="Arial" w:cs="Arial"/>
        </w:rPr>
        <w:tab/>
        <w:t xml:space="preserve">  </w:t>
      </w:r>
      <w:r w:rsidR="00DA42BC" w:rsidRPr="00DA42BC">
        <w:rPr>
          <w:rFonts w:ascii="Arial" w:eastAsia="Times New Roman" w:hAnsi="Arial" w:cs="Arial"/>
        </w:rPr>
        <w:t>1</w:t>
      </w:r>
      <w:r w:rsidRPr="00DA42BC">
        <w:rPr>
          <w:rFonts w:ascii="Arial" w:eastAsia="Times New Roman" w:hAnsi="Arial" w:cs="Arial"/>
        </w:rPr>
        <w:t>.</w:t>
      </w:r>
      <w:r w:rsidR="0089163E">
        <w:rPr>
          <w:rFonts w:ascii="Arial" w:eastAsia="Times New Roman" w:hAnsi="Arial" w:cs="Arial"/>
        </w:rPr>
        <w:t>831</w:t>
      </w:r>
      <w:r w:rsidRPr="00DA42BC">
        <w:rPr>
          <w:rFonts w:ascii="Arial" w:eastAsia="Times New Roman" w:hAnsi="Arial" w:cs="Arial"/>
        </w:rPr>
        <w:t xml:space="preserve">  osób</w:t>
      </w:r>
    </w:p>
    <w:p w14:paraId="021DB72A" w14:textId="6BF3DEDA" w:rsidR="003C1C81" w:rsidRPr="006819D0" w:rsidRDefault="003C1C81" w:rsidP="00FC4B30">
      <w:pPr>
        <w:numPr>
          <w:ilvl w:val="0"/>
          <w:numId w:val="24"/>
        </w:numPr>
        <w:tabs>
          <w:tab w:val="left" w:pos="993"/>
        </w:tabs>
        <w:spacing w:after="60" w:line="360" w:lineRule="auto"/>
        <w:ind w:left="1418" w:hanging="709"/>
        <w:jc w:val="both"/>
        <w:rPr>
          <w:rFonts w:ascii="Arial" w:eastAsia="Times New Roman" w:hAnsi="Arial" w:cs="Arial"/>
        </w:rPr>
      </w:pPr>
      <w:r w:rsidRPr="006819D0">
        <w:rPr>
          <w:rFonts w:ascii="Arial" w:eastAsia="Times New Roman" w:hAnsi="Arial" w:cs="Arial"/>
        </w:rPr>
        <w:t>ilość studentów studiów doktoranckich stan na 31.12.20</w:t>
      </w:r>
      <w:r w:rsidR="00A44706">
        <w:rPr>
          <w:rFonts w:ascii="Arial" w:eastAsia="Times New Roman" w:hAnsi="Arial" w:cs="Arial"/>
        </w:rPr>
        <w:t>2</w:t>
      </w:r>
      <w:r w:rsidR="0089163E">
        <w:rPr>
          <w:rFonts w:ascii="Arial" w:eastAsia="Times New Roman" w:hAnsi="Arial" w:cs="Arial"/>
        </w:rPr>
        <w:t>3</w:t>
      </w:r>
      <w:r w:rsidR="00FC4B30">
        <w:rPr>
          <w:rFonts w:ascii="Arial" w:eastAsia="Times New Roman" w:hAnsi="Arial" w:cs="Arial"/>
        </w:rPr>
        <w:tab/>
      </w:r>
      <w:r w:rsidRPr="006819D0">
        <w:rPr>
          <w:rFonts w:ascii="Arial" w:eastAsia="Times New Roman" w:hAnsi="Arial" w:cs="Arial"/>
        </w:rPr>
        <w:t>-</w:t>
      </w:r>
      <w:r w:rsidRPr="006819D0">
        <w:rPr>
          <w:rFonts w:ascii="Arial" w:eastAsia="Times New Roman" w:hAnsi="Arial" w:cs="Arial"/>
        </w:rPr>
        <w:tab/>
        <w:t xml:space="preserve">    </w:t>
      </w:r>
      <w:r w:rsidR="0089163E">
        <w:rPr>
          <w:rFonts w:ascii="Arial" w:eastAsia="Times New Roman" w:hAnsi="Arial" w:cs="Arial"/>
        </w:rPr>
        <w:t>383</w:t>
      </w:r>
      <w:r w:rsidRPr="006819D0">
        <w:rPr>
          <w:rFonts w:ascii="Arial" w:eastAsia="Times New Roman" w:hAnsi="Arial" w:cs="Arial"/>
        </w:rPr>
        <w:t xml:space="preserve"> os</w:t>
      </w:r>
      <w:r w:rsidR="0089163E">
        <w:rPr>
          <w:rFonts w:ascii="Arial" w:eastAsia="Times New Roman" w:hAnsi="Arial" w:cs="Arial"/>
        </w:rPr>
        <w:t>o</w:t>
      </w:r>
      <w:r w:rsidR="00A44706">
        <w:rPr>
          <w:rFonts w:ascii="Arial" w:eastAsia="Times New Roman" w:hAnsi="Arial" w:cs="Arial"/>
        </w:rPr>
        <w:t>b</w:t>
      </w:r>
      <w:r w:rsidR="0089163E">
        <w:rPr>
          <w:rFonts w:ascii="Arial" w:eastAsia="Times New Roman" w:hAnsi="Arial" w:cs="Arial"/>
        </w:rPr>
        <w:t>y</w:t>
      </w:r>
    </w:p>
    <w:p w14:paraId="4908783C" w14:textId="09E35BFF"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Zamawiający w ramach swojej działalności statutowej oraz w zakresie zadań poszczególnych jednostek organizacyjnych prowadzi laboratoria, wykonuje badania i projekty w zakresie kierunkowym poszczególnych Wydziałów, Katedr</w:t>
      </w:r>
      <w:r w:rsidR="005F595F">
        <w:rPr>
          <w:rFonts w:ascii="Arial" w:eastAsia="Times New Roman" w:hAnsi="Arial" w:cs="Arial"/>
        </w:rPr>
        <w:t>, Centrów</w:t>
      </w:r>
      <w:r w:rsidRPr="006819D0">
        <w:rPr>
          <w:rFonts w:ascii="Arial" w:eastAsia="Times New Roman" w:hAnsi="Arial" w:cs="Arial"/>
        </w:rPr>
        <w:t xml:space="preserve"> i jednostek organizacyjnych,</w:t>
      </w:r>
    </w:p>
    <w:p w14:paraId="64F9758E" w14:textId="0C2740D3"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Zamawiający w oparciu o swoją działalność statutową świadczy także usługi komercyjne polegające m.in. na:, badaniach,</w:t>
      </w:r>
      <w:r w:rsidR="007F1426">
        <w:rPr>
          <w:rFonts w:ascii="Arial" w:eastAsia="Times New Roman" w:hAnsi="Arial" w:cs="Arial"/>
        </w:rPr>
        <w:t xml:space="preserve"> kolokacji,</w:t>
      </w:r>
      <w:r w:rsidRPr="006819D0">
        <w:rPr>
          <w:rFonts w:ascii="Arial" w:eastAsia="Times New Roman" w:hAnsi="Arial" w:cs="Arial"/>
        </w:rPr>
        <w:t xml:space="preserve"> testach, projektach i próbach itp. na zlecenie firm zewnętrznych. Przychody z tego tytułu w 20</w:t>
      </w:r>
      <w:r w:rsidR="00A44706">
        <w:rPr>
          <w:rFonts w:ascii="Arial" w:eastAsia="Times New Roman" w:hAnsi="Arial" w:cs="Arial"/>
        </w:rPr>
        <w:t>2</w:t>
      </w:r>
      <w:r w:rsidR="0089163E">
        <w:rPr>
          <w:rFonts w:ascii="Arial" w:eastAsia="Times New Roman" w:hAnsi="Arial" w:cs="Arial"/>
        </w:rPr>
        <w:t>3</w:t>
      </w:r>
      <w:r w:rsidRPr="006819D0">
        <w:rPr>
          <w:rFonts w:ascii="Arial" w:eastAsia="Times New Roman" w:hAnsi="Arial" w:cs="Arial"/>
        </w:rPr>
        <w:t xml:space="preserve"> r. wyniosły </w:t>
      </w:r>
      <w:r w:rsidR="0089163E">
        <w:rPr>
          <w:rFonts w:ascii="Arial" w:eastAsia="Times New Roman" w:hAnsi="Arial" w:cs="Arial"/>
        </w:rPr>
        <w:t>29.585.600</w:t>
      </w:r>
      <w:r w:rsidRPr="006819D0">
        <w:rPr>
          <w:rFonts w:ascii="Arial" w:eastAsia="Times New Roman" w:hAnsi="Arial" w:cs="Arial"/>
        </w:rPr>
        <w:t xml:space="preserve"> zł,</w:t>
      </w:r>
    </w:p>
    <w:p w14:paraId="511FBEAC" w14:textId="439C7BB4"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Zamawiający świadczy usługi polegające na wynajmie miejsc noclegowych w domach studenckich oraz w ośrodku wczasowym, planowane na rok 202</w:t>
      </w:r>
      <w:r w:rsidR="0089163E">
        <w:rPr>
          <w:rFonts w:ascii="Arial" w:eastAsia="Times New Roman" w:hAnsi="Arial" w:cs="Arial"/>
        </w:rPr>
        <w:t>4</w:t>
      </w:r>
      <w:r w:rsidRPr="006819D0">
        <w:rPr>
          <w:rFonts w:ascii="Arial" w:eastAsia="Times New Roman" w:hAnsi="Arial" w:cs="Arial"/>
        </w:rPr>
        <w:t xml:space="preserve"> przychody wyniosą ca. </w:t>
      </w:r>
      <w:r w:rsidR="0089163E">
        <w:rPr>
          <w:rFonts w:ascii="Arial" w:eastAsia="Times New Roman" w:hAnsi="Arial" w:cs="Arial"/>
        </w:rPr>
        <w:t>3</w:t>
      </w:r>
      <w:r w:rsidRPr="006819D0">
        <w:rPr>
          <w:rFonts w:ascii="Arial" w:eastAsia="Times New Roman" w:hAnsi="Arial" w:cs="Arial"/>
        </w:rPr>
        <w:t>.</w:t>
      </w:r>
      <w:r w:rsidR="0089163E">
        <w:rPr>
          <w:rFonts w:ascii="Arial" w:eastAsia="Times New Roman" w:hAnsi="Arial" w:cs="Arial"/>
        </w:rPr>
        <w:t>2</w:t>
      </w:r>
      <w:r w:rsidRPr="006819D0">
        <w:rPr>
          <w:rFonts w:ascii="Arial" w:eastAsia="Times New Roman" w:hAnsi="Arial" w:cs="Arial"/>
        </w:rPr>
        <w:t>00.000 zł,</w:t>
      </w:r>
    </w:p>
    <w:p w14:paraId="49E2B083" w14:textId="77777777"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Zamawiający jest w właścicielem lub współwłaścicielem spółek celowych,</w:t>
      </w:r>
    </w:p>
    <w:p w14:paraId="189A7E3D" w14:textId="77777777"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kluby Zamawiającego prowadzą działalność edukacyjną, kulturalną, sportową oraz propagującą idee naukowe,</w:t>
      </w:r>
    </w:p>
    <w:p w14:paraId="79E9AC2B" w14:textId="7F9146FF"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OC kontraktowa dotyczyć ma m.in. zleceń na usługi „komercyjne” wykonywane przez Zamawiającego</w:t>
      </w:r>
      <w:r w:rsidR="005F595F">
        <w:rPr>
          <w:rFonts w:ascii="Arial" w:eastAsia="Times New Roman" w:hAnsi="Arial" w:cs="Arial"/>
        </w:rPr>
        <w:t xml:space="preserve"> z wyłączeniem Centrum </w:t>
      </w:r>
      <w:r w:rsidR="0089163E">
        <w:rPr>
          <w:rFonts w:ascii="Arial" w:eastAsia="Times New Roman" w:hAnsi="Arial" w:cs="Arial"/>
        </w:rPr>
        <w:t>Technologii Bezpieczeństwa i Obronności</w:t>
      </w:r>
      <w:r w:rsidRPr="006819D0">
        <w:rPr>
          <w:rFonts w:ascii="Arial" w:eastAsia="Times New Roman" w:hAnsi="Arial" w:cs="Arial"/>
        </w:rPr>
        <w:t>,</w:t>
      </w:r>
    </w:p>
    <w:p w14:paraId="147EEECD" w14:textId="77777777"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 xml:space="preserve">ryzyko OC za szkody wyrządzone w mieniu pracowników dotyczy mienia zniszczonego lub utraconego; standardowo w OWU ryzyka OC jest wyłączenie odpowiedzialności „…za szkody wyrządzone w mieniu pracowników” </w:t>
      </w:r>
      <w:r w:rsidRPr="006819D0">
        <w:rPr>
          <w:rFonts w:ascii="Arial" w:eastAsia="Times New Roman" w:hAnsi="Arial" w:cs="Arial"/>
        </w:rPr>
        <w:lastRenderedPageBreak/>
        <w:t>definiowanych jako osoby bliskie; intencją Zamawiającego było włączenie wyżej opisanego wyłączenia w odniesieniu do mienia jego pracowników,</w:t>
      </w:r>
    </w:p>
    <w:p w14:paraId="649BE7A4" w14:textId="77777777"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 xml:space="preserve">imprez organizowanych przez Zamawiającego jest kilkadziesiąt w ciągu roku: koncerty, przedstawienia, sympozja, szkolenia itp.; przedstawienie orientacyjnego kalendarza jest trudne, gdyż poza kilkoma (m.in. TECHNIKALIA, koncerty w obiektach sakralnych, koncerty plenerowe na terenie kampusu, muzyczne „wtorki”, imprezy w Akademickim Klubie Politechniki Gdańskiej „Kwadratowa”), cyklicznymi imprezami pozostałe organizowane są jednostkowo. </w:t>
      </w:r>
    </w:p>
    <w:p w14:paraId="4C126F1F" w14:textId="77777777" w:rsidR="003C1C81" w:rsidRDefault="003C1C81">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Zamawiający użytkuje ruchomości na podstawie umów użyczenia, np. w przypadku grantów, użyczeń na cele dydaktyczne, badawcze, naukowe itp.,</w:t>
      </w:r>
    </w:p>
    <w:p w14:paraId="7A3DCB5B" w14:textId="6FE7CFE7" w:rsidR="003C1C81" w:rsidRPr="006819D0" w:rsidRDefault="0089163E">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 xml:space="preserve">Centrum Kompetencji </w:t>
      </w:r>
      <w:r w:rsidR="003C1C81">
        <w:rPr>
          <w:rFonts w:ascii="Arial" w:eastAsia="Times New Roman" w:hAnsi="Arial" w:cs="Arial"/>
        </w:rPr>
        <w:t xml:space="preserve">Trójmiejska Akademicka Sieć Komputerowa (TASK) jest jednostką organizacyjną </w:t>
      </w:r>
      <w:r w:rsidR="005F595F">
        <w:rPr>
          <w:rFonts w:ascii="Arial" w:eastAsia="Times New Roman" w:hAnsi="Arial" w:cs="Arial"/>
        </w:rPr>
        <w:t>Zamawiającego</w:t>
      </w:r>
      <w:r w:rsidR="003C1C81">
        <w:rPr>
          <w:rFonts w:ascii="Arial" w:eastAsia="Times New Roman" w:hAnsi="Arial" w:cs="Arial"/>
        </w:rPr>
        <w:t xml:space="preserve"> oraz inwestorem sieci światłowodowej biegnącej przez całe Trójmiasto oraz w Malborku, Pruszczu Gdańskim i Rębiechowie. Integralną jej częścią są studzienki telekomunikacyjne. TASK </w:t>
      </w:r>
      <w:r w:rsidR="003C1C81" w:rsidRPr="006819D0">
        <w:rPr>
          <w:rFonts w:ascii="Arial" w:eastAsia="Times New Roman" w:hAnsi="Arial" w:cs="Arial"/>
        </w:rPr>
        <w:t>posiada na własnym ryzyku 1.5</w:t>
      </w:r>
      <w:r>
        <w:rPr>
          <w:rFonts w:ascii="Arial" w:eastAsia="Times New Roman" w:hAnsi="Arial" w:cs="Arial"/>
        </w:rPr>
        <w:t>9</w:t>
      </w:r>
      <w:r w:rsidR="00A44706">
        <w:rPr>
          <w:rFonts w:ascii="Arial" w:eastAsia="Times New Roman" w:hAnsi="Arial" w:cs="Arial"/>
        </w:rPr>
        <w:t>0</w:t>
      </w:r>
      <w:r w:rsidR="003C1C81" w:rsidRPr="006819D0">
        <w:rPr>
          <w:rFonts w:ascii="Arial" w:eastAsia="Times New Roman" w:hAnsi="Arial" w:cs="Arial"/>
        </w:rPr>
        <w:t xml:space="preserve"> szt. studzienek. W sytuacji gdzie TASK korzysta ze studzienek Orange Polska S.A. – zgodnie z umową z Orange Polska S.A. - ryzyko użytkowania i posiadania spoczywa na Orange Polska S.A.</w:t>
      </w:r>
    </w:p>
    <w:p w14:paraId="2FAF4CC2" w14:textId="456D6502"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 xml:space="preserve">Zamawiający posiada nieruchomości niezabudowane poza miejscami wskazanymi w zał. nr </w:t>
      </w:r>
      <w:r w:rsidRPr="005F595F">
        <w:rPr>
          <w:rFonts w:ascii="Arial" w:eastAsia="Times New Roman" w:hAnsi="Arial" w:cs="Arial"/>
        </w:rPr>
        <w:t xml:space="preserve">1 do </w:t>
      </w:r>
      <w:r w:rsidR="005F595F" w:rsidRPr="005F595F">
        <w:rPr>
          <w:rFonts w:ascii="Arial" w:eastAsia="Times New Roman" w:hAnsi="Arial" w:cs="Arial"/>
        </w:rPr>
        <w:t xml:space="preserve">szczegółowego opisu </w:t>
      </w:r>
      <w:r w:rsidR="00A4624C" w:rsidRPr="005F595F">
        <w:rPr>
          <w:rFonts w:ascii="Arial" w:eastAsia="Times New Roman" w:hAnsi="Arial" w:cs="Arial"/>
        </w:rPr>
        <w:t>przedmiotu zamówienia</w:t>
      </w:r>
      <w:r w:rsidRPr="005F595F">
        <w:rPr>
          <w:rFonts w:ascii="Arial" w:eastAsia="Times New Roman" w:hAnsi="Arial" w:cs="Arial"/>
        </w:rPr>
        <w:t>.</w:t>
      </w:r>
      <w:r w:rsidRPr="006819D0">
        <w:rPr>
          <w:rFonts w:ascii="Arial" w:eastAsia="Times New Roman" w:hAnsi="Arial" w:cs="Arial"/>
        </w:rPr>
        <w:t xml:space="preserve"> </w:t>
      </w:r>
    </w:p>
    <w:p w14:paraId="73207B20" w14:textId="76683936"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 xml:space="preserve">Zamawiający posiada nieruchomości (budynki, budowle) nieużytkowane przeznaczone do rozbiórki, przekazane </w:t>
      </w:r>
      <w:r w:rsidR="005F595F">
        <w:rPr>
          <w:rFonts w:ascii="Arial" w:eastAsia="Times New Roman" w:hAnsi="Arial" w:cs="Arial"/>
        </w:rPr>
        <w:t>Zamawiającego</w:t>
      </w:r>
      <w:r w:rsidRPr="006819D0">
        <w:rPr>
          <w:rFonts w:ascii="Arial" w:eastAsia="Times New Roman" w:hAnsi="Arial" w:cs="Arial"/>
        </w:rPr>
        <w:t xml:space="preserve"> przez miasto. Stan tych obiektów został oceniony jako zły i tak zapisano w akcie notarialnym, dlatego też obiekty te przeznaczone są do rozbiórki. Zabezpieczone są przed dostępem osób trzecich, stan zabezpieczeń jest na bieżąco monitorowany. Budynki te nie są wymienione w zał. nr 1.</w:t>
      </w:r>
    </w:p>
    <w:p w14:paraId="402073DC" w14:textId="77777777" w:rsidR="003C1C81" w:rsidRPr="00AF09B6" w:rsidRDefault="003C1C81">
      <w:pPr>
        <w:numPr>
          <w:ilvl w:val="0"/>
          <w:numId w:val="28"/>
        </w:numPr>
        <w:spacing w:after="60" w:line="360" w:lineRule="auto"/>
        <w:ind w:left="1134" w:firstLine="0"/>
        <w:jc w:val="both"/>
        <w:rPr>
          <w:rFonts w:ascii="Arial" w:eastAsia="Times New Roman" w:hAnsi="Arial" w:cs="Arial"/>
        </w:rPr>
      </w:pPr>
      <w:r w:rsidRPr="00AF09B6">
        <w:rPr>
          <w:rFonts w:ascii="Arial" w:eastAsia="Times New Roman" w:hAnsi="Arial" w:cs="Arial"/>
        </w:rPr>
        <w:t>z</w:t>
      </w:r>
      <w:r w:rsidRPr="00AF09B6">
        <w:rPr>
          <w:rFonts w:ascii="Arial" w:hAnsi="Arial" w:cs="Arial"/>
        </w:rPr>
        <w:t>godnie z ustawą z dnia </w:t>
      </w:r>
      <w:hyperlink r:id="rId8" w:history="1">
        <w:r w:rsidRPr="00AF09B6">
          <w:rPr>
            <w:rStyle w:val="Hipercze"/>
            <w:rFonts w:ascii="Arial" w:hAnsi="Arial" w:cs="Arial"/>
            <w:color w:val="auto"/>
          </w:rPr>
          <w:t>27 lipca</w:t>
        </w:r>
      </w:hyperlink>
      <w:r w:rsidRPr="00AF09B6">
        <w:rPr>
          <w:rFonts w:ascii="Arial" w:hAnsi="Arial" w:cs="Arial"/>
        </w:rPr>
        <w:t> </w:t>
      </w:r>
      <w:hyperlink r:id="rId9" w:history="1">
        <w:r w:rsidRPr="00AF09B6">
          <w:rPr>
            <w:rStyle w:val="Hipercze"/>
            <w:rFonts w:ascii="Arial" w:hAnsi="Arial" w:cs="Arial"/>
            <w:color w:val="auto"/>
          </w:rPr>
          <w:t>2005</w:t>
        </w:r>
      </w:hyperlink>
      <w:r w:rsidRPr="00AF09B6">
        <w:rPr>
          <w:rFonts w:ascii="Arial" w:hAnsi="Arial" w:cs="Arial"/>
        </w:rPr>
        <w:t> r. </w:t>
      </w:r>
      <w:hyperlink r:id="rId10" w:history="1">
        <w:r w:rsidRPr="00AF09B6">
          <w:rPr>
            <w:rStyle w:val="Hipercze"/>
            <w:rFonts w:ascii="Arial" w:hAnsi="Arial" w:cs="Arial"/>
            <w:color w:val="auto"/>
          </w:rPr>
          <w:t>Prawo o szkolnictwie wyższym</w:t>
        </w:r>
      </w:hyperlink>
      <w:r w:rsidRPr="00AF09B6">
        <w:rPr>
          <w:rFonts w:ascii="Arial" w:hAnsi="Arial" w:cs="Arial"/>
        </w:rPr>
        <w:t> (</w:t>
      </w:r>
      <w:hyperlink r:id="rId11" w:history="1">
        <w:r w:rsidRPr="00AF09B6">
          <w:rPr>
            <w:rStyle w:val="Hipercze"/>
            <w:rFonts w:ascii="Arial" w:hAnsi="Arial" w:cs="Arial"/>
            <w:color w:val="auto"/>
          </w:rPr>
          <w:t>Dz.U. z 2017 r. poz. 2183</w:t>
        </w:r>
      </w:hyperlink>
      <w:r w:rsidRPr="00AF09B6">
        <w:rPr>
          <w:rFonts w:ascii="Arial" w:hAnsi="Arial" w:cs="Arial"/>
        </w:rPr>
        <w:t>, z późn. zm.), pracownicy uczelni zatrudniani są jako nauczyciele akademiccy lub jako pracownicy niebędący nauczycielami akademickimi.</w:t>
      </w:r>
    </w:p>
    <w:p w14:paraId="380994DE" w14:textId="0965A506" w:rsidR="003C1C81"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 xml:space="preserve">Jeżeli Ogólne Warunki Ubezpieczenia Wykonawcy dają szerszy zakres zabezpieczenia niż opisany w </w:t>
      </w:r>
      <w:r w:rsidR="005F595F">
        <w:rPr>
          <w:rFonts w:ascii="Arial" w:eastAsia="Times New Roman" w:hAnsi="Arial" w:cs="Arial"/>
        </w:rPr>
        <w:t xml:space="preserve">szczegółowym </w:t>
      </w:r>
      <w:r w:rsidR="005F595F" w:rsidRPr="005F595F">
        <w:rPr>
          <w:rFonts w:ascii="Arial" w:eastAsia="Times New Roman" w:hAnsi="Arial" w:cs="Arial"/>
        </w:rPr>
        <w:t xml:space="preserve">opisie </w:t>
      </w:r>
      <w:r w:rsidR="00A4624C" w:rsidRPr="005F595F">
        <w:rPr>
          <w:rFonts w:ascii="Arial" w:eastAsia="Times New Roman" w:hAnsi="Arial" w:cs="Arial"/>
        </w:rPr>
        <w:t>przedmio</w:t>
      </w:r>
      <w:r w:rsidR="005F595F" w:rsidRPr="005F595F">
        <w:rPr>
          <w:rFonts w:ascii="Arial" w:eastAsia="Times New Roman" w:hAnsi="Arial" w:cs="Arial"/>
        </w:rPr>
        <w:t>tu</w:t>
      </w:r>
      <w:r w:rsidR="00A4624C" w:rsidRPr="005F595F">
        <w:rPr>
          <w:rFonts w:ascii="Arial" w:eastAsia="Times New Roman" w:hAnsi="Arial" w:cs="Arial"/>
        </w:rPr>
        <w:t xml:space="preserve"> zamówienia</w:t>
      </w:r>
      <w:r w:rsidR="009F5ACB">
        <w:rPr>
          <w:rFonts w:ascii="Arial" w:eastAsia="Times New Roman" w:hAnsi="Arial" w:cs="Arial"/>
        </w:rPr>
        <w:t>, wówczas mają one zastosowanie. W kwestiach nieuregulowanych w szczegółowym opisie przedmiotu zamówienia zastosowanie mają przepisy prawa oraz zapisy OWU Wykonawcy.</w:t>
      </w:r>
    </w:p>
    <w:p w14:paraId="0B003C8F" w14:textId="35A49275" w:rsidR="0053006D" w:rsidRPr="006819D0" w:rsidRDefault="0053006D">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lastRenderedPageBreak/>
        <w:t>Zamawiający posiada i udostępnia pracownikom rowery oraz UTO (hulajnogi elektryczne)</w:t>
      </w:r>
      <w:r w:rsidR="00E46B3D">
        <w:rPr>
          <w:rFonts w:ascii="Arial" w:eastAsia="Times New Roman" w:hAnsi="Arial" w:cs="Arial"/>
        </w:rPr>
        <w:t>,</w:t>
      </w:r>
    </w:p>
    <w:p w14:paraId="62A0C93C" w14:textId="0E7E4AEA" w:rsidR="003C1C81" w:rsidRDefault="005F595F">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Zamawiający</w:t>
      </w:r>
      <w:r w:rsidR="003C1C81" w:rsidRPr="006819D0">
        <w:rPr>
          <w:rFonts w:ascii="Arial" w:eastAsia="Times New Roman" w:hAnsi="Arial" w:cs="Arial"/>
        </w:rPr>
        <w:t xml:space="preserve"> </w:t>
      </w:r>
      <w:r w:rsidR="0053006D">
        <w:rPr>
          <w:rFonts w:ascii="Arial" w:eastAsia="Times New Roman" w:hAnsi="Arial" w:cs="Arial"/>
        </w:rPr>
        <w:t>posiada status Uczelni Badawczej</w:t>
      </w:r>
      <w:r w:rsidR="00772DC1">
        <w:rPr>
          <w:rFonts w:ascii="Arial" w:eastAsia="Times New Roman" w:hAnsi="Arial" w:cs="Arial"/>
        </w:rPr>
        <w:t xml:space="preserve">. Dzięki programowi Inicjatywa Doskonałości – Uczelnia Badawcza utworzone zostały centra naukowe (BioTechMed, EkoTech, </w:t>
      </w:r>
      <w:r w:rsidR="00E46B3D">
        <w:rPr>
          <w:rFonts w:ascii="Arial" w:eastAsia="Times New Roman" w:hAnsi="Arial" w:cs="Arial"/>
        </w:rPr>
        <w:t>Technologii Cyfrowych, Materiałów Przyszłości)</w:t>
      </w:r>
      <w:r w:rsidR="00772DC1">
        <w:rPr>
          <w:rFonts w:ascii="Arial" w:eastAsia="Times New Roman" w:hAnsi="Arial" w:cs="Arial"/>
        </w:rPr>
        <w:t xml:space="preserve"> i centra badawczo-wdrożeniowe</w:t>
      </w:r>
      <w:r w:rsidR="00E46B3D">
        <w:rPr>
          <w:rFonts w:ascii="Arial" w:eastAsia="Times New Roman" w:hAnsi="Arial" w:cs="Arial"/>
        </w:rPr>
        <w:t xml:space="preserve"> (Morskiej Energetyki Wiatrowej, Technologii Wodorowych</w:t>
      </w:r>
      <w:r w:rsidR="00A36BA6">
        <w:rPr>
          <w:rFonts w:ascii="Arial" w:eastAsia="Times New Roman" w:hAnsi="Arial" w:cs="Arial"/>
        </w:rPr>
        <w:t>, Energetyki Jądrowej i Technologii Bezpieczeństwa i Obronności</w:t>
      </w:r>
      <w:r w:rsidR="00E46B3D">
        <w:rPr>
          <w:rFonts w:ascii="Arial" w:eastAsia="Times New Roman" w:hAnsi="Arial" w:cs="Arial"/>
        </w:rPr>
        <w:t>),</w:t>
      </w:r>
    </w:p>
    <w:p w14:paraId="24DD2DDD" w14:textId="2C75789F" w:rsidR="00E46B3D" w:rsidRPr="006819D0" w:rsidRDefault="00E46B3D" w:rsidP="004D025E">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 xml:space="preserve">Zamawiający </w:t>
      </w:r>
      <w:r w:rsidR="009F5ACB">
        <w:rPr>
          <w:rFonts w:ascii="Arial" w:eastAsia="Times New Roman" w:hAnsi="Arial" w:cs="Arial"/>
        </w:rPr>
        <w:t>jest członkiem</w:t>
      </w:r>
      <w:r>
        <w:rPr>
          <w:rFonts w:ascii="Arial" w:eastAsia="Times New Roman" w:hAnsi="Arial" w:cs="Arial"/>
        </w:rPr>
        <w:t xml:space="preserve"> </w:t>
      </w:r>
      <w:r w:rsidR="009F5ACB">
        <w:rPr>
          <w:rFonts w:ascii="Arial" w:eastAsia="Times New Roman" w:hAnsi="Arial" w:cs="Arial"/>
        </w:rPr>
        <w:t>Związ</w:t>
      </w:r>
      <w:r w:rsidRPr="00E46B3D">
        <w:rPr>
          <w:rFonts w:ascii="Arial" w:eastAsia="Times New Roman" w:hAnsi="Arial" w:cs="Arial"/>
        </w:rPr>
        <w:t>k</w:t>
      </w:r>
      <w:r>
        <w:rPr>
          <w:rFonts w:ascii="Arial" w:eastAsia="Times New Roman" w:hAnsi="Arial" w:cs="Arial"/>
        </w:rPr>
        <w:t>u</w:t>
      </w:r>
      <w:r w:rsidRPr="00E46B3D">
        <w:rPr>
          <w:rFonts w:ascii="Arial" w:eastAsia="Times New Roman" w:hAnsi="Arial" w:cs="Arial"/>
        </w:rPr>
        <w:t xml:space="preserve"> Uczelni w Gdańsku imienia Daniela Fahrenheita</w:t>
      </w:r>
      <w:r>
        <w:rPr>
          <w:rFonts w:ascii="Arial" w:eastAsia="Times New Roman" w:hAnsi="Arial" w:cs="Arial"/>
        </w:rPr>
        <w:t>.</w:t>
      </w:r>
    </w:p>
    <w:p w14:paraId="7D9224C9" w14:textId="77777777" w:rsidR="003C1C81" w:rsidRDefault="003C1C81">
      <w:pPr>
        <w:spacing w:before="60" w:after="60" w:line="360" w:lineRule="auto"/>
        <w:jc w:val="both"/>
        <w:rPr>
          <w:rFonts w:ascii="Arial" w:eastAsia="Times New Roman" w:hAnsi="Arial" w:cs="Arial"/>
        </w:rPr>
      </w:pPr>
    </w:p>
    <w:p w14:paraId="37F6CB87"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Wymagania dotyczące płatności składek za ubezpieczenie.</w:t>
      </w:r>
    </w:p>
    <w:p w14:paraId="11EACA85" w14:textId="77777777" w:rsidR="003C1C81" w:rsidRDefault="003C1C81">
      <w:pPr>
        <w:spacing w:before="60" w:after="60" w:line="360" w:lineRule="auto"/>
        <w:ind w:left="567"/>
        <w:jc w:val="both"/>
        <w:rPr>
          <w:rFonts w:ascii="Arial" w:eastAsia="Times New Roman" w:hAnsi="Arial" w:cs="Arial"/>
          <w:b/>
        </w:rPr>
      </w:pPr>
      <w:r>
        <w:rPr>
          <w:rFonts w:ascii="Arial" w:eastAsia="Times New Roman" w:hAnsi="Arial" w:cs="Arial"/>
        </w:rPr>
        <w:t>wynagrodzenie za przedmiot umowy (składka wyliczona przez Wykonawcę w formularzu cenowym) płatne będzie w następujący sposób:</w:t>
      </w:r>
    </w:p>
    <w:tbl>
      <w:tblPr>
        <w:tblW w:w="0" w:type="auto"/>
        <w:tblInd w:w="779" w:type="dxa"/>
        <w:tblLayout w:type="fixed"/>
        <w:tblCellMar>
          <w:left w:w="10" w:type="dxa"/>
          <w:right w:w="10" w:type="dxa"/>
        </w:tblCellMar>
        <w:tblLook w:val="0000" w:firstRow="0" w:lastRow="0" w:firstColumn="0" w:lastColumn="0" w:noHBand="0" w:noVBand="0"/>
      </w:tblPr>
      <w:tblGrid>
        <w:gridCol w:w="991"/>
        <w:gridCol w:w="2694"/>
      </w:tblGrid>
      <w:tr w:rsidR="003C1C81" w14:paraId="444EC5AB" w14:textId="77777777">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776806F0" w14:textId="77777777" w:rsidR="003C1C81" w:rsidRDefault="003C1C81">
            <w:pPr>
              <w:spacing w:before="40" w:after="40" w:line="100" w:lineRule="atLeast"/>
              <w:jc w:val="center"/>
              <w:rPr>
                <w:rFonts w:ascii="Arial" w:eastAsia="Times New Roman" w:hAnsi="Arial" w:cs="Arial"/>
                <w:b/>
              </w:rPr>
            </w:pPr>
            <w:r>
              <w:rPr>
                <w:rFonts w:ascii="Arial" w:eastAsia="Times New Roman" w:hAnsi="Arial" w:cs="Arial"/>
                <w:b/>
              </w:rPr>
              <w:t>Rata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6CDF0EFC" w14:textId="77777777" w:rsidR="003C1C81" w:rsidRDefault="003C1C81">
            <w:pPr>
              <w:spacing w:before="40" w:after="40" w:line="100" w:lineRule="atLeast"/>
              <w:jc w:val="center"/>
            </w:pPr>
            <w:r>
              <w:rPr>
                <w:rFonts w:ascii="Arial" w:eastAsia="Times New Roman" w:hAnsi="Arial" w:cs="Arial"/>
                <w:b/>
              </w:rPr>
              <w:t>data płatności</w:t>
            </w:r>
          </w:p>
        </w:tc>
      </w:tr>
      <w:tr w:rsidR="003C1C81" w14:paraId="3977EFE6" w14:textId="77777777">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1D020F29" w14:textId="77777777" w:rsidR="003C1C81" w:rsidRDefault="003C1C81">
            <w:pPr>
              <w:spacing w:before="40" w:after="40" w:line="100" w:lineRule="atLeast"/>
              <w:jc w:val="center"/>
              <w:rPr>
                <w:rFonts w:ascii="Arial" w:eastAsia="Times New Roman" w:hAnsi="Arial" w:cs="Arial"/>
              </w:rPr>
            </w:pPr>
            <w:r>
              <w:rPr>
                <w:rFonts w:ascii="Arial" w:eastAsia="Times New Roman" w:hAnsi="Arial" w:cs="Arial"/>
              </w:rPr>
              <w:t>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30C49CB" w14:textId="64508C41" w:rsidR="003C1C81" w:rsidRDefault="00A44706">
            <w:pPr>
              <w:spacing w:before="40" w:after="40" w:line="100" w:lineRule="atLeast"/>
              <w:jc w:val="center"/>
            </w:pPr>
            <w:r>
              <w:rPr>
                <w:rFonts w:ascii="Arial" w:eastAsia="Times New Roman" w:hAnsi="Arial" w:cs="Arial"/>
              </w:rPr>
              <w:t>30-07-202</w:t>
            </w:r>
            <w:r w:rsidR="00A36BA6">
              <w:rPr>
                <w:rFonts w:ascii="Arial" w:eastAsia="Times New Roman" w:hAnsi="Arial" w:cs="Arial"/>
              </w:rPr>
              <w:t>4</w:t>
            </w:r>
          </w:p>
        </w:tc>
      </w:tr>
      <w:tr w:rsidR="003C1C81" w14:paraId="6625CF65" w14:textId="77777777">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493B2DD6" w14:textId="77777777" w:rsidR="003C1C81" w:rsidRDefault="003C1C81">
            <w:pPr>
              <w:spacing w:before="40" w:after="40" w:line="100" w:lineRule="atLeast"/>
              <w:jc w:val="center"/>
              <w:rPr>
                <w:rFonts w:ascii="Arial" w:eastAsia="Times New Roman" w:hAnsi="Arial" w:cs="Arial"/>
              </w:rPr>
            </w:pPr>
            <w:r>
              <w:rPr>
                <w:rFonts w:ascii="Arial" w:eastAsia="Times New Roman" w:hAnsi="Arial" w:cs="Arial"/>
              </w:rPr>
              <w:t>II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E5A3811" w14:textId="7E70571D" w:rsidR="003C1C81" w:rsidRDefault="00A44706">
            <w:pPr>
              <w:spacing w:before="40" w:after="40" w:line="100" w:lineRule="atLeast"/>
              <w:jc w:val="center"/>
            </w:pPr>
            <w:r>
              <w:rPr>
                <w:rFonts w:ascii="Arial" w:eastAsia="Times New Roman" w:hAnsi="Arial" w:cs="Arial"/>
              </w:rPr>
              <w:t>30-07-202</w:t>
            </w:r>
            <w:r w:rsidR="00A36BA6">
              <w:rPr>
                <w:rFonts w:ascii="Arial" w:eastAsia="Times New Roman" w:hAnsi="Arial" w:cs="Arial"/>
              </w:rPr>
              <w:t>5</w:t>
            </w:r>
          </w:p>
        </w:tc>
      </w:tr>
    </w:tbl>
    <w:p w14:paraId="53925332" w14:textId="77777777" w:rsidR="003C1C81" w:rsidRDefault="003C1C81">
      <w:pPr>
        <w:spacing w:after="0" w:line="100" w:lineRule="atLeast"/>
        <w:rPr>
          <w:rFonts w:ascii="Arial" w:eastAsia="Times New Roman" w:hAnsi="Arial" w:cs="Arial"/>
        </w:rPr>
      </w:pPr>
    </w:p>
    <w:p w14:paraId="2F8E8885"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Wymagania dotyczące przyjęcia klauzul rozszerzających zakres pokrycia ubezpieczeniowego</w:t>
      </w:r>
    </w:p>
    <w:p w14:paraId="0A182A9D" w14:textId="77777777" w:rsidR="003C1C81" w:rsidRDefault="003C1C81">
      <w:pPr>
        <w:spacing w:after="0" w:line="100" w:lineRule="atLeast"/>
        <w:rPr>
          <w:rFonts w:ascii="Arial" w:eastAsia="Times New Roman" w:hAnsi="Arial" w:cs="Arial"/>
        </w:rPr>
      </w:pPr>
    </w:p>
    <w:p w14:paraId="5C2789C6" w14:textId="2752E497" w:rsidR="003C1C81" w:rsidRPr="006819D0" w:rsidRDefault="004E7F22">
      <w:pPr>
        <w:spacing w:after="40" w:line="360" w:lineRule="auto"/>
        <w:ind w:left="567"/>
        <w:jc w:val="both"/>
        <w:rPr>
          <w:rFonts w:ascii="Arial" w:eastAsia="Times New Roman" w:hAnsi="Arial" w:cs="Arial"/>
          <w:b/>
          <w:bCs/>
          <w:iCs/>
          <w:sz w:val="20"/>
          <w:szCs w:val="20"/>
        </w:rPr>
      </w:pPr>
      <w:r w:rsidRPr="006819D0">
        <w:rPr>
          <w:rFonts w:ascii="Arial" w:eastAsia="Times New Roman" w:hAnsi="Arial" w:cs="Arial"/>
        </w:rPr>
        <w:t>Przyjęcie klauzul od 1 do 1</w:t>
      </w:r>
      <w:r w:rsidR="008663FB">
        <w:rPr>
          <w:rFonts w:ascii="Arial" w:eastAsia="Times New Roman" w:hAnsi="Arial" w:cs="Arial"/>
        </w:rPr>
        <w:t>8</w:t>
      </w:r>
      <w:r w:rsidR="00746A8A">
        <w:rPr>
          <w:rFonts w:ascii="Arial" w:eastAsia="Times New Roman" w:hAnsi="Arial" w:cs="Arial"/>
        </w:rPr>
        <w:t xml:space="preserve"> oraz 26 do 28</w:t>
      </w:r>
      <w:r w:rsidR="003C1C81" w:rsidRPr="006819D0">
        <w:rPr>
          <w:rFonts w:ascii="Arial" w:eastAsia="Times New Roman" w:hAnsi="Arial" w:cs="Arial"/>
        </w:rPr>
        <w:t xml:space="preserve"> jest obligatoryjne, natomiast ich treść jest fakultatywna dla Wykonawcy. </w:t>
      </w:r>
      <w:r w:rsidR="003C1C81" w:rsidRPr="006819D0">
        <w:rPr>
          <w:rFonts w:ascii="Arial" w:eastAsia="Times New Roman" w:hAnsi="Arial" w:cs="Arial"/>
          <w:bCs/>
          <w:iCs/>
        </w:rPr>
        <w:t xml:space="preserve">Wykonawca może wprowadzić zmiany do treści klauzul pod warunkiem, że zmienione treści klauzul będą wywoływały takie same skutki, co do zakresu ich pokrycia. Pełny tekst wszystkich klauzul został przedstawiony w załączniku nr </w:t>
      </w:r>
      <w:r w:rsidR="008663FB">
        <w:rPr>
          <w:rFonts w:ascii="Arial" w:eastAsia="Times New Roman" w:hAnsi="Arial" w:cs="Arial"/>
          <w:bCs/>
          <w:iCs/>
        </w:rPr>
        <w:t>1d</w:t>
      </w:r>
      <w:r w:rsidR="003C1C81" w:rsidRPr="006819D0">
        <w:rPr>
          <w:rFonts w:ascii="Arial" w:eastAsia="Times New Roman" w:hAnsi="Arial" w:cs="Arial"/>
          <w:bCs/>
          <w:iCs/>
        </w:rPr>
        <w:t xml:space="preserve"> do</w:t>
      </w:r>
      <w:r w:rsidR="002E346E">
        <w:rPr>
          <w:rFonts w:ascii="Arial" w:eastAsia="Times New Roman" w:hAnsi="Arial" w:cs="Arial"/>
          <w:bCs/>
          <w:iCs/>
        </w:rPr>
        <w:t xml:space="preserve"> szczegółowego opisu</w:t>
      </w:r>
      <w:r w:rsidR="003C1C81" w:rsidRPr="006819D0">
        <w:rPr>
          <w:rFonts w:ascii="Arial" w:eastAsia="Times New Roman" w:hAnsi="Arial" w:cs="Arial"/>
          <w:bCs/>
          <w:iCs/>
        </w:rPr>
        <w:t xml:space="preserve"> </w:t>
      </w:r>
      <w:r w:rsidR="002B67D5" w:rsidRPr="002E346E">
        <w:rPr>
          <w:rFonts w:ascii="Arial" w:eastAsia="Times New Roman" w:hAnsi="Arial" w:cs="Arial"/>
          <w:bCs/>
          <w:iCs/>
        </w:rPr>
        <w:t>przedmiotu zamówienia</w:t>
      </w:r>
      <w:r w:rsidR="003C1C81" w:rsidRPr="002E346E">
        <w:rPr>
          <w:rFonts w:ascii="Arial" w:eastAsia="Times New Roman" w:hAnsi="Arial" w:cs="Arial"/>
        </w:rPr>
        <w:t>.</w:t>
      </w:r>
      <w:r w:rsidR="003C1C81" w:rsidRPr="006819D0">
        <w:rPr>
          <w:rFonts w:ascii="Arial" w:eastAsia="Times New Roman" w:hAnsi="Arial" w:cs="Arial"/>
        </w:rPr>
        <w:t xml:space="preserve">  Klauzule oznaczone numerami </w:t>
      </w:r>
      <w:r w:rsidRPr="006819D0">
        <w:rPr>
          <w:rFonts w:ascii="Arial" w:eastAsia="Times New Roman" w:hAnsi="Arial" w:cs="Arial"/>
        </w:rPr>
        <w:t>od 1 do 1</w:t>
      </w:r>
      <w:r w:rsidR="008663FB">
        <w:rPr>
          <w:rFonts w:ascii="Arial" w:eastAsia="Times New Roman" w:hAnsi="Arial" w:cs="Arial"/>
        </w:rPr>
        <w:t>8</w:t>
      </w:r>
      <w:r w:rsidR="003C1C81" w:rsidRPr="006819D0">
        <w:rPr>
          <w:rFonts w:ascii="Arial" w:eastAsia="Times New Roman" w:hAnsi="Arial" w:cs="Arial"/>
        </w:rPr>
        <w:t xml:space="preserve"> </w:t>
      </w:r>
      <w:r w:rsidR="00746A8A">
        <w:rPr>
          <w:rFonts w:ascii="Arial" w:eastAsia="Times New Roman" w:hAnsi="Arial" w:cs="Arial"/>
        </w:rPr>
        <w:t xml:space="preserve">oraz 26 do 28 </w:t>
      </w:r>
      <w:r w:rsidR="003C1C81" w:rsidRPr="006819D0">
        <w:rPr>
          <w:rFonts w:ascii="Arial" w:eastAsia="Times New Roman" w:hAnsi="Arial" w:cs="Arial"/>
        </w:rPr>
        <w:t>odnoszą się do ubezpiec</w:t>
      </w:r>
      <w:r w:rsidRPr="006819D0">
        <w:rPr>
          <w:rFonts w:ascii="Arial" w:eastAsia="Times New Roman" w:hAnsi="Arial" w:cs="Arial"/>
        </w:rPr>
        <w:t xml:space="preserve">zenia mienia, </w:t>
      </w:r>
      <w:r w:rsidRPr="00E57E1E">
        <w:rPr>
          <w:rFonts w:ascii="Arial" w:eastAsia="Times New Roman" w:hAnsi="Arial" w:cs="Arial"/>
        </w:rPr>
        <w:t>natomiast klauzule</w:t>
      </w:r>
      <w:r w:rsidR="003C1C81" w:rsidRPr="00E57E1E">
        <w:rPr>
          <w:rFonts w:ascii="Arial" w:eastAsia="Times New Roman" w:hAnsi="Arial" w:cs="Arial"/>
        </w:rPr>
        <w:t xml:space="preserve"> numer 7</w:t>
      </w:r>
      <w:r w:rsidRPr="00E57E1E">
        <w:rPr>
          <w:rFonts w:ascii="Arial" w:eastAsia="Times New Roman" w:hAnsi="Arial" w:cs="Arial"/>
        </w:rPr>
        <w:t>,</w:t>
      </w:r>
      <w:r w:rsidR="003C1C81" w:rsidRPr="00E57E1E">
        <w:rPr>
          <w:rFonts w:ascii="Arial" w:eastAsia="Times New Roman" w:hAnsi="Arial" w:cs="Arial"/>
        </w:rPr>
        <w:t xml:space="preserve"> </w:t>
      </w:r>
      <w:r w:rsidRPr="00E57E1E">
        <w:rPr>
          <w:rFonts w:ascii="Arial" w:eastAsia="Times New Roman" w:hAnsi="Arial" w:cs="Arial"/>
        </w:rPr>
        <w:t>15</w:t>
      </w:r>
      <w:r w:rsidR="00746A8A">
        <w:rPr>
          <w:rFonts w:ascii="Arial" w:eastAsia="Times New Roman" w:hAnsi="Arial" w:cs="Arial"/>
        </w:rPr>
        <w:t>,</w:t>
      </w:r>
      <w:r w:rsidRPr="00E57E1E">
        <w:rPr>
          <w:rFonts w:ascii="Arial" w:eastAsia="Times New Roman" w:hAnsi="Arial" w:cs="Arial"/>
        </w:rPr>
        <w:t xml:space="preserve"> 19</w:t>
      </w:r>
      <w:r w:rsidR="00746A8A">
        <w:rPr>
          <w:rFonts w:ascii="Arial" w:eastAsia="Times New Roman" w:hAnsi="Arial" w:cs="Arial"/>
        </w:rPr>
        <w:t xml:space="preserve"> i 2</w:t>
      </w:r>
      <w:r w:rsidR="00983B04">
        <w:rPr>
          <w:rFonts w:ascii="Arial" w:eastAsia="Times New Roman" w:hAnsi="Arial" w:cs="Arial"/>
        </w:rPr>
        <w:t>6</w:t>
      </w:r>
      <w:r w:rsidRPr="00E57E1E">
        <w:rPr>
          <w:rFonts w:ascii="Arial" w:eastAsia="Times New Roman" w:hAnsi="Arial" w:cs="Arial"/>
        </w:rPr>
        <w:t xml:space="preserve"> odnoszą </w:t>
      </w:r>
      <w:r w:rsidR="003C1C81" w:rsidRPr="00E57E1E">
        <w:rPr>
          <w:rFonts w:ascii="Arial" w:eastAsia="Times New Roman" w:hAnsi="Arial" w:cs="Arial"/>
        </w:rPr>
        <w:t>s</w:t>
      </w:r>
      <w:r w:rsidR="003C1C81" w:rsidRPr="006819D0">
        <w:rPr>
          <w:rFonts w:ascii="Arial" w:eastAsia="Times New Roman" w:hAnsi="Arial" w:cs="Arial"/>
        </w:rPr>
        <w:t>ię także do ryzyka OC.</w:t>
      </w:r>
    </w:p>
    <w:p w14:paraId="73DD485E" w14:textId="77777777" w:rsidR="003C1C81" w:rsidRDefault="003C1C81">
      <w:pPr>
        <w:spacing w:after="0" w:line="100" w:lineRule="atLeast"/>
        <w:jc w:val="center"/>
        <w:rPr>
          <w:rFonts w:ascii="Arial" w:eastAsia="Times New Roman" w:hAnsi="Arial" w:cs="Arial"/>
          <w:b/>
          <w:bCs/>
          <w:iCs/>
          <w:sz w:val="20"/>
          <w:szCs w:val="20"/>
        </w:rPr>
      </w:pPr>
    </w:p>
    <w:p w14:paraId="0B2E3D61" w14:textId="77777777" w:rsidR="003C1C81" w:rsidRPr="006819D0" w:rsidRDefault="003C1C81">
      <w:pPr>
        <w:numPr>
          <w:ilvl w:val="0"/>
          <w:numId w:val="29"/>
        </w:numPr>
        <w:tabs>
          <w:tab w:val="left" w:pos="993"/>
        </w:tabs>
        <w:spacing w:before="160" w:after="60" w:line="100" w:lineRule="atLeast"/>
        <w:ind w:left="426" w:firstLine="141"/>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1. </w:t>
      </w:r>
      <w:r w:rsidRPr="006819D0">
        <w:rPr>
          <w:rFonts w:ascii="Arial" w:eastAsia="Times New Roman" w:hAnsi="Arial" w:cs="Arial"/>
        </w:rPr>
        <w:tab/>
        <w:t>Automatycznego pokrycia zwiększenia wartości mienia,</w:t>
      </w:r>
    </w:p>
    <w:p w14:paraId="07F57634"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2. </w:t>
      </w:r>
      <w:r w:rsidRPr="006819D0">
        <w:rPr>
          <w:rFonts w:ascii="Arial" w:eastAsia="Times New Roman" w:hAnsi="Arial" w:cs="Arial"/>
        </w:rPr>
        <w:tab/>
        <w:t>Odtworzenia po szkodzie,</w:t>
      </w:r>
    </w:p>
    <w:p w14:paraId="6EC452B3"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3. </w:t>
      </w:r>
      <w:r w:rsidRPr="006819D0">
        <w:rPr>
          <w:rFonts w:ascii="Arial" w:eastAsia="Times New Roman" w:hAnsi="Arial" w:cs="Arial"/>
        </w:rPr>
        <w:tab/>
      </w:r>
      <w:r w:rsidR="00832378" w:rsidRPr="006819D0">
        <w:rPr>
          <w:rFonts w:ascii="Arial" w:eastAsia="Times New Roman" w:hAnsi="Arial" w:cs="Arial"/>
        </w:rPr>
        <w:t>Prewencyjnej sumy ubezpieczenia</w:t>
      </w:r>
      <w:r w:rsidRPr="006819D0">
        <w:rPr>
          <w:rFonts w:ascii="Arial" w:eastAsia="Times New Roman" w:hAnsi="Arial" w:cs="Arial"/>
        </w:rPr>
        <w:t>,</w:t>
      </w:r>
    </w:p>
    <w:p w14:paraId="7CA58480"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4. </w:t>
      </w:r>
      <w:r w:rsidRPr="006819D0">
        <w:rPr>
          <w:rFonts w:ascii="Arial" w:eastAsia="Times New Roman" w:hAnsi="Arial" w:cs="Arial"/>
        </w:rPr>
        <w:tab/>
        <w:t>Przepięć,</w:t>
      </w:r>
    </w:p>
    <w:p w14:paraId="74D91CDB"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rPr>
      </w:pPr>
      <w:r w:rsidRPr="006819D0">
        <w:rPr>
          <w:rFonts w:ascii="Arial" w:eastAsia="Times New Roman" w:hAnsi="Arial" w:cs="Arial"/>
          <w:u w:val="single"/>
        </w:rPr>
        <w:t>przyjęcie i wycena</w:t>
      </w:r>
      <w:r w:rsidRPr="006819D0">
        <w:rPr>
          <w:rFonts w:ascii="Arial" w:eastAsia="Times New Roman" w:hAnsi="Arial" w:cs="Arial"/>
        </w:rPr>
        <w:t xml:space="preserve"> Klauzuli nr 5. </w:t>
      </w:r>
    </w:p>
    <w:p w14:paraId="4834EF3A" w14:textId="77777777" w:rsidR="003C1C81" w:rsidRDefault="003C1C81">
      <w:pPr>
        <w:tabs>
          <w:tab w:val="left" w:pos="993"/>
        </w:tabs>
        <w:spacing w:before="40" w:after="60" w:line="276" w:lineRule="auto"/>
        <w:ind w:left="993"/>
        <w:jc w:val="both"/>
        <w:rPr>
          <w:rFonts w:ascii="Arial" w:eastAsia="Times New Roman" w:hAnsi="Arial" w:cs="Arial"/>
          <w:u w:val="single"/>
        </w:rPr>
      </w:pPr>
      <w:r>
        <w:rPr>
          <w:rFonts w:ascii="Arial" w:eastAsia="Times New Roman" w:hAnsi="Arial" w:cs="Arial"/>
        </w:rPr>
        <w:t>Rozszerzenia zakresu pokrycia ubezpieczeniowego o szkody powstałe podczas używania mienia poza miejscem ubezpieczenia na terenie Polski dla sprzętu obcego i własnego,</w:t>
      </w:r>
    </w:p>
    <w:p w14:paraId="31CA4CAD" w14:textId="77777777" w:rsidR="003C1C81" w:rsidRDefault="003C1C81">
      <w:pPr>
        <w:numPr>
          <w:ilvl w:val="0"/>
          <w:numId w:val="29"/>
        </w:numPr>
        <w:tabs>
          <w:tab w:val="left" w:pos="993"/>
        </w:tabs>
        <w:spacing w:before="160" w:after="60" w:line="100" w:lineRule="atLeast"/>
        <w:ind w:left="993" w:hanging="426"/>
        <w:jc w:val="both"/>
        <w:rPr>
          <w:rFonts w:ascii="Arial" w:eastAsia="Times New Roman" w:hAnsi="Arial" w:cs="Arial"/>
        </w:rPr>
      </w:pPr>
      <w:r>
        <w:rPr>
          <w:rFonts w:ascii="Arial" w:eastAsia="Times New Roman" w:hAnsi="Arial" w:cs="Arial"/>
          <w:u w:val="single"/>
        </w:rPr>
        <w:lastRenderedPageBreak/>
        <w:t>przyjęcie i wycena</w:t>
      </w:r>
      <w:r>
        <w:rPr>
          <w:rFonts w:ascii="Arial" w:eastAsia="Times New Roman" w:hAnsi="Arial" w:cs="Arial"/>
        </w:rPr>
        <w:t xml:space="preserve"> Klauzuli nr 6. </w:t>
      </w:r>
    </w:p>
    <w:p w14:paraId="38EC6310" w14:textId="77777777" w:rsidR="003C1C81" w:rsidRDefault="003C1C81" w:rsidP="0055309B">
      <w:pPr>
        <w:tabs>
          <w:tab w:val="left" w:pos="851"/>
        </w:tabs>
        <w:spacing w:before="40" w:after="60" w:line="276" w:lineRule="auto"/>
        <w:ind w:left="993"/>
        <w:jc w:val="both"/>
        <w:rPr>
          <w:rFonts w:ascii="Arial" w:eastAsia="Times New Roman" w:hAnsi="Arial" w:cs="Arial"/>
          <w:u w:val="single"/>
        </w:rPr>
      </w:pPr>
      <w:r>
        <w:rPr>
          <w:rFonts w:ascii="Arial" w:eastAsia="Times New Roman" w:hAnsi="Arial" w:cs="Arial"/>
        </w:rPr>
        <w:t>Rozszerzenia zakresu pokrycia ubezpieczeniowego o szkody powstałe podczas używania mienia poza miejscem ubezpieczenia poza terytorium Polski dla sprzętu obcego i własnego,</w:t>
      </w:r>
    </w:p>
    <w:p w14:paraId="5FA12AF6"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7. </w:t>
      </w:r>
      <w:r w:rsidRPr="006819D0">
        <w:rPr>
          <w:rFonts w:ascii="Arial" w:eastAsia="Times New Roman" w:hAnsi="Arial" w:cs="Arial"/>
        </w:rPr>
        <w:tab/>
        <w:t>Reprezentantów,</w:t>
      </w:r>
    </w:p>
    <w:p w14:paraId="44FA0A84"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8. </w:t>
      </w:r>
      <w:r w:rsidRPr="006819D0">
        <w:rPr>
          <w:rFonts w:ascii="Arial" w:eastAsia="Times New Roman" w:hAnsi="Arial" w:cs="Arial"/>
        </w:rPr>
        <w:tab/>
        <w:t>Ubezpieczenia drobnych prac remontowo-budowlanych,</w:t>
      </w:r>
    </w:p>
    <w:p w14:paraId="47723A0D" w14:textId="77777777" w:rsidR="003C1C81" w:rsidRPr="006819D0" w:rsidRDefault="003C1C81">
      <w:pPr>
        <w:numPr>
          <w:ilvl w:val="0"/>
          <w:numId w:val="29"/>
        </w:numPr>
        <w:tabs>
          <w:tab w:val="left" w:pos="993"/>
        </w:tabs>
        <w:spacing w:before="160" w:after="60" w:line="100" w:lineRule="atLeast"/>
        <w:ind w:left="3544" w:hanging="2977"/>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9. </w:t>
      </w:r>
      <w:r w:rsidRPr="006819D0">
        <w:rPr>
          <w:rFonts w:ascii="Arial" w:eastAsia="Times New Roman" w:hAnsi="Arial" w:cs="Arial"/>
        </w:rPr>
        <w:tab/>
        <w:t>Opłat dotyczących straży pożarnej i wydatków związanych z akcją gaśniczą,</w:t>
      </w:r>
    </w:p>
    <w:p w14:paraId="0429E53C" w14:textId="77777777" w:rsidR="003C1C81" w:rsidRPr="006819D0" w:rsidRDefault="003C1C81">
      <w:pPr>
        <w:numPr>
          <w:ilvl w:val="0"/>
          <w:numId w:val="29"/>
        </w:numPr>
        <w:tabs>
          <w:tab w:val="left" w:pos="993"/>
        </w:tabs>
        <w:spacing w:before="160" w:after="60" w:line="100" w:lineRule="atLeast"/>
        <w:ind w:left="993" w:hanging="426"/>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10. </w:t>
      </w:r>
      <w:r w:rsidRPr="006819D0">
        <w:rPr>
          <w:rFonts w:ascii="Arial" w:eastAsia="Times New Roman" w:hAnsi="Arial" w:cs="Arial"/>
        </w:rPr>
        <w:tab/>
        <w:t>Pokrycia dodatkowych kosztów,</w:t>
      </w:r>
    </w:p>
    <w:p w14:paraId="564BE079"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 xml:space="preserve">przyjęcie </w:t>
      </w:r>
      <w:r w:rsidRPr="006819D0">
        <w:rPr>
          <w:rFonts w:ascii="Arial" w:eastAsia="Times New Roman" w:hAnsi="Arial" w:cs="Arial"/>
        </w:rPr>
        <w:t xml:space="preserve">Klauzuli nr 11. </w:t>
      </w:r>
      <w:r w:rsidRPr="006819D0">
        <w:rPr>
          <w:rFonts w:ascii="Arial" w:eastAsia="Times New Roman" w:hAnsi="Arial" w:cs="Arial"/>
        </w:rPr>
        <w:tab/>
        <w:t>Szkód powstałych w następstwie aktów terrorystycznych,</w:t>
      </w:r>
    </w:p>
    <w:p w14:paraId="37EF6C35" w14:textId="77777777" w:rsidR="003C1C81" w:rsidRPr="006819D0" w:rsidRDefault="003C1C81">
      <w:pPr>
        <w:numPr>
          <w:ilvl w:val="0"/>
          <w:numId w:val="29"/>
        </w:numPr>
        <w:tabs>
          <w:tab w:val="left" w:pos="993"/>
        </w:tabs>
        <w:spacing w:before="160" w:after="60" w:line="100" w:lineRule="atLeast"/>
        <w:ind w:left="993" w:hanging="426"/>
        <w:jc w:val="both"/>
        <w:rPr>
          <w:rFonts w:ascii="Arial" w:eastAsia="Times New Roman" w:hAnsi="Arial" w:cs="Arial"/>
          <w:u w:val="single"/>
        </w:rPr>
      </w:pPr>
      <w:r w:rsidRPr="006819D0">
        <w:rPr>
          <w:rFonts w:ascii="Arial" w:eastAsia="Times New Roman" w:hAnsi="Arial" w:cs="Arial"/>
          <w:u w:val="single"/>
        </w:rPr>
        <w:t xml:space="preserve">przyjęcie </w:t>
      </w:r>
      <w:r w:rsidRPr="006819D0">
        <w:rPr>
          <w:rFonts w:ascii="Arial" w:eastAsia="Times New Roman" w:hAnsi="Arial" w:cs="Arial"/>
        </w:rPr>
        <w:t>Klauzuli nr 12.</w:t>
      </w:r>
      <w:r w:rsidRPr="006819D0">
        <w:rPr>
          <w:rFonts w:ascii="Arial" w:eastAsia="Times New Roman" w:hAnsi="Arial" w:cs="Arial"/>
        </w:rPr>
        <w:tab/>
        <w:t>Automatycznego uzupełnienia sum ubezpieczenia,</w:t>
      </w:r>
    </w:p>
    <w:p w14:paraId="7716F675" w14:textId="77777777" w:rsidR="003C1C81" w:rsidRPr="006819D0" w:rsidRDefault="003C1C81">
      <w:pPr>
        <w:numPr>
          <w:ilvl w:val="0"/>
          <w:numId w:val="29"/>
        </w:numPr>
        <w:shd w:val="clear" w:color="auto" w:fill="FFFFFF"/>
        <w:tabs>
          <w:tab w:val="left" w:pos="993"/>
        </w:tabs>
        <w:spacing w:before="160" w:after="60" w:line="100" w:lineRule="atLeast"/>
        <w:ind w:left="993" w:hanging="426"/>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13. </w:t>
      </w:r>
      <w:r w:rsidRPr="006819D0">
        <w:rPr>
          <w:rFonts w:ascii="Arial" w:eastAsia="Times New Roman" w:hAnsi="Arial" w:cs="Arial"/>
        </w:rPr>
        <w:tab/>
        <w:t>Likwidacyjnej.</w:t>
      </w:r>
    </w:p>
    <w:p w14:paraId="46F9D21A" w14:textId="77777777" w:rsidR="00832378" w:rsidRPr="006819D0" w:rsidRDefault="00832378">
      <w:pPr>
        <w:numPr>
          <w:ilvl w:val="0"/>
          <w:numId w:val="29"/>
        </w:numPr>
        <w:shd w:val="clear" w:color="auto" w:fill="FFFFFF"/>
        <w:tabs>
          <w:tab w:val="left" w:pos="993"/>
        </w:tabs>
        <w:spacing w:before="160" w:after="60" w:line="100" w:lineRule="atLeast"/>
        <w:ind w:left="993" w:hanging="426"/>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14.</w:t>
      </w:r>
      <w:r w:rsidRPr="006819D0">
        <w:rPr>
          <w:rFonts w:ascii="Arial" w:eastAsia="Times New Roman" w:hAnsi="Arial" w:cs="Arial"/>
        </w:rPr>
        <w:tab/>
        <w:t>Podwykonawców.</w:t>
      </w:r>
    </w:p>
    <w:p w14:paraId="78FE02FD" w14:textId="77777777" w:rsidR="00832378" w:rsidRPr="006819D0" w:rsidRDefault="00832378"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15.</w:t>
      </w:r>
      <w:r w:rsidRPr="006819D0">
        <w:rPr>
          <w:rFonts w:ascii="Arial" w:eastAsia="Times New Roman" w:hAnsi="Arial" w:cs="Arial"/>
        </w:rPr>
        <w:tab/>
        <w:t>Rezygnacji z regresu wobec pracowników.</w:t>
      </w:r>
    </w:p>
    <w:p w14:paraId="43C5920E" w14:textId="77777777" w:rsidR="00832378" w:rsidRPr="006819D0" w:rsidRDefault="00832378"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16.</w:t>
      </w:r>
      <w:r w:rsidRPr="006819D0">
        <w:rPr>
          <w:rFonts w:ascii="Arial" w:eastAsia="Times New Roman" w:hAnsi="Arial" w:cs="Arial"/>
        </w:rPr>
        <w:tab/>
        <w:t>Likwidacji drobnych szkód.</w:t>
      </w:r>
    </w:p>
    <w:p w14:paraId="0D80FD87" w14:textId="77777777" w:rsidR="00832378" w:rsidRPr="006819D0" w:rsidRDefault="00832378"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17.</w:t>
      </w:r>
      <w:r w:rsidRPr="006819D0">
        <w:rPr>
          <w:rFonts w:ascii="Arial" w:eastAsia="Times New Roman" w:hAnsi="Arial" w:cs="Arial"/>
        </w:rPr>
        <w:tab/>
        <w:t>Odbudowy w innej lokalizacji.</w:t>
      </w:r>
    </w:p>
    <w:p w14:paraId="288AE0BD" w14:textId="77777777" w:rsidR="00832378" w:rsidRPr="006819D0" w:rsidRDefault="00832378" w:rsidP="00832378">
      <w:pPr>
        <w:numPr>
          <w:ilvl w:val="0"/>
          <w:numId w:val="29"/>
        </w:numPr>
        <w:shd w:val="clear" w:color="auto" w:fill="FFFFFF"/>
        <w:tabs>
          <w:tab w:val="left" w:pos="993"/>
        </w:tabs>
        <w:spacing w:before="160" w:after="60" w:line="100" w:lineRule="atLeast"/>
        <w:ind w:left="993" w:hanging="426"/>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18.</w:t>
      </w:r>
      <w:r w:rsidRPr="006819D0">
        <w:rPr>
          <w:rFonts w:ascii="Arial" w:eastAsia="Times New Roman" w:hAnsi="Arial" w:cs="Arial"/>
        </w:rPr>
        <w:tab/>
        <w:t>Kosztów naprawy zabezpieczeń.</w:t>
      </w:r>
    </w:p>
    <w:p w14:paraId="0C318984" w14:textId="7CFBA140" w:rsidR="00A85A83" w:rsidRDefault="00A85A83"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746A8A">
        <w:rPr>
          <w:rFonts w:ascii="Arial" w:eastAsia="Times New Roman" w:hAnsi="Arial" w:cs="Arial"/>
          <w:u w:val="single"/>
        </w:rPr>
        <w:t>przyjęcie</w:t>
      </w:r>
      <w:r>
        <w:rPr>
          <w:rFonts w:ascii="Arial" w:eastAsia="Times New Roman" w:hAnsi="Arial" w:cs="Arial"/>
        </w:rPr>
        <w:t xml:space="preserve"> Klauzuli nr 26.</w:t>
      </w:r>
      <w:r>
        <w:rPr>
          <w:rFonts w:ascii="Arial" w:eastAsia="Times New Roman" w:hAnsi="Arial" w:cs="Arial"/>
        </w:rPr>
        <w:tab/>
        <w:t>Sankcji</w:t>
      </w:r>
    </w:p>
    <w:p w14:paraId="38BFB2C4" w14:textId="6CA4EB3B" w:rsidR="00A85A83" w:rsidRDefault="00746A8A" w:rsidP="002A61F4">
      <w:pPr>
        <w:numPr>
          <w:ilvl w:val="0"/>
          <w:numId w:val="29"/>
        </w:numPr>
        <w:shd w:val="clear" w:color="auto" w:fill="FFFFFF"/>
        <w:tabs>
          <w:tab w:val="left" w:pos="993"/>
        </w:tabs>
        <w:spacing w:before="160" w:after="60" w:line="100" w:lineRule="atLeast"/>
        <w:ind w:left="993" w:hanging="426"/>
        <w:jc w:val="both"/>
        <w:rPr>
          <w:rFonts w:ascii="Arial" w:eastAsia="Times New Roman" w:hAnsi="Arial" w:cs="Arial"/>
        </w:rPr>
      </w:pPr>
      <w:r w:rsidRPr="00746A8A">
        <w:rPr>
          <w:rFonts w:ascii="Arial" w:eastAsia="Times New Roman" w:hAnsi="Arial" w:cs="Arial"/>
          <w:u w:val="single"/>
        </w:rPr>
        <w:t>przyjęcie</w:t>
      </w:r>
      <w:r w:rsidR="00A85A83">
        <w:rPr>
          <w:rFonts w:ascii="Arial" w:eastAsia="Times New Roman" w:hAnsi="Arial" w:cs="Arial"/>
        </w:rPr>
        <w:t xml:space="preserve"> Klauzuli nr 27.</w:t>
      </w:r>
      <w:r w:rsidR="00A85A83">
        <w:rPr>
          <w:rFonts w:ascii="Arial" w:eastAsia="Times New Roman" w:hAnsi="Arial" w:cs="Arial"/>
        </w:rPr>
        <w:tab/>
      </w:r>
      <w:r>
        <w:rPr>
          <w:rFonts w:ascii="Arial" w:eastAsia="Times New Roman" w:hAnsi="Arial" w:cs="Arial"/>
        </w:rPr>
        <w:t>Chorób zakaźnych</w:t>
      </w:r>
    </w:p>
    <w:p w14:paraId="638C95F8" w14:textId="56E9D8A8" w:rsidR="00746A8A" w:rsidRDefault="00746A8A"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746A8A">
        <w:rPr>
          <w:rFonts w:ascii="Arial" w:eastAsia="Times New Roman" w:hAnsi="Arial" w:cs="Arial"/>
          <w:u w:val="single"/>
        </w:rPr>
        <w:t>przyjęcie</w:t>
      </w:r>
      <w:r>
        <w:rPr>
          <w:rFonts w:ascii="Arial" w:eastAsia="Times New Roman" w:hAnsi="Arial" w:cs="Arial"/>
        </w:rPr>
        <w:t xml:space="preserve"> Klauzuli nr 28.</w:t>
      </w:r>
      <w:r>
        <w:rPr>
          <w:rFonts w:ascii="Arial" w:eastAsia="Times New Roman" w:hAnsi="Arial" w:cs="Arial"/>
        </w:rPr>
        <w:tab/>
        <w:t>Cyber</w:t>
      </w:r>
    </w:p>
    <w:p w14:paraId="0D04D5DB" w14:textId="79833F8F" w:rsidR="003C1C81" w:rsidRPr="006819D0" w:rsidRDefault="004E7F22">
      <w:pPr>
        <w:spacing w:before="160" w:after="60" w:line="360" w:lineRule="auto"/>
        <w:ind w:left="567"/>
        <w:jc w:val="both"/>
        <w:rPr>
          <w:rFonts w:ascii="Arial" w:eastAsia="Times New Roman" w:hAnsi="Arial" w:cs="Arial"/>
          <w:u w:val="single"/>
        </w:rPr>
      </w:pPr>
      <w:r w:rsidRPr="006819D0">
        <w:rPr>
          <w:rFonts w:ascii="Arial" w:eastAsia="Times New Roman" w:hAnsi="Arial" w:cs="Arial"/>
        </w:rPr>
        <w:t xml:space="preserve">Przyjęcie </w:t>
      </w:r>
      <w:r w:rsidR="003C1C81" w:rsidRPr="006819D0">
        <w:rPr>
          <w:rFonts w:ascii="Arial" w:eastAsia="Times New Roman" w:hAnsi="Arial" w:cs="Arial"/>
        </w:rPr>
        <w:t xml:space="preserve">klauzul od </w:t>
      </w:r>
      <w:r w:rsidRPr="006819D0">
        <w:rPr>
          <w:rFonts w:ascii="Arial" w:eastAsia="Times New Roman" w:hAnsi="Arial" w:cs="Arial"/>
        </w:rPr>
        <w:t>20</w:t>
      </w:r>
      <w:r w:rsidR="003C1C81" w:rsidRPr="006819D0">
        <w:rPr>
          <w:rFonts w:ascii="Arial" w:eastAsia="Times New Roman" w:hAnsi="Arial" w:cs="Arial"/>
        </w:rPr>
        <w:t xml:space="preserve"> </w:t>
      </w:r>
      <w:r w:rsidRPr="006819D0">
        <w:rPr>
          <w:rFonts w:ascii="Arial" w:eastAsia="Times New Roman" w:hAnsi="Arial" w:cs="Arial"/>
        </w:rPr>
        <w:t>do</w:t>
      </w:r>
      <w:r w:rsidR="003C1C81" w:rsidRPr="006819D0">
        <w:rPr>
          <w:rFonts w:ascii="Arial" w:eastAsia="Times New Roman" w:hAnsi="Arial" w:cs="Arial"/>
        </w:rPr>
        <w:t xml:space="preserve"> </w:t>
      </w:r>
      <w:r w:rsidR="00143DFC" w:rsidRPr="006819D0">
        <w:rPr>
          <w:rFonts w:ascii="Arial" w:eastAsia="Times New Roman" w:hAnsi="Arial" w:cs="Arial"/>
        </w:rPr>
        <w:t>25</w:t>
      </w:r>
      <w:r w:rsidR="003C1C81" w:rsidRPr="006819D0">
        <w:rPr>
          <w:rFonts w:ascii="Arial" w:eastAsia="Times New Roman" w:hAnsi="Arial" w:cs="Arial"/>
        </w:rPr>
        <w:t xml:space="preserve"> jest fakultatywne dla Wykonawcy. Za ich przyjęcie </w:t>
      </w:r>
      <w:r w:rsidR="003C1C81">
        <w:rPr>
          <w:rFonts w:ascii="Arial" w:eastAsia="Times New Roman" w:hAnsi="Arial" w:cs="Arial"/>
        </w:rPr>
        <w:t xml:space="preserve">Wykonawca otrzyma dodatkowe punkty przy ocenie oferty. Wykonawca może wprowadzić zmiany do treści klauzul pod warunkiem, że zmienione treści klauzul będą wywoływały takie same skutki, co do zakresu ich pokrycia. Pełny tekst wszystkich klauzul </w:t>
      </w:r>
      <w:r w:rsidR="003C1C81" w:rsidRPr="006819D0">
        <w:rPr>
          <w:rFonts w:ascii="Arial" w:eastAsia="Times New Roman" w:hAnsi="Arial" w:cs="Arial"/>
        </w:rPr>
        <w:t xml:space="preserve">został przedstawiony w załączniku nr </w:t>
      </w:r>
      <w:r w:rsidR="008663FB">
        <w:rPr>
          <w:rFonts w:ascii="Arial" w:eastAsia="Times New Roman" w:hAnsi="Arial" w:cs="Arial"/>
        </w:rPr>
        <w:t>1d</w:t>
      </w:r>
      <w:r w:rsidR="003C1C81" w:rsidRPr="002E346E">
        <w:rPr>
          <w:rFonts w:ascii="Arial" w:eastAsia="Times New Roman" w:hAnsi="Arial" w:cs="Arial"/>
        </w:rPr>
        <w:t xml:space="preserve"> do</w:t>
      </w:r>
      <w:r w:rsidR="002E346E" w:rsidRPr="002E346E">
        <w:rPr>
          <w:rFonts w:ascii="Arial" w:eastAsia="Times New Roman" w:hAnsi="Arial" w:cs="Arial"/>
        </w:rPr>
        <w:t xml:space="preserve"> szczegółowego opisu</w:t>
      </w:r>
      <w:r w:rsidR="003C1C81" w:rsidRPr="002E346E">
        <w:rPr>
          <w:rFonts w:ascii="Arial" w:eastAsia="Times New Roman" w:hAnsi="Arial" w:cs="Arial"/>
        </w:rPr>
        <w:t xml:space="preserve"> </w:t>
      </w:r>
      <w:r w:rsidR="002B67D5" w:rsidRPr="002E346E">
        <w:rPr>
          <w:rFonts w:ascii="Arial" w:eastAsia="Times New Roman" w:hAnsi="Arial" w:cs="Arial"/>
        </w:rPr>
        <w:t>przedmiotu zamówienia</w:t>
      </w:r>
      <w:r w:rsidR="003C1C81" w:rsidRPr="002E346E">
        <w:rPr>
          <w:rFonts w:ascii="Arial" w:eastAsia="Times New Roman" w:hAnsi="Arial" w:cs="Arial"/>
        </w:rPr>
        <w:t>.</w:t>
      </w:r>
      <w:r w:rsidR="003C1C81" w:rsidRPr="006819D0">
        <w:rPr>
          <w:rFonts w:ascii="Arial" w:eastAsia="Times New Roman" w:hAnsi="Arial" w:cs="Arial"/>
        </w:rPr>
        <w:t xml:space="preserve">  Klauzule oznaczone numerami </w:t>
      </w:r>
      <w:r w:rsidR="00143DFC" w:rsidRPr="006819D0">
        <w:rPr>
          <w:rFonts w:ascii="Arial" w:eastAsia="Times New Roman" w:hAnsi="Arial" w:cs="Arial"/>
        </w:rPr>
        <w:t>20, 21, 22, 23 i 25</w:t>
      </w:r>
      <w:r w:rsidR="003C1C81" w:rsidRPr="006819D0">
        <w:rPr>
          <w:rFonts w:ascii="Arial" w:eastAsia="Times New Roman" w:hAnsi="Arial" w:cs="Arial"/>
        </w:rPr>
        <w:t xml:space="preserve"> odnoszą się do ubezpieczenia mienia a także do ryzyka OC natomiast klauzula nr </w:t>
      </w:r>
      <w:r w:rsidR="00143DFC" w:rsidRPr="006819D0">
        <w:rPr>
          <w:rFonts w:ascii="Arial" w:eastAsia="Times New Roman" w:hAnsi="Arial" w:cs="Arial"/>
        </w:rPr>
        <w:t>24</w:t>
      </w:r>
      <w:r w:rsidR="003C1C81" w:rsidRPr="006819D0">
        <w:rPr>
          <w:rFonts w:ascii="Arial" w:eastAsia="Times New Roman" w:hAnsi="Arial" w:cs="Arial"/>
        </w:rPr>
        <w:t xml:space="preserve"> tylko do ubezpieczenia </w:t>
      </w:r>
      <w:r w:rsidR="00143DFC" w:rsidRPr="006819D0">
        <w:rPr>
          <w:rFonts w:ascii="Arial" w:eastAsia="Times New Roman" w:hAnsi="Arial" w:cs="Arial"/>
        </w:rPr>
        <w:t>mienia.</w:t>
      </w:r>
    </w:p>
    <w:p w14:paraId="0D8CE224" w14:textId="77777777" w:rsidR="003C1C81" w:rsidRPr="006819D0" w:rsidRDefault="003C1C81"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u w:val="single"/>
        </w:rPr>
      </w:pPr>
      <w:r w:rsidRPr="006819D0">
        <w:rPr>
          <w:rFonts w:ascii="Arial" w:eastAsia="Times New Roman" w:hAnsi="Arial" w:cs="Arial"/>
          <w:u w:val="single"/>
        </w:rPr>
        <w:t>fakultatywnie przyjęcie</w:t>
      </w:r>
      <w:r w:rsidRPr="006819D0">
        <w:rPr>
          <w:rFonts w:ascii="Arial" w:eastAsia="Times New Roman" w:hAnsi="Arial" w:cs="Arial"/>
        </w:rPr>
        <w:t xml:space="preserve"> Klauzuli nr </w:t>
      </w:r>
      <w:r w:rsidR="004E7F22" w:rsidRPr="006819D0">
        <w:rPr>
          <w:rFonts w:ascii="Arial" w:eastAsia="Times New Roman" w:hAnsi="Arial" w:cs="Arial"/>
        </w:rPr>
        <w:t>20. Czasu ochrony.</w:t>
      </w:r>
    </w:p>
    <w:p w14:paraId="70CC3FAA" w14:textId="77777777" w:rsidR="003C1C81" w:rsidRPr="006819D0" w:rsidRDefault="003C1C81"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u w:val="single"/>
        </w:rPr>
      </w:pPr>
      <w:r w:rsidRPr="006819D0">
        <w:rPr>
          <w:rFonts w:ascii="Arial" w:eastAsia="Times New Roman" w:hAnsi="Arial" w:cs="Arial"/>
          <w:u w:val="single"/>
        </w:rPr>
        <w:t>fakultatywnie przyjęcie</w:t>
      </w:r>
      <w:r w:rsidRPr="006819D0">
        <w:rPr>
          <w:rFonts w:ascii="Arial" w:eastAsia="Times New Roman" w:hAnsi="Arial" w:cs="Arial"/>
        </w:rPr>
        <w:t xml:space="preserve"> Klauzuli nr </w:t>
      </w:r>
      <w:r w:rsidR="004E7F22" w:rsidRPr="006819D0">
        <w:rPr>
          <w:rFonts w:ascii="Arial" w:eastAsia="Times New Roman" w:hAnsi="Arial" w:cs="Arial"/>
        </w:rPr>
        <w:t>21</w:t>
      </w:r>
      <w:r w:rsidRPr="006819D0">
        <w:rPr>
          <w:rFonts w:ascii="Arial" w:eastAsia="Times New Roman" w:hAnsi="Arial" w:cs="Arial"/>
        </w:rPr>
        <w:t>. Prolong</w:t>
      </w:r>
      <w:r w:rsidR="004E7F22" w:rsidRPr="006819D0">
        <w:rPr>
          <w:rFonts w:ascii="Arial" w:eastAsia="Times New Roman" w:hAnsi="Arial" w:cs="Arial"/>
        </w:rPr>
        <w:t>acyjna.</w:t>
      </w:r>
    </w:p>
    <w:p w14:paraId="66B34CA0" w14:textId="77777777" w:rsidR="003C1C81" w:rsidRPr="006819D0" w:rsidRDefault="003C1C81" w:rsidP="004E7F22">
      <w:pPr>
        <w:numPr>
          <w:ilvl w:val="0"/>
          <w:numId w:val="29"/>
        </w:numPr>
        <w:tabs>
          <w:tab w:val="clear" w:pos="0"/>
          <w:tab w:val="left" w:pos="-3327"/>
          <w:tab w:val="num" w:pos="993"/>
        </w:tabs>
        <w:spacing w:line="100" w:lineRule="atLeast"/>
        <w:ind w:left="993" w:hanging="426"/>
        <w:rPr>
          <w:rFonts w:ascii="Arial" w:eastAsia="Times New Roman" w:hAnsi="Arial" w:cs="Arial"/>
          <w:u w:val="single"/>
        </w:rPr>
      </w:pPr>
      <w:r w:rsidRPr="006819D0">
        <w:rPr>
          <w:rFonts w:ascii="Arial" w:eastAsia="Times New Roman" w:hAnsi="Arial" w:cs="Arial"/>
          <w:u w:val="single"/>
        </w:rPr>
        <w:t>fakultatywnie przyjęcie</w:t>
      </w:r>
      <w:r w:rsidRPr="006819D0">
        <w:rPr>
          <w:rFonts w:ascii="Arial" w:eastAsia="Times New Roman" w:hAnsi="Arial" w:cs="Arial"/>
        </w:rPr>
        <w:t xml:space="preserve"> Klauzuli nr </w:t>
      </w:r>
      <w:r w:rsidR="004E7F22" w:rsidRPr="006819D0">
        <w:rPr>
          <w:rFonts w:ascii="Arial" w:eastAsia="Times New Roman" w:hAnsi="Arial" w:cs="Arial"/>
        </w:rPr>
        <w:t>2</w:t>
      </w:r>
      <w:r w:rsidR="00143DFC" w:rsidRPr="006819D0">
        <w:rPr>
          <w:rFonts w:ascii="Arial" w:eastAsia="Times New Roman" w:hAnsi="Arial" w:cs="Arial"/>
        </w:rPr>
        <w:t>2</w:t>
      </w:r>
      <w:r w:rsidR="004E7F22" w:rsidRPr="006819D0">
        <w:rPr>
          <w:rFonts w:ascii="Arial" w:eastAsia="Times New Roman" w:hAnsi="Arial" w:cs="Arial"/>
        </w:rPr>
        <w:t>. Przelewu bankowego.</w:t>
      </w:r>
    </w:p>
    <w:p w14:paraId="078F7750" w14:textId="77777777" w:rsidR="003C1C81" w:rsidRPr="006819D0" w:rsidRDefault="003C1C81"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rPr>
      </w:pPr>
      <w:r w:rsidRPr="006819D0">
        <w:rPr>
          <w:rFonts w:ascii="Arial" w:eastAsia="Times New Roman" w:hAnsi="Arial" w:cs="Arial"/>
          <w:u w:val="single"/>
        </w:rPr>
        <w:t>fakultatywnie przyjęcie</w:t>
      </w:r>
      <w:r w:rsidRPr="006819D0">
        <w:rPr>
          <w:rFonts w:ascii="Arial" w:eastAsia="Times New Roman" w:hAnsi="Arial" w:cs="Arial"/>
        </w:rPr>
        <w:t xml:space="preserve"> Klauzuli nr </w:t>
      </w:r>
      <w:r w:rsidR="004E7F22" w:rsidRPr="006819D0">
        <w:rPr>
          <w:rFonts w:ascii="Arial" w:eastAsia="Times New Roman" w:hAnsi="Arial" w:cs="Arial"/>
        </w:rPr>
        <w:t>2</w:t>
      </w:r>
      <w:r w:rsidR="00143DFC" w:rsidRPr="006819D0">
        <w:rPr>
          <w:rFonts w:ascii="Arial" w:eastAsia="Times New Roman" w:hAnsi="Arial" w:cs="Arial"/>
        </w:rPr>
        <w:t>3</w:t>
      </w:r>
      <w:r w:rsidR="004E7F22" w:rsidRPr="006819D0">
        <w:rPr>
          <w:rFonts w:ascii="Arial" w:eastAsia="Times New Roman" w:hAnsi="Arial" w:cs="Arial"/>
        </w:rPr>
        <w:t>. Płatności rat.</w:t>
      </w:r>
    </w:p>
    <w:p w14:paraId="25E0DBBB" w14:textId="77777777" w:rsidR="003C1C81" w:rsidRPr="006819D0" w:rsidRDefault="003C1C81"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u w:val="single"/>
        </w:rPr>
      </w:pPr>
      <w:r w:rsidRPr="006819D0">
        <w:rPr>
          <w:rFonts w:ascii="Arial" w:eastAsia="Times New Roman" w:hAnsi="Arial" w:cs="Arial"/>
        </w:rPr>
        <w:t>f</w:t>
      </w:r>
      <w:r w:rsidRPr="006819D0">
        <w:rPr>
          <w:rFonts w:ascii="Arial" w:eastAsia="Times New Roman" w:hAnsi="Arial" w:cs="Arial"/>
          <w:u w:val="single"/>
        </w:rPr>
        <w:t xml:space="preserve">akultatywnie przyjęcie </w:t>
      </w:r>
      <w:r w:rsidRPr="006819D0">
        <w:rPr>
          <w:rFonts w:ascii="Arial" w:eastAsia="Times New Roman" w:hAnsi="Arial" w:cs="Arial"/>
        </w:rPr>
        <w:t xml:space="preserve">Klauzuli nr </w:t>
      </w:r>
      <w:r w:rsidR="004E7F22" w:rsidRPr="006819D0">
        <w:rPr>
          <w:rFonts w:ascii="Arial" w:eastAsia="Times New Roman" w:hAnsi="Arial" w:cs="Arial"/>
        </w:rPr>
        <w:t>2</w:t>
      </w:r>
      <w:r w:rsidR="00143DFC" w:rsidRPr="006819D0">
        <w:rPr>
          <w:rFonts w:ascii="Arial" w:eastAsia="Times New Roman" w:hAnsi="Arial" w:cs="Arial"/>
        </w:rPr>
        <w:t>4</w:t>
      </w:r>
      <w:r w:rsidRPr="006819D0">
        <w:rPr>
          <w:rFonts w:ascii="Arial" w:eastAsia="Times New Roman" w:hAnsi="Arial" w:cs="Arial"/>
        </w:rPr>
        <w:t xml:space="preserve">. </w:t>
      </w:r>
      <w:r w:rsidR="004E7F22" w:rsidRPr="006819D0">
        <w:rPr>
          <w:rFonts w:ascii="Arial" w:eastAsia="Times New Roman" w:hAnsi="Arial" w:cs="Arial"/>
        </w:rPr>
        <w:t>48 godzin.</w:t>
      </w:r>
    </w:p>
    <w:p w14:paraId="3E5A5A18" w14:textId="6B605A03" w:rsidR="004E7F22" w:rsidRPr="006819D0" w:rsidRDefault="004E7F22"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u w:val="single"/>
        </w:rPr>
      </w:pPr>
      <w:r w:rsidRPr="006819D0">
        <w:rPr>
          <w:rFonts w:ascii="Arial" w:eastAsia="Times New Roman" w:hAnsi="Arial" w:cs="Arial"/>
          <w:u w:val="single"/>
        </w:rPr>
        <w:t>fakultatywne przyjęcie</w:t>
      </w:r>
      <w:r w:rsidRPr="006819D0">
        <w:rPr>
          <w:rFonts w:ascii="Arial" w:eastAsia="Times New Roman" w:hAnsi="Arial" w:cs="Arial"/>
        </w:rPr>
        <w:t xml:space="preserve"> Klauzuli nr 2</w:t>
      </w:r>
      <w:r w:rsidR="00143DFC" w:rsidRPr="006819D0">
        <w:rPr>
          <w:rFonts w:ascii="Arial" w:eastAsia="Times New Roman" w:hAnsi="Arial" w:cs="Arial"/>
        </w:rPr>
        <w:t>5</w:t>
      </w:r>
      <w:r w:rsidRPr="006819D0">
        <w:rPr>
          <w:rFonts w:ascii="Arial" w:eastAsia="Times New Roman" w:hAnsi="Arial" w:cs="Arial"/>
        </w:rPr>
        <w:t>. Funduszu prewencyjnego.</w:t>
      </w:r>
    </w:p>
    <w:p w14:paraId="6A6A27B0" w14:textId="77777777" w:rsidR="006819D0" w:rsidRPr="006819D0" w:rsidRDefault="006819D0" w:rsidP="006819D0">
      <w:pPr>
        <w:tabs>
          <w:tab w:val="left" w:pos="-3753"/>
          <w:tab w:val="left" w:pos="-3327"/>
        </w:tabs>
        <w:spacing w:line="100" w:lineRule="atLeast"/>
        <w:ind w:left="993"/>
        <w:jc w:val="both"/>
        <w:rPr>
          <w:rFonts w:ascii="Arial" w:eastAsia="Times New Roman" w:hAnsi="Arial" w:cs="Arial"/>
          <w:u w:val="single"/>
        </w:rPr>
      </w:pPr>
    </w:p>
    <w:p w14:paraId="3B679D81" w14:textId="77777777" w:rsidR="003C1C81" w:rsidRPr="006819D0" w:rsidRDefault="00143DFC">
      <w:pPr>
        <w:numPr>
          <w:ilvl w:val="0"/>
          <w:numId w:val="4"/>
        </w:numPr>
        <w:spacing w:before="60" w:after="60" w:line="360" w:lineRule="auto"/>
        <w:ind w:left="709" w:hanging="425"/>
        <w:jc w:val="both"/>
        <w:rPr>
          <w:rFonts w:ascii="Arial" w:eastAsia="Times New Roman" w:hAnsi="Arial" w:cs="Arial"/>
          <w:u w:val="single"/>
        </w:rPr>
      </w:pPr>
      <w:r w:rsidRPr="006819D0">
        <w:rPr>
          <w:rFonts w:ascii="Arial" w:eastAsia="Times New Roman" w:hAnsi="Arial" w:cs="Arial"/>
        </w:rPr>
        <w:lastRenderedPageBreak/>
        <w:t>Postanowienia szczególne dotyczące likwidacji szkód:</w:t>
      </w:r>
    </w:p>
    <w:p w14:paraId="5F278EF3" w14:textId="61091053" w:rsidR="00143DFC" w:rsidRPr="006819D0" w:rsidRDefault="006819D0" w:rsidP="006819D0">
      <w:pPr>
        <w:spacing w:before="60" w:after="60" w:line="360" w:lineRule="auto"/>
        <w:ind w:left="709"/>
        <w:jc w:val="both"/>
        <w:rPr>
          <w:rFonts w:ascii="Arial" w:eastAsia="Times New Roman" w:hAnsi="Arial" w:cs="Arial"/>
        </w:rPr>
      </w:pPr>
      <w:r w:rsidRPr="006819D0">
        <w:rPr>
          <w:rFonts w:ascii="Arial" w:eastAsia="Times New Roman" w:hAnsi="Arial" w:cs="Arial"/>
        </w:rPr>
        <w:t>Zamawiający posiada wewn</w:t>
      </w:r>
      <w:r>
        <w:rPr>
          <w:rFonts w:ascii="Arial" w:eastAsia="Times New Roman" w:hAnsi="Arial" w:cs="Arial"/>
        </w:rPr>
        <w:t>ę</w:t>
      </w:r>
      <w:r w:rsidRPr="006819D0">
        <w:rPr>
          <w:rFonts w:ascii="Arial" w:eastAsia="Times New Roman" w:hAnsi="Arial" w:cs="Arial"/>
        </w:rPr>
        <w:t>trzn</w:t>
      </w:r>
      <w:r>
        <w:rPr>
          <w:rFonts w:ascii="Arial" w:eastAsia="Times New Roman" w:hAnsi="Arial" w:cs="Arial"/>
        </w:rPr>
        <w:t>ą</w:t>
      </w:r>
      <w:r w:rsidRPr="006819D0">
        <w:rPr>
          <w:rFonts w:ascii="Arial" w:eastAsia="Times New Roman" w:hAnsi="Arial" w:cs="Arial"/>
        </w:rPr>
        <w:t xml:space="preserve"> procedurę </w:t>
      </w:r>
      <w:r w:rsidR="002E346E">
        <w:rPr>
          <w:rFonts w:ascii="Arial" w:eastAsia="Times New Roman" w:hAnsi="Arial" w:cs="Arial"/>
        </w:rPr>
        <w:t xml:space="preserve">oraz aplikację </w:t>
      </w:r>
      <w:r w:rsidRPr="006819D0">
        <w:rPr>
          <w:rFonts w:ascii="Arial" w:eastAsia="Times New Roman" w:hAnsi="Arial" w:cs="Arial"/>
        </w:rPr>
        <w:t>dotyczącą z</w:t>
      </w:r>
      <w:r w:rsidR="002E346E">
        <w:rPr>
          <w:rFonts w:ascii="Arial" w:eastAsia="Times New Roman" w:hAnsi="Arial" w:cs="Arial"/>
        </w:rPr>
        <w:t>głaszania i likwidacji szkód.</w:t>
      </w:r>
    </w:p>
    <w:p w14:paraId="2B0FD5C0" w14:textId="77777777" w:rsidR="00143DFC" w:rsidRPr="00143DFC" w:rsidRDefault="00143DFC" w:rsidP="00143DFC">
      <w:pPr>
        <w:numPr>
          <w:ilvl w:val="0"/>
          <w:numId w:val="4"/>
        </w:numPr>
        <w:spacing w:before="60" w:after="60" w:line="360" w:lineRule="auto"/>
        <w:ind w:left="709" w:hanging="425"/>
        <w:jc w:val="both"/>
        <w:rPr>
          <w:rFonts w:ascii="Arial" w:eastAsia="Times New Roman" w:hAnsi="Arial" w:cs="Arial"/>
          <w:u w:val="single"/>
        </w:rPr>
      </w:pPr>
      <w:r>
        <w:rPr>
          <w:rFonts w:ascii="Arial" w:eastAsia="Times New Roman" w:hAnsi="Arial" w:cs="Arial"/>
        </w:rPr>
        <w:t>Informacje dodatkowe</w:t>
      </w:r>
    </w:p>
    <w:p w14:paraId="19880071" w14:textId="77777777" w:rsidR="003C1C81" w:rsidRDefault="003C1C81">
      <w:pPr>
        <w:numPr>
          <w:ilvl w:val="0"/>
          <w:numId w:val="30"/>
        </w:numPr>
        <w:tabs>
          <w:tab w:val="left" w:pos="993"/>
        </w:tabs>
        <w:spacing w:after="60" w:line="360" w:lineRule="auto"/>
        <w:ind w:left="851" w:hanging="283"/>
        <w:jc w:val="both"/>
        <w:rPr>
          <w:rFonts w:ascii="Arial" w:eastAsia="Times New Roman" w:hAnsi="Arial" w:cs="Arial"/>
        </w:rPr>
      </w:pPr>
      <w:r>
        <w:rPr>
          <w:rFonts w:ascii="Arial" w:eastAsia="Times New Roman" w:hAnsi="Arial" w:cs="Arial"/>
          <w:u w:val="single"/>
        </w:rPr>
        <w:t>aktualizacja sum ubezpieczenia</w:t>
      </w:r>
      <w:r>
        <w:rPr>
          <w:rFonts w:ascii="Arial" w:eastAsia="Times New Roman" w:hAnsi="Arial" w:cs="Arial"/>
        </w:rPr>
        <w:t>:</w:t>
      </w:r>
    </w:p>
    <w:p w14:paraId="1185B2CA" w14:textId="77777777" w:rsidR="003C1C81" w:rsidRDefault="003C1C81">
      <w:pPr>
        <w:spacing w:after="60" w:line="360" w:lineRule="auto"/>
        <w:ind w:left="426" w:firstLine="282"/>
        <w:jc w:val="both"/>
        <w:rPr>
          <w:rFonts w:ascii="Arial" w:eastAsia="Times New Roman" w:hAnsi="Arial" w:cs="Arial"/>
        </w:rPr>
      </w:pPr>
      <w:r>
        <w:rPr>
          <w:rFonts w:ascii="Arial" w:eastAsia="Times New Roman" w:hAnsi="Arial" w:cs="Arial"/>
        </w:rPr>
        <w:t>Podane sumy ubezpieczenia dla ryzyka zdarzeń losowych zostaną zaktualizowane:</w:t>
      </w:r>
    </w:p>
    <w:p w14:paraId="5128AAA6" w14:textId="029846E5" w:rsidR="003C1C81" w:rsidRDefault="003C1C81" w:rsidP="001E456A">
      <w:pPr>
        <w:numPr>
          <w:ilvl w:val="0"/>
          <w:numId w:val="31"/>
        </w:numPr>
        <w:spacing w:after="60" w:line="360" w:lineRule="auto"/>
        <w:ind w:left="1134" w:hanging="283"/>
        <w:jc w:val="both"/>
        <w:rPr>
          <w:rFonts w:ascii="Arial" w:eastAsia="Times New Roman" w:hAnsi="Arial" w:cs="Arial"/>
        </w:rPr>
      </w:pPr>
      <w:r>
        <w:rPr>
          <w:rFonts w:ascii="Arial" w:eastAsia="Times New Roman" w:hAnsi="Arial" w:cs="Arial"/>
        </w:rPr>
        <w:t xml:space="preserve">na okres </w:t>
      </w:r>
      <w:r>
        <w:rPr>
          <w:rFonts w:ascii="Arial" w:eastAsia="Times New Roman" w:hAnsi="Arial" w:cs="Arial"/>
          <w:b/>
        </w:rPr>
        <w:t>od 01 lipca 202</w:t>
      </w:r>
      <w:r w:rsidR="00A36BA6">
        <w:rPr>
          <w:rFonts w:ascii="Arial" w:eastAsia="Times New Roman" w:hAnsi="Arial" w:cs="Arial"/>
          <w:b/>
        </w:rPr>
        <w:t>4</w:t>
      </w:r>
      <w:r>
        <w:rPr>
          <w:rFonts w:ascii="Arial" w:eastAsia="Times New Roman" w:hAnsi="Arial" w:cs="Arial"/>
          <w:b/>
        </w:rPr>
        <w:t xml:space="preserve"> do 31 grudnia 202</w:t>
      </w:r>
      <w:r w:rsidR="00A36BA6">
        <w:rPr>
          <w:rFonts w:ascii="Arial" w:eastAsia="Times New Roman" w:hAnsi="Arial" w:cs="Arial"/>
          <w:b/>
        </w:rPr>
        <w:t>4</w:t>
      </w:r>
      <w:r>
        <w:rPr>
          <w:rFonts w:ascii="Arial" w:eastAsia="Times New Roman" w:hAnsi="Arial" w:cs="Arial"/>
        </w:rPr>
        <w:t xml:space="preserve"> – obowiązywać będą sumy ubezpieczenia według stanu na </w:t>
      </w:r>
      <w:r w:rsidR="001E456A">
        <w:rPr>
          <w:rFonts w:ascii="Arial" w:eastAsia="Times New Roman" w:hAnsi="Arial" w:cs="Arial"/>
        </w:rPr>
        <w:t xml:space="preserve">dzień </w:t>
      </w:r>
      <w:r>
        <w:rPr>
          <w:rFonts w:ascii="Arial" w:eastAsia="Times New Roman" w:hAnsi="Arial" w:cs="Arial"/>
        </w:rPr>
        <w:t>31 grudnia 20</w:t>
      </w:r>
      <w:r w:rsidR="002E346E">
        <w:rPr>
          <w:rFonts w:ascii="Arial" w:eastAsia="Times New Roman" w:hAnsi="Arial" w:cs="Arial"/>
        </w:rPr>
        <w:t>2</w:t>
      </w:r>
      <w:r w:rsidR="00A36BA6">
        <w:rPr>
          <w:rFonts w:ascii="Arial" w:eastAsia="Times New Roman" w:hAnsi="Arial" w:cs="Arial"/>
        </w:rPr>
        <w:t>3</w:t>
      </w:r>
      <w:r>
        <w:rPr>
          <w:rFonts w:ascii="Arial" w:eastAsia="Times New Roman" w:hAnsi="Arial" w:cs="Arial"/>
        </w:rPr>
        <w:t xml:space="preserve"> roku zgodne z zał. nr 1,</w:t>
      </w:r>
    </w:p>
    <w:p w14:paraId="20279625" w14:textId="39E1EEC3" w:rsidR="003C1C81" w:rsidRDefault="003C1C81" w:rsidP="001E456A">
      <w:pPr>
        <w:numPr>
          <w:ilvl w:val="0"/>
          <w:numId w:val="31"/>
        </w:numPr>
        <w:spacing w:after="60" w:line="360" w:lineRule="auto"/>
        <w:ind w:left="1134" w:hanging="283"/>
        <w:jc w:val="both"/>
        <w:rPr>
          <w:rFonts w:ascii="Arial" w:eastAsia="Times New Roman" w:hAnsi="Arial" w:cs="Arial"/>
        </w:rPr>
      </w:pPr>
      <w:r>
        <w:rPr>
          <w:rFonts w:ascii="Arial" w:eastAsia="Times New Roman" w:hAnsi="Arial" w:cs="Arial"/>
        </w:rPr>
        <w:t xml:space="preserve">na okres </w:t>
      </w:r>
      <w:r>
        <w:rPr>
          <w:rFonts w:ascii="Arial" w:eastAsia="Times New Roman" w:hAnsi="Arial" w:cs="Arial"/>
          <w:b/>
        </w:rPr>
        <w:t>od 01 stycznia 202</w:t>
      </w:r>
      <w:r w:rsidR="00A36BA6">
        <w:rPr>
          <w:rFonts w:ascii="Arial" w:eastAsia="Times New Roman" w:hAnsi="Arial" w:cs="Arial"/>
          <w:b/>
        </w:rPr>
        <w:t>5</w:t>
      </w:r>
      <w:r>
        <w:rPr>
          <w:rFonts w:ascii="Arial" w:eastAsia="Times New Roman" w:hAnsi="Arial" w:cs="Arial"/>
          <w:b/>
        </w:rPr>
        <w:t xml:space="preserve"> do 31 grudnia 202</w:t>
      </w:r>
      <w:r w:rsidR="00A36BA6">
        <w:rPr>
          <w:rFonts w:ascii="Arial" w:eastAsia="Times New Roman" w:hAnsi="Arial" w:cs="Arial"/>
          <w:b/>
        </w:rPr>
        <w:t>5</w:t>
      </w:r>
      <w:r>
        <w:rPr>
          <w:rFonts w:ascii="Arial" w:eastAsia="Times New Roman" w:hAnsi="Arial" w:cs="Arial"/>
        </w:rPr>
        <w:t xml:space="preserve"> – sumy ubezpieczenia zostaną zaktualizowane w terminie do 31 marca 202</w:t>
      </w:r>
      <w:r w:rsidR="00A36BA6">
        <w:rPr>
          <w:rFonts w:ascii="Arial" w:eastAsia="Times New Roman" w:hAnsi="Arial" w:cs="Arial"/>
        </w:rPr>
        <w:t>6</w:t>
      </w:r>
      <w:r>
        <w:rPr>
          <w:rFonts w:ascii="Arial" w:eastAsia="Times New Roman" w:hAnsi="Arial" w:cs="Arial"/>
        </w:rPr>
        <w:t xml:space="preserve"> poprzez przekazanie stanu majątku na</w:t>
      </w:r>
      <w:r w:rsidR="001E456A">
        <w:rPr>
          <w:rFonts w:ascii="Arial" w:eastAsia="Times New Roman" w:hAnsi="Arial" w:cs="Arial"/>
        </w:rPr>
        <w:t xml:space="preserve"> dzień</w:t>
      </w:r>
      <w:r>
        <w:rPr>
          <w:rFonts w:ascii="Arial" w:eastAsia="Times New Roman" w:hAnsi="Arial" w:cs="Arial"/>
        </w:rPr>
        <w:t xml:space="preserve"> 31 grudnia 202</w:t>
      </w:r>
      <w:r w:rsidR="00A36BA6">
        <w:rPr>
          <w:rFonts w:ascii="Arial" w:eastAsia="Times New Roman" w:hAnsi="Arial" w:cs="Arial"/>
        </w:rPr>
        <w:t>4</w:t>
      </w:r>
      <w:r>
        <w:rPr>
          <w:rFonts w:ascii="Arial" w:eastAsia="Times New Roman" w:hAnsi="Arial" w:cs="Arial"/>
        </w:rPr>
        <w:t xml:space="preserve"> roku,</w:t>
      </w:r>
    </w:p>
    <w:p w14:paraId="29B7DC3D" w14:textId="6466A64A" w:rsidR="003C1C81" w:rsidRDefault="003C1C81" w:rsidP="001E456A">
      <w:pPr>
        <w:numPr>
          <w:ilvl w:val="0"/>
          <w:numId w:val="31"/>
        </w:numPr>
        <w:spacing w:after="60" w:line="360" w:lineRule="auto"/>
        <w:ind w:left="1134" w:hanging="283"/>
        <w:jc w:val="both"/>
        <w:rPr>
          <w:rFonts w:ascii="Arial" w:eastAsia="Times New Roman" w:hAnsi="Arial" w:cs="Arial"/>
        </w:rPr>
      </w:pPr>
      <w:r>
        <w:rPr>
          <w:rFonts w:ascii="Arial" w:eastAsia="Times New Roman" w:hAnsi="Arial" w:cs="Arial"/>
        </w:rPr>
        <w:t xml:space="preserve">na okres </w:t>
      </w:r>
      <w:r>
        <w:rPr>
          <w:rFonts w:ascii="Arial" w:eastAsia="Times New Roman" w:hAnsi="Arial" w:cs="Arial"/>
          <w:b/>
        </w:rPr>
        <w:t>od 01 stycznia 202</w:t>
      </w:r>
      <w:r w:rsidR="00A36BA6">
        <w:rPr>
          <w:rFonts w:ascii="Arial" w:eastAsia="Times New Roman" w:hAnsi="Arial" w:cs="Arial"/>
          <w:b/>
        </w:rPr>
        <w:t>6</w:t>
      </w:r>
      <w:r>
        <w:rPr>
          <w:rFonts w:ascii="Arial" w:eastAsia="Times New Roman" w:hAnsi="Arial" w:cs="Arial"/>
          <w:b/>
        </w:rPr>
        <w:t xml:space="preserve"> do 30 czerwca 202</w:t>
      </w:r>
      <w:r w:rsidR="00A36BA6">
        <w:rPr>
          <w:rFonts w:ascii="Arial" w:eastAsia="Times New Roman" w:hAnsi="Arial" w:cs="Arial"/>
          <w:b/>
        </w:rPr>
        <w:t>6</w:t>
      </w:r>
      <w:r>
        <w:rPr>
          <w:rFonts w:ascii="Arial" w:eastAsia="Times New Roman" w:hAnsi="Arial" w:cs="Arial"/>
        </w:rPr>
        <w:t xml:space="preserve"> – sumy ubezpieczenia zostaną zaktualizowane w terminie do 31 marca 202</w:t>
      </w:r>
      <w:r w:rsidR="00A36BA6">
        <w:rPr>
          <w:rFonts w:ascii="Arial" w:eastAsia="Times New Roman" w:hAnsi="Arial" w:cs="Arial"/>
        </w:rPr>
        <w:t>6</w:t>
      </w:r>
      <w:r>
        <w:rPr>
          <w:rFonts w:ascii="Arial" w:eastAsia="Times New Roman" w:hAnsi="Arial" w:cs="Arial"/>
        </w:rPr>
        <w:t xml:space="preserve"> poprzez przekazanie stanu  majątku na dzień 31 grudnia 202</w:t>
      </w:r>
      <w:r w:rsidR="00A36BA6">
        <w:rPr>
          <w:rFonts w:ascii="Arial" w:eastAsia="Times New Roman" w:hAnsi="Arial" w:cs="Arial"/>
        </w:rPr>
        <w:t>5</w:t>
      </w:r>
      <w:r>
        <w:rPr>
          <w:rFonts w:ascii="Arial" w:eastAsia="Times New Roman" w:hAnsi="Arial" w:cs="Arial"/>
        </w:rPr>
        <w:t xml:space="preserve"> roku,</w:t>
      </w:r>
    </w:p>
    <w:p w14:paraId="0D88DEFD" w14:textId="159D6198" w:rsidR="003C1C81" w:rsidRDefault="003C1C81" w:rsidP="001E456A">
      <w:pPr>
        <w:numPr>
          <w:ilvl w:val="0"/>
          <w:numId w:val="31"/>
        </w:numPr>
        <w:spacing w:after="60" w:line="360" w:lineRule="auto"/>
        <w:ind w:left="1134" w:hanging="283"/>
        <w:jc w:val="both"/>
        <w:rPr>
          <w:rFonts w:ascii="Arial" w:eastAsia="Times New Roman" w:hAnsi="Arial" w:cs="Arial"/>
        </w:rPr>
      </w:pPr>
      <w:r>
        <w:rPr>
          <w:rFonts w:ascii="Arial" w:eastAsia="Times New Roman" w:hAnsi="Arial" w:cs="Arial"/>
        </w:rPr>
        <w:t xml:space="preserve">tytułem rozliczenia wzrostu majątku w okresie </w:t>
      </w:r>
      <w:r>
        <w:rPr>
          <w:rFonts w:ascii="Arial" w:eastAsia="Times New Roman" w:hAnsi="Arial" w:cs="Arial"/>
          <w:b/>
        </w:rPr>
        <w:t>od 01 stycznia 202</w:t>
      </w:r>
      <w:r w:rsidR="00A36BA6">
        <w:rPr>
          <w:rFonts w:ascii="Arial" w:eastAsia="Times New Roman" w:hAnsi="Arial" w:cs="Arial"/>
          <w:b/>
        </w:rPr>
        <w:t>6</w:t>
      </w:r>
      <w:r>
        <w:rPr>
          <w:rFonts w:ascii="Arial" w:eastAsia="Times New Roman" w:hAnsi="Arial" w:cs="Arial"/>
          <w:b/>
        </w:rPr>
        <w:t xml:space="preserve"> do 30 czerwca 202</w:t>
      </w:r>
      <w:r w:rsidR="00A36BA6">
        <w:rPr>
          <w:rFonts w:ascii="Arial" w:eastAsia="Times New Roman" w:hAnsi="Arial" w:cs="Arial"/>
          <w:b/>
        </w:rPr>
        <w:t>6</w:t>
      </w:r>
      <w:r>
        <w:rPr>
          <w:rFonts w:ascii="Arial" w:eastAsia="Times New Roman" w:hAnsi="Arial" w:cs="Arial"/>
        </w:rPr>
        <w:t xml:space="preserve"> Zamawiający przekaże aktualizację majątku według stanu na dzień 30 czerwca 202</w:t>
      </w:r>
      <w:r w:rsidR="00A36BA6">
        <w:rPr>
          <w:rFonts w:ascii="Arial" w:eastAsia="Times New Roman" w:hAnsi="Arial" w:cs="Arial"/>
        </w:rPr>
        <w:t>6</w:t>
      </w:r>
      <w:r>
        <w:rPr>
          <w:rFonts w:ascii="Arial" w:eastAsia="Times New Roman" w:hAnsi="Arial" w:cs="Arial"/>
        </w:rPr>
        <w:t xml:space="preserve"> w terminie do 31 lipca 202</w:t>
      </w:r>
      <w:r w:rsidR="00A36BA6">
        <w:rPr>
          <w:rFonts w:ascii="Arial" w:eastAsia="Times New Roman" w:hAnsi="Arial" w:cs="Arial"/>
        </w:rPr>
        <w:t>6</w:t>
      </w:r>
      <w:r>
        <w:rPr>
          <w:rFonts w:ascii="Arial" w:eastAsia="Times New Roman" w:hAnsi="Arial" w:cs="Arial"/>
        </w:rPr>
        <w:t xml:space="preserve"> roku.</w:t>
      </w:r>
    </w:p>
    <w:p w14:paraId="56DF46AF" w14:textId="10E63CEA" w:rsidR="003C1C81" w:rsidRDefault="003C1C81">
      <w:pPr>
        <w:spacing w:after="60" w:line="360" w:lineRule="auto"/>
        <w:ind w:left="709"/>
        <w:jc w:val="both"/>
        <w:rPr>
          <w:rFonts w:ascii="Arial" w:eastAsia="Times New Roman" w:hAnsi="Arial" w:cs="Arial"/>
          <w:u w:val="single"/>
        </w:rPr>
      </w:pPr>
      <w:r>
        <w:rPr>
          <w:rFonts w:ascii="Arial" w:eastAsia="Times New Roman" w:hAnsi="Arial" w:cs="Arial"/>
        </w:rPr>
        <w:t>W terminach: 31 marca 202</w:t>
      </w:r>
      <w:r w:rsidR="00A36BA6">
        <w:rPr>
          <w:rFonts w:ascii="Arial" w:eastAsia="Times New Roman" w:hAnsi="Arial" w:cs="Arial"/>
        </w:rPr>
        <w:t>5</w:t>
      </w:r>
      <w:r>
        <w:rPr>
          <w:rFonts w:ascii="Arial" w:eastAsia="Times New Roman" w:hAnsi="Arial" w:cs="Arial"/>
        </w:rPr>
        <w:t>, 31 marca 202</w:t>
      </w:r>
      <w:r w:rsidR="00A36BA6">
        <w:rPr>
          <w:rFonts w:ascii="Arial" w:eastAsia="Times New Roman" w:hAnsi="Arial" w:cs="Arial"/>
        </w:rPr>
        <w:t>6</w:t>
      </w:r>
      <w:r>
        <w:rPr>
          <w:rFonts w:ascii="Arial" w:eastAsia="Times New Roman" w:hAnsi="Arial" w:cs="Arial"/>
        </w:rPr>
        <w:t xml:space="preserve"> oraz dodatkowo 31 lipca 202</w:t>
      </w:r>
      <w:r w:rsidR="00A36BA6">
        <w:rPr>
          <w:rFonts w:ascii="Arial" w:eastAsia="Times New Roman" w:hAnsi="Arial" w:cs="Arial"/>
        </w:rPr>
        <w:t>6</w:t>
      </w:r>
      <w:r>
        <w:rPr>
          <w:rFonts w:ascii="Arial" w:eastAsia="Times New Roman" w:hAnsi="Arial" w:cs="Arial"/>
        </w:rPr>
        <w:t xml:space="preserve"> roku Wykonawca wystawi rachunki/aneksy uzupełniające za należną składkę wynikającą z zapisów </w:t>
      </w:r>
      <w:r>
        <w:rPr>
          <w:rFonts w:ascii="Arial" w:eastAsia="Times New Roman" w:hAnsi="Arial" w:cs="Arial"/>
          <w:u w:val="single"/>
        </w:rPr>
        <w:t>Klauzuli nr 1</w:t>
      </w:r>
      <w:r>
        <w:rPr>
          <w:rFonts w:ascii="Arial" w:eastAsia="Times New Roman" w:hAnsi="Arial" w:cs="Arial"/>
        </w:rPr>
        <w:t>. – uwzględniające różnice w wielkości składników majątkowych za poszczególne okresy trwania umowy,</w:t>
      </w:r>
    </w:p>
    <w:p w14:paraId="4EA778F2"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zmiana sum ubezpieczenia</w:t>
      </w:r>
      <w:r>
        <w:rPr>
          <w:rFonts w:ascii="Arial" w:eastAsia="Times New Roman" w:hAnsi="Arial" w:cs="Arial"/>
        </w:rPr>
        <w:t>:</w:t>
      </w:r>
    </w:p>
    <w:p w14:paraId="09D7BFCC" w14:textId="77777777" w:rsidR="003C1C81" w:rsidRDefault="003C1C81">
      <w:pPr>
        <w:spacing w:after="60" w:line="360" w:lineRule="auto"/>
        <w:ind w:left="709"/>
        <w:jc w:val="both"/>
        <w:rPr>
          <w:rFonts w:ascii="Arial" w:eastAsia="Times New Roman" w:hAnsi="Arial" w:cs="Arial"/>
          <w:vertAlign w:val="superscript"/>
        </w:rPr>
      </w:pPr>
      <w:r>
        <w:rPr>
          <w:rFonts w:ascii="Arial" w:eastAsia="Times New Roman" w:hAnsi="Arial" w:cs="Arial"/>
        </w:rPr>
        <w:t>Sumy ubezpieczenia (sumy gwarancyjne) ubezpieczonych ryzyk mogą w każdej chwili zostać podwyższone, na wyraźny wniosek Zamawiającego zaakceptowany przez Wykonawcę i pod warunkiem opłacenia składki uzupełniającej według stawek określonych w formularzu cenowym (</w:t>
      </w:r>
      <w:r>
        <w:rPr>
          <w:rFonts w:ascii="Arial" w:eastAsia="Times New Roman" w:hAnsi="Arial" w:cs="Arial"/>
          <w:u w:val="single"/>
        </w:rPr>
        <w:t xml:space="preserve">zał. nr       </w:t>
      </w:r>
      <w:r>
        <w:rPr>
          <w:rFonts w:ascii="Arial" w:eastAsia="Times New Roman" w:hAnsi="Arial" w:cs="Arial"/>
        </w:rPr>
        <w:t>) dla danej kategorii mienia lub grupy ryzyk  i naliczonej w wysokości:</w:t>
      </w:r>
    </w:p>
    <w:p w14:paraId="34E5AD75" w14:textId="77777777" w:rsidR="003C1C81" w:rsidRDefault="003C1C81">
      <w:pPr>
        <w:numPr>
          <w:ilvl w:val="0"/>
          <w:numId w:val="32"/>
        </w:numPr>
        <w:spacing w:after="60" w:line="360" w:lineRule="auto"/>
        <w:jc w:val="both"/>
        <w:rPr>
          <w:rFonts w:ascii="Arial" w:eastAsia="Times New Roman" w:hAnsi="Arial" w:cs="Arial"/>
          <w:u w:val="single"/>
        </w:rPr>
      </w:pPr>
      <w:r>
        <w:rPr>
          <w:rFonts w:ascii="Arial" w:eastAsia="Times New Roman" w:hAnsi="Arial" w:cs="Arial"/>
          <w:vertAlign w:val="superscript"/>
        </w:rPr>
        <w:t>1</w:t>
      </w:r>
      <w:r>
        <w:rPr>
          <w:rFonts w:ascii="Arial" w:eastAsia="Times New Roman" w:hAnsi="Arial" w:cs="Arial"/>
        </w:rPr>
        <w:t>/</w:t>
      </w:r>
      <w:r>
        <w:rPr>
          <w:rFonts w:ascii="Arial" w:eastAsia="Times New Roman" w:hAnsi="Arial" w:cs="Arial"/>
          <w:vertAlign w:val="subscript"/>
        </w:rPr>
        <w:t>365</w:t>
      </w:r>
      <w:r>
        <w:rPr>
          <w:rFonts w:ascii="Arial" w:eastAsia="Times New Roman" w:hAnsi="Arial" w:cs="Arial"/>
        </w:rPr>
        <w:t xml:space="preserve">  za dzień ochrony do dnia ekspiracji umów (polis) rocznych,</w:t>
      </w:r>
    </w:p>
    <w:p w14:paraId="6A3C2BC1"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kumulacja ryzyka</w:t>
      </w:r>
      <w:r>
        <w:rPr>
          <w:rFonts w:ascii="Arial" w:eastAsia="Times New Roman" w:hAnsi="Arial" w:cs="Arial"/>
        </w:rPr>
        <w:t>:</w:t>
      </w:r>
    </w:p>
    <w:p w14:paraId="21678B8B" w14:textId="77777777" w:rsidR="003C1C81" w:rsidRDefault="003C1C81">
      <w:pPr>
        <w:spacing w:after="60" w:line="360" w:lineRule="auto"/>
        <w:ind w:left="709"/>
        <w:jc w:val="both"/>
        <w:rPr>
          <w:rFonts w:ascii="Arial" w:eastAsia="Times New Roman" w:hAnsi="Arial" w:cs="Arial"/>
        </w:rPr>
      </w:pPr>
      <w:r>
        <w:rPr>
          <w:rFonts w:ascii="Arial" w:eastAsia="Times New Roman" w:hAnsi="Arial" w:cs="Arial"/>
        </w:rPr>
        <w:t xml:space="preserve">Są trzy zespoły budynków wraz z mieniem wewnątrz w odległości nie większej niż 30 m od siebie gdzie PML wynosi około: </w:t>
      </w:r>
    </w:p>
    <w:p w14:paraId="1C6113B6" w14:textId="719A74BC" w:rsidR="003C1C81" w:rsidRDefault="003B1B49" w:rsidP="003B1B49">
      <w:pPr>
        <w:pStyle w:val="Akapitzlist"/>
        <w:numPr>
          <w:ilvl w:val="0"/>
          <w:numId w:val="46"/>
        </w:numPr>
        <w:spacing w:after="60" w:line="360" w:lineRule="auto"/>
        <w:jc w:val="both"/>
        <w:rPr>
          <w:rFonts w:ascii="Arial" w:eastAsia="Times New Roman" w:hAnsi="Arial" w:cs="Arial"/>
        </w:rPr>
      </w:pPr>
      <w:r w:rsidRPr="003B1B49">
        <w:rPr>
          <w:rFonts w:ascii="Arial" w:eastAsia="Times New Roman" w:hAnsi="Arial" w:cs="Arial"/>
        </w:rPr>
        <w:t>210,4</w:t>
      </w:r>
      <w:r w:rsidR="003C1C81" w:rsidRPr="003B1B49">
        <w:rPr>
          <w:rFonts w:ascii="Arial" w:eastAsia="Times New Roman" w:hAnsi="Arial" w:cs="Arial"/>
        </w:rPr>
        <w:t xml:space="preserve"> mln zł dotyczy obiektów wskazanych w </w:t>
      </w:r>
      <w:r w:rsidR="003C1C81" w:rsidRPr="003B1B49">
        <w:rPr>
          <w:rFonts w:ascii="Arial" w:eastAsia="Times New Roman" w:hAnsi="Arial" w:cs="Arial"/>
          <w:u w:val="single"/>
        </w:rPr>
        <w:t>zał. nr 1</w:t>
      </w:r>
      <w:r w:rsidRPr="003B1B49">
        <w:rPr>
          <w:rFonts w:ascii="Arial" w:eastAsia="Times New Roman" w:hAnsi="Arial" w:cs="Arial"/>
          <w:u w:val="single"/>
        </w:rPr>
        <w:t>a</w:t>
      </w:r>
      <w:r w:rsidR="003C1C81" w:rsidRPr="003B1B49">
        <w:rPr>
          <w:rFonts w:ascii="Arial" w:eastAsia="Times New Roman" w:hAnsi="Arial" w:cs="Arial"/>
        </w:rPr>
        <w:t xml:space="preserve"> w pozycjach </w:t>
      </w:r>
      <w:r w:rsidRPr="003B1B49">
        <w:rPr>
          <w:rFonts w:ascii="Arial" w:eastAsia="Times New Roman" w:hAnsi="Arial" w:cs="Arial"/>
        </w:rPr>
        <w:t>30</w:t>
      </w:r>
      <w:r w:rsidR="003C1C81" w:rsidRPr="003B1B49">
        <w:rPr>
          <w:rFonts w:ascii="Arial" w:eastAsia="Times New Roman" w:hAnsi="Arial" w:cs="Arial"/>
        </w:rPr>
        <w:t>, 3</w:t>
      </w:r>
      <w:r w:rsidRPr="003B1B49">
        <w:rPr>
          <w:rFonts w:ascii="Arial" w:eastAsia="Times New Roman" w:hAnsi="Arial" w:cs="Arial"/>
        </w:rPr>
        <w:t>1</w:t>
      </w:r>
      <w:r w:rsidR="003C1C81" w:rsidRPr="003B1B49">
        <w:rPr>
          <w:rFonts w:ascii="Arial" w:eastAsia="Times New Roman" w:hAnsi="Arial" w:cs="Arial"/>
        </w:rPr>
        <w:t>, 8</w:t>
      </w:r>
      <w:r w:rsidRPr="003B1B49">
        <w:rPr>
          <w:rFonts w:ascii="Arial" w:eastAsia="Times New Roman" w:hAnsi="Arial" w:cs="Arial"/>
        </w:rPr>
        <w:t>4</w:t>
      </w:r>
      <w:r w:rsidR="003C1C81" w:rsidRPr="003B1B49">
        <w:rPr>
          <w:rFonts w:ascii="Arial" w:eastAsia="Times New Roman" w:hAnsi="Arial" w:cs="Arial"/>
        </w:rPr>
        <w:t>;</w:t>
      </w:r>
    </w:p>
    <w:p w14:paraId="533DFA25" w14:textId="4FF388AF" w:rsidR="003C1C81" w:rsidRPr="002C499F" w:rsidRDefault="003B1B49" w:rsidP="002C499F">
      <w:pPr>
        <w:pStyle w:val="Akapitzlist"/>
        <w:numPr>
          <w:ilvl w:val="0"/>
          <w:numId w:val="46"/>
        </w:numPr>
        <w:spacing w:after="60" w:line="360" w:lineRule="auto"/>
        <w:jc w:val="both"/>
        <w:rPr>
          <w:rFonts w:ascii="Arial" w:eastAsia="Times New Roman" w:hAnsi="Arial" w:cs="Arial"/>
        </w:rPr>
      </w:pPr>
      <w:r w:rsidRPr="002C499F">
        <w:rPr>
          <w:rFonts w:ascii="Arial" w:eastAsia="Times New Roman" w:hAnsi="Arial" w:cs="Arial"/>
        </w:rPr>
        <w:t>240,6</w:t>
      </w:r>
      <w:r w:rsidR="003C1C81" w:rsidRPr="002C499F">
        <w:rPr>
          <w:rFonts w:ascii="Arial" w:eastAsia="Times New Roman" w:hAnsi="Arial" w:cs="Arial"/>
        </w:rPr>
        <w:t xml:space="preserve"> mln zł dotyczy obiektów wskazanych w </w:t>
      </w:r>
      <w:r w:rsidR="003C1C81" w:rsidRPr="002C499F">
        <w:rPr>
          <w:rFonts w:ascii="Arial" w:eastAsia="Times New Roman" w:hAnsi="Arial" w:cs="Arial"/>
          <w:u w:val="single"/>
        </w:rPr>
        <w:t>zał. nr 1</w:t>
      </w:r>
      <w:r w:rsidRPr="002C499F">
        <w:rPr>
          <w:rFonts w:ascii="Arial" w:eastAsia="Times New Roman" w:hAnsi="Arial" w:cs="Arial"/>
          <w:u w:val="single"/>
        </w:rPr>
        <w:t>a</w:t>
      </w:r>
      <w:r w:rsidRPr="002C499F">
        <w:rPr>
          <w:rFonts w:ascii="Arial" w:eastAsia="Times New Roman" w:hAnsi="Arial" w:cs="Arial"/>
        </w:rPr>
        <w:t xml:space="preserve"> </w:t>
      </w:r>
      <w:r w:rsidR="003C1C81" w:rsidRPr="002C499F">
        <w:rPr>
          <w:rFonts w:ascii="Arial" w:eastAsia="Times New Roman" w:hAnsi="Arial" w:cs="Arial"/>
        </w:rPr>
        <w:t>w pozycjach 4, 5, 6, 7, 8;</w:t>
      </w:r>
    </w:p>
    <w:p w14:paraId="0BB22CCB" w14:textId="0B3EB46E" w:rsidR="003C1C81" w:rsidRPr="002C499F" w:rsidRDefault="003B1B49" w:rsidP="002C499F">
      <w:pPr>
        <w:pStyle w:val="Akapitzlist"/>
        <w:numPr>
          <w:ilvl w:val="0"/>
          <w:numId w:val="46"/>
        </w:numPr>
        <w:spacing w:after="60" w:line="360" w:lineRule="auto"/>
        <w:jc w:val="both"/>
        <w:rPr>
          <w:rFonts w:ascii="Arial" w:eastAsia="Times New Roman" w:hAnsi="Arial" w:cs="Arial"/>
        </w:rPr>
      </w:pPr>
      <w:r w:rsidRPr="002C499F">
        <w:rPr>
          <w:rFonts w:ascii="Arial" w:eastAsia="Times New Roman" w:hAnsi="Arial" w:cs="Arial"/>
        </w:rPr>
        <w:lastRenderedPageBreak/>
        <w:t>472,6</w:t>
      </w:r>
      <w:r w:rsidR="003C1C81" w:rsidRPr="002C499F">
        <w:rPr>
          <w:rFonts w:ascii="Arial" w:eastAsia="Times New Roman" w:hAnsi="Arial" w:cs="Arial"/>
        </w:rPr>
        <w:t xml:space="preserve"> mln zł dotyczy obiektów wskazanych w </w:t>
      </w:r>
      <w:r w:rsidR="003C1C81" w:rsidRPr="002C499F">
        <w:rPr>
          <w:rFonts w:ascii="Arial" w:eastAsia="Times New Roman" w:hAnsi="Arial" w:cs="Arial"/>
          <w:u w:val="single"/>
        </w:rPr>
        <w:t>zał. nr 1</w:t>
      </w:r>
      <w:r w:rsidRPr="002C499F">
        <w:rPr>
          <w:rFonts w:ascii="Arial" w:eastAsia="Times New Roman" w:hAnsi="Arial" w:cs="Arial"/>
          <w:u w:val="single"/>
        </w:rPr>
        <w:t>a</w:t>
      </w:r>
      <w:r w:rsidR="003C1C81" w:rsidRPr="002C499F">
        <w:rPr>
          <w:rFonts w:ascii="Arial" w:eastAsia="Times New Roman" w:hAnsi="Arial" w:cs="Arial"/>
        </w:rPr>
        <w:t xml:space="preserve"> w pozycjach 1, 10, 11, 12, 13;</w:t>
      </w:r>
    </w:p>
    <w:p w14:paraId="452DDB31" w14:textId="622839D7" w:rsidR="002C499F" w:rsidRPr="002C499F" w:rsidRDefault="002C499F" w:rsidP="002C499F">
      <w:pPr>
        <w:pStyle w:val="Akapitzlist"/>
        <w:numPr>
          <w:ilvl w:val="0"/>
          <w:numId w:val="46"/>
        </w:numPr>
        <w:spacing w:after="60" w:line="360" w:lineRule="auto"/>
        <w:jc w:val="both"/>
        <w:rPr>
          <w:rFonts w:ascii="Arial" w:eastAsia="Times New Roman" w:hAnsi="Arial" w:cs="Arial"/>
          <w:u w:val="single"/>
        </w:rPr>
      </w:pPr>
      <w:r w:rsidRPr="002C499F">
        <w:rPr>
          <w:rFonts w:ascii="Arial" w:eastAsia="Times New Roman" w:hAnsi="Arial" w:cs="Arial"/>
        </w:rPr>
        <w:t>201,1 mln zł dotyczy obiektów wskazanych w</w:t>
      </w:r>
      <w:r>
        <w:rPr>
          <w:rFonts w:ascii="Arial" w:eastAsia="Times New Roman" w:hAnsi="Arial" w:cs="Arial"/>
          <w:u w:val="single"/>
        </w:rPr>
        <w:t xml:space="preserve"> zał. Nr 1a</w:t>
      </w:r>
      <w:r w:rsidRPr="002C499F">
        <w:rPr>
          <w:rFonts w:ascii="Arial" w:eastAsia="Times New Roman" w:hAnsi="Arial" w:cs="Arial"/>
        </w:rPr>
        <w:t xml:space="preserve"> w pozycjach 19 i 20</w:t>
      </w:r>
    </w:p>
    <w:p w14:paraId="4D6D28EF"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klauzula nr 5</w:t>
      </w:r>
      <w:r>
        <w:rPr>
          <w:rFonts w:ascii="Arial" w:eastAsia="Times New Roman" w:hAnsi="Arial" w:cs="Arial"/>
        </w:rPr>
        <w:t xml:space="preserve"> :</w:t>
      </w:r>
    </w:p>
    <w:p w14:paraId="6FC833B6" w14:textId="4B591E12" w:rsidR="003C1C81" w:rsidRDefault="003C1C81">
      <w:pPr>
        <w:spacing w:after="60" w:line="360" w:lineRule="auto"/>
        <w:ind w:left="709"/>
        <w:jc w:val="both"/>
        <w:rPr>
          <w:rFonts w:ascii="Arial" w:eastAsia="Times New Roman" w:hAnsi="Arial" w:cs="Arial"/>
        </w:rPr>
      </w:pPr>
      <w:r>
        <w:rPr>
          <w:rFonts w:ascii="Arial" w:eastAsia="Times New Roman" w:hAnsi="Arial" w:cs="Arial"/>
        </w:rPr>
        <w:t xml:space="preserve">Średni, dzienny stan majątku wywożonego poza </w:t>
      </w:r>
      <w:r w:rsidR="0055309B">
        <w:rPr>
          <w:rFonts w:ascii="Arial" w:eastAsia="Times New Roman" w:hAnsi="Arial" w:cs="Arial"/>
        </w:rPr>
        <w:t>teren Zamawiającego</w:t>
      </w:r>
      <w:r>
        <w:rPr>
          <w:rFonts w:ascii="Arial" w:eastAsia="Times New Roman" w:hAnsi="Arial" w:cs="Arial"/>
        </w:rPr>
        <w:t xml:space="preserve"> w związku z wykonywaniem postanowień ujętych w Klauzuli nr 5 wynosił za ostatnie trzy lata 3.</w:t>
      </w:r>
      <w:r w:rsidR="0055309B">
        <w:rPr>
          <w:rFonts w:ascii="Arial" w:eastAsia="Times New Roman" w:hAnsi="Arial" w:cs="Arial"/>
        </w:rPr>
        <w:t>0</w:t>
      </w:r>
      <w:r>
        <w:rPr>
          <w:rFonts w:ascii="Arial" w:eastAsia="Times New Roman" w:hAnsi="Arial" w:cs="Arial"/>
        </w:rPr>
        <w:t xml:space="preserve">00.000 zł. Dotychczas najwyższą sumą ubezpieczenia deklarowaną w związku z wywozem sprzętu była wartość 2.000.000 zł. </w:t>
      </w:r>
      <w:r w:rsidR="0055309B">
        <w:rPr>
          <w:rFonts w:ascii="Arial" w:eastAsia="Times New Roman" w:hAnsi="Arial" w:cs="Arial"/>
        </w:rPr>
        <w:t xml:space="preserve">Ochrona dotyczy przede wszystkim sprzętu elektronicznego w przypadku przeniesienia go poza stałe miejsce ubezpieczenia na terenie Polski, a umowa ubezpieczenia ma być realizowana na bazie wszystkich ryzyk ubezpieczenia sprzętu elektronicznego. Mienie wywożone jest </w:t>
      </w:r>
      <w:r>
        <w:rPr>
          <w:rFonts w:ascii="Arial" w:eastAsia="Times New Roman" w:hAnsi="Arial" w:cs="Arial"/>
        </w:rPr>
        <w:t>przede wszystkim w celach badawczych (naukowych), a także</w:t>
      </w:r>
      <w:r w:rsidR="004D025E">
        <w:rPr>
          <w:rFonts w:ascii="Arial" w:eastAsia="Times New Roman" w:hAnsi="Arial" w:cs="Arial"/>
        </w:rPr>
        <w:t xml:space="preserve"> na praktyki (cele dydaktyczne).</w:t>
      </w:r>
    </w:p>
    <w:p w14:paraId="6E74B39E"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klauzula nr 6</w:t>
      </w:r>
      <w:r>
        <w:rPr>
          <w:rFonts w:ascii="Arial" w:eastAsia="Times New Roman" w:hAnsi="Arial" w:cs="Arial"/>
        </w:rPr>
        <w:t xml:space="preserve"> :</w:t>
      </w:r>
    </w:p>
    <w:p w14:paraId="0E1BA0D3" w14:textId="67C6675A" w:rsidR="003C1C81" w:rsidRDefault="003C1C81">
      <w:pPr>
        <w:spacing w:after="60" w:line="360" w:lineRule="auto"/>
        <w:ind w:left="709"/>
        <w:jc w:val="both"/>
        <w:rPr>
          <w:rFonts w:ascii="Arial" w:eastAsia="Times New Roman" w:hAnsi="Arial" w:cs="Arial"/>
        </w:rPr>
      </w:pPr>
      <w:r>
        <w:rPr>
          <w:rFonts w:ascii="Arial" w:eastAsia="Times New Roman" w:hAnsi="Arial" w:cs="Arial"/>
        </w:rPr>
        <w:t xml:space="preserve">Średni, dzienny stan majątku wywożonego poza teren </w:t>
      </w:r>
      <w:r w:rsidR="0055309B">
        <w:rPr>
          <w:rFonts w:ascii="Arial" w:eastAsia="Times New Roman" w:hAnsi="Arial" w:cs="Arial"/>
        </w:rPr>
        <w:t xml:space="preserve">Zamawiającego </w:t>
      </w:r>
      <w:r>
        <w:rPr>
          <w:rFonts w:ascii="Arial" w:eastAsia="Times New Roman" w:hAnsi="Arial" w:cs="Arial"/>
        </w:rPr>
        <w:t>w związku z wykonywaniem postanowień ujętych w Klauzuli nr 6 wynosił za ostatnie trzy lata 500.000 zł. Dotychczas najwyższą sumą ubezpieczenia deklarowaną w związku z wywozem sprzętu była wartość 300.000 zł. Ochrona dotyczy przede wszystkim sprzętu elektronicznego w przypadku przeniesienia go poza stałe miejsce ubezpieczenia poza granice Polski, a umowa ubezpieczenia ma być realizowana na bazie wszystkich ryzyk ubezpi</w:t>
      </w:r>
      <w:r w:rsidR="0055309B">
        <w:rPr>
          <w:rFonts w:ascii="Arial" w:eastAsia="Times New Roman" w:hAnsi="Arial" w:cs="Arial"/>
        </w:rPr>
        <w:t>eczenia sprzętu elektronicznego. Mienie wywożone jest przede wszystkim w celach naukowych, a także na praktyki (cele dydaktyczne).</w:t>
      </w:r>
    </w:p>
    <w:p w14:paraId="2553BCD6" w14:textId="36F3EB58" w:rsidR="002E346E" w:rsidRDefault="004D025E" w:rsidP="002E346E">
      <w:pPr>
        <w:numPr>
          <w:ilvl w:val="0"/>
          <w:numId w:val="30"/>
        </w:numPr>
        <w:tabs>
          <w:tab w:val="left" w:pos="709"/>
        </w:tabs>
        <w:spacing w:before="160" w:after="60" w:line="360" w:lineRule="auto"/>
        <w:ind w:left="426" w:firstLine="0"/>
        <w:jc w:val="both"/>
        <w:rPr>
          <w:rFonts w:ascii="Arial" w:eastAsia="Times New Roman" w:hAnsi="Arial" w:cs="Arial"/>
        </w:rPr>
      </w:pPr>
      <w:r>
        <w:rPr>
          <w:rFonts w:ascii="Arial" w:eastAsia="Times New Roman" w:hAnsi="Arial" w:cs="Arial"/>
          <w:u w:val="single"/>
        </w:rPr>
        <w:t xml:space="preserve">Obiekty nowobudowane - </w:t>
      </w:r>
      <w:r w:rsidR="0055309B">
        <w:rPr>
          <w:rFonts w:ascii="Arial" w:eastAsia="Times New Roman" w:hAnsi="Arial" w:cs="Arial"/>
          <w:u w:val="single"/>
        </w:rPr>
        <w:t>Inwestycje</w:t>
      </w:r>
      <w:r w:rsidR="002E346E">
        <w:rPr>
          <w:rFonts w:ascii="Arial" w:eastAsia="Times New Roman" w:hAnsi="Arial" w:cs="Arial"/>
        </w:rPr>
        <w:t>:</w:t>
      </w:r>
    </w:p>
    <w:p w14:paraId="13D7DDB9" w14:textId="2B9AAD15" w:rsidR="002E346E" w:rsidRDefault="0055309B" w:rsidP="002E346E">
      <w:pPr>
        <w:spacing w:after="60" w:line="360" w:lineRule="auto"/>
        <w:ind w:left="709"/>
        <w:jc w:val="both"/>
        <w:rPr>
          <w:rFonts w:ascii="Arial" w:eastAsia="Times New Roman" w:hAnsi="Arial" w:cs="Arial"/>
        </w:rPr>
      </w:pPr>
      <w:r>
        <w:rPr>
          <w:rFonts w:ascii="Arial" w:eastAsia="Times New Roman" w:hAnsi="Arial" w:cs="Arial"/>
        </w:rPr>
        <w:t xml:space="preserve">Zamawiający realizuje inwestycje budowlane poprzez </w:t>
      </w:r>
      <w:r w:rsidR="002C499F">
        <w:rPr>
          <w:rFonts w:ascii="Arial" w:eastAsia="Times New Roman" w:hAnsi="Arial" w:cs="Arial"/>
        </w:rPr>
        <w:t>przebudowę i</w:t>
      </w:r>
      <w:r>
        <w:rPr>
          <w:rFonts w:ascii="Arial" w:eastAsia="Times New Roman" w:hAnsi="Arial" w:cs="Arial"/>
        </w:rPr>
        <w:t xml:space="preserve"> kapitalny remont jednego budynku.</w:t>
      </w:r>
    </w:p>
    <w:p w14:paraId="6234CCDC" w14:textId="18BC48BE" w:rsidR="001A72D2" w:rsidRPr="001A72D2" w:rsidRDefault="001A72D2" w:rsidP="001A72D2">
      <w:pPr>
        <w:spacing w:after="60" w:line="360" w:lineRule="auto"/>
        <w:jc w:val="both"/>
        <w:rPr>
          <w:rFonts w:ascii="Arial" w:hAnsi="Arial" w:cs="Arial"/>
          <w:i/>
          <w:color w:val="000000"/>
          <w:shd w:val="clear" w:color="auto" w:fill="FFFFFF"/>
        </w:rPr>
      </w:pPr>
      <w:r>
        <w:rPr>
          <w:rFonts w:ascii="Arial" w:hAnsi="Arial" w:cs="Arial"/>
          <w:color w:val="000000"/>
          <w:shd w:val="clear" w:color="auto" w:fill="FFFFFF"/>
        </w:rPr>
        <w:tab/>
      </w:r>
      <w:r w:rsidRPr="001A72D2">
        <w:rPr>
          <w:rFonts w:ascii="Arial" w:hAnsi="Arial" w:cs="Arial"/>
          <w:i/>
          <w:color w:val="000000"/>
          <w:shd w:val="clear" w:color="auto" w:fill="FFFFFF"/>
        </w:rPr>
        <w:t>Przebudowa remont kapitalny:</w:t>
      </w:r>
    </w:p>
    <w:p w14:paraId="0A3F57F3" w14:textId="6DF1313B" w:rsidR="001A72D2" w:rsidRDefault="001A72D2" w:rsidP="001A72D2">
      <w:pPr>
        <w:spacing w:after="60" w:line="360" w:lineRule="auto"/>
        <w:ind w:left="709"/>
        <w:jc w:val="both"/>
        <w:rPr>
          <w:rFonts w:ascii="Arial" w:hAnsi="Arial" w:cs="Arial"/>
          <w:color w:val="000000"/>
          <w:shd w:val="clear" w:color="auto" w:fill="FFFFFF"/>
        </w:rPr>
      </w:pPr>
      <w:r>
        <w:rPr>
          <w:rFonts w:ascii="Arial" w:hAnsi="Arial" w:cs="Arial"/>
          <w:color w:val="000000"/>
          <w:shd w:val="clear" w:color="auto" w:fill="FFFFFF"/>
        </w:rPr>
        <w:t xml:space="preserve">Budynek </w:t>
      </w:r>
      <w:r w:rsidR="002C499F">
        <w:rPr>
          <w:rFonts w:ascii="Arial" w:hAnsi="Arial" w:cs="Arial"/>
          <w:color w:val="000000"/>
          <w:shd w:val="clear" w:color="auto" w:fill="FFFFFF"/>
        </w:rPr>
        <w:t>Pawilon biblioteczny przy ul. Sobieskiego 18</w:t>
      </w:r>
      <w:r>
        <w:rPr>
          <w:rFonts w:ascii="Arial" w:hAnsi="Arial" w:cs="Arial"/>
          <w:color w:val="000000"/>
          <w:shd w:val="clear" w:color="auto" w:fill="FFFFFF"/>
        </w:rPr>
        <w:t>, którego oddanie do użytkowania przewidziane jest na 31.</w:t>
      </w:r>
      <w:r w:rsidR="002C499F">
        <w:rPr>
          <w:rFonts w:ascii="Arial" w:hAnsi="Arial" w:cs="Arial"/>
          <w:color w:val="000000"/>
          <w:shd w:val="clear" w:color="auto" w:fill="FFFFFF"/>
        </w:rPr>
        <w:t>07</w:t>
      </w:r>
      <w:r>
        <w:rPr>
          <w:rFonts w:ascii="Arial" w:hAnsi="Arial" w:cs="Arial"/>
          <w:color w:val="000000"/>
          <w:shd w:val="clear" w:color="auto" w:fill="FFFFFF"/>
        </w:rPr>
        <w:t>.202</w:t>
      </w:r>
      <w:r w:rsidR="002C499F">
        <w:rPr>
          <w:rFonts w:ascii="Arial" w:hAnsi="Arial" w:cs="Arial"/>
          <w:color w:val="000000"/>
          <w:shd w:val="clear" w:color="auto" w:fill="FFFFFF"/>
        </w:rPr>
        <w:t>4</w:t>
      </w:r>
      <w:r>
        <w:rPr>
          <w:rFonts w:ascii="Arial" w:hAnsi="Arial" w:cs="Arial"/>
          <w:color w:val="000000"/>
          <w:shd w:val="clear" w:color="auto" w:fill="FFFFFF"/>
        </w:rPr>
        <w:t xml:space="preserve"> a planowana wartość całej inwestycji to 4.000.000,00.</w:t>
      </w:r>
    </w:p>
    <w:p w14:paraId="7D228B5A" w14:textId="195B25E4" w:rsidR="001A72D2" w:rsidRDefault="001A72D2" w:rsidP="001A72D2">
      <w:pPr>
        <w:spacing w:after="60" w:line="360" w:lineRule="auto"/>
        <w:ind w:left="709"/>
        <w:jc w:val="both"/>
        <w:rPr>
          <w:rFonts w:ascii="Arial" w:hAnsi="Arial" w:cs="Arial"/>
          <w:color w:val="000000"/>
          <w:shd w:val="clear" w:color="auto" w:fill="FFFFFF"/>
        </w:rPr>
      </w:pPr>
      <w:r w:rsidRPr="001A72D2">
        <w:rPr>
          <w:rFonts w:ascii="Arial" w:hAnsi="Arial" w:cs="Arial"/>
          <w:color w:val="000000"/>
          <w:shd w:val="clear" w:color="auto" w:fill="FFFFFF"/>
        </w:rPr>
        <w:t>Budynek</w:t>
      </w:r>
      <w:r>
        <w:rPr>
          <w:rFonts w:ascii="Arial" w:hAnsi="Arial" w:cs="Arial"/>
          <w:color w:val="000000"/>
          <w:shd w:val="clear" w:color="auto" w:fill="FFFFFF"/>
        </w:rPr>
        <w:t xml:space="preserve"> będzie pełnił funkcję</w:t>
      </w:r>
      <w:r w:rsidRPr="001A72D2">
        <w:rPr>
          <w:rFonts w:ascii="Arial" w:hAnsi="Arial" w:cs="Arial"/>
          <w:color w:val="000000"/>
          <w:shd w:val="clear" w:color="auto" w:fill="FFFFFF"/>
        </w:rPr>
        <w:t xml:space="preserve"> </w:t>
      </w:r>
      <w:r w:rsidR="002C499F">
        <w:rPr>
          <w:rFonts w:ascii="Arial" w:hAnsi="Arial" w:cs="Arial"/>
          <w:color w:val="000000"/>
          <w:shd w:val="clear" w:color="auto" w:fill="FFFFFF"/>
        </w:rPr>
        <w:t>biurowo-magazynową dla Centrum Technologii Bezpieczeństwa i Obronności</w:t>
      </w:r>
      <w:r w:rsidRPr="001A72D2">
        <w:rPr>
          <w:rFonts w:ascii="Arial" w:hAnsi="Arial" w:cs="Arial"/>
          <w:color w:val="000000"/>
          <w:shd w:val="clear" w:color="auto" w:fill="FFFFFF"/>
        </w:rPr>
        <w:t>.</w:t>
      </w:r>
    </w:p>
    <w:p w14:paraId="241A0F2F" w14:textId="3FAFDB15" w:rsidR="00464CA7" w:rsidRDefault="00464CA7" w:rsidP="001A72D2">
      <w:pPr>
        <w:spacing w:after="60" w:line="360" w:lineRule="auto"/>
        <w:ind w:left="709"/>
        <w:jc w:val="both"/>
        <w:rPr>
          <w:rFonts w:ascii="Arial" w:hAnsi="Arial" w:cs="Arial"/>
          <w:bCs/>
          <w:color w:val="000000"/>
          <w:shd w:val="clear" w:color="auto" w:fill="FFFFFF"/>
        </w:rPr>
      </w:pPr>
      <w:r>
        <w:rPr>
          <w:rFonts w:ascii="Arial" w:hAnsi="Arial" w:cs="Arial"/>
          <w:bCs/>
          <w:color w:val="000000"/>
          <w:shd w:val="clear" w:color="auto" w:fill="FFFFFF"/>
        </w:rPr>
        <w:t>Zamawiający będzie informował Wykonawcę o konkretny</w:t>
      </w:r>
      <w:r w:rsidR="002C499F">
        <w:rPr>
          <w:rFonts w:ascii="Arial" w:hAnsi="Arial" w:cs="Arial"/>
          <w:bCs/>
          <w:color w:val="000000"/>
          <w:shd w:val="clear" w:color="auto" w:fill="FFFFFF"/>
        </w:rPr>
        <w:t>m</w:t>
      </w:r>
      <w:r>
        <w:rPr>
          <w:rFonts w:ascii="Arial" w:hAnsi="Arial" w:cs="Arial"/>
          <w:bCs/>
          <w:color w:val="000000"/>
          <w:shd w:val="clear" w:color="auto" w:fill="FFFFFF"/>
        </w:rPr>
        <w:t xml:space="preserve"> termin</w:t>
      </w:r>
      <w:r w:rsidR="002C499F">
        <w:rPr>
          <w:rFonts w:ascii="Arial" w:hAnsi="Arial" w:cs="Arial"/>
          <w:bCs/>
          <w:color w:val="000000"/>
          <w:shd w:val="clear" w:color="auto" w:fill="FFFFFF"/>
        </w:rPr>
        <w:t>ie</w:t>
      </w:r>
      <w:r>
        <w:rPr>
          <w:rFonts w:ascii="Arial" w:hAnsi="Arial" w:cs="Arial"/>
          <w:bCs/>
          <w:color w:val="000000"/>
          <w:shd w:val="clear" w:color="auto" w:fill="FFFFFF"/>
        </w:rPr>
        <w:t xml:space="preserve"> </w:t>
      </w:r>
      <w:r w:rsidR="0033699A">
        <w:rPr>
          <w:rFonts w:ascii="Arial" w:hAnsi="Arial" w:cs="Arial"/>
          <w:bCs/>
          <w:color w:val="000000"/>
          <w:shd w:val="clear" w:color="auto" w:fill="FFFFFF"/>
        </w:rPr>
        <w:t>zakończenia inwestycji i oddania obiektu do użytkowania</w:t>
      </w:r>
      <w:r>
        <w:rPr>
          <w:rFonts w:ascii="Arial" w:hAnsi="Arial" w:cs="Arial"/>
          <w:bCs/>
          <w:color w:val="000000"/>
          <w:shd w:val="clear" w:color="auto" w:fill="FFFFFF"/>
        </w:rPr>
        <w:t>.</w:t>
      </w:r>
    </w:p>
    <w:p w14:paraId="6F5A8641" w14:textId="58748507" w:rsidR="006E22D3" w:rsidRDefault="006E22D3" w:rsidP="001A72D2">
      <w:pPr>
        <w:spacing w:after="60" w:line="360" w:lineRule="auto"/>
        <w:ind w:left="709"/>
        <w:jc w:val="both"/>
        <w:rPr>
          <w:rFonts w:ascii="Arial" w:hAnsi="Arial" w:cs="Arial"/>
          <w:bCs/>
          <w:color w:val="000000"/>
          <w:shd w:val="clear" w:color="auto" w:fill="FFFFFF"/>
        </w:rPr>
      </w:pPr>
      <w:r>
        <w:rPr>
          <w:rFonts w:ascii="Arial" w:hAnsi="Arial" w:cs="Arial"/>
          <w:bCs/>
          <w:color w:val="000000"/>
          <w:shd w:val="clear" w:color="auto" w:fill="FFFFFF"/>
        </w:rPr>
        <w:t>Wykonawca od tego dnia obejmie majątek ochroną ubezpieczeniową i wystawi aneks do</w:t>
      </w:r>
      <w:r w:rsidR="001E4260">
        <w:rPr>
          <w:rFonts w:ascii="Arial" w:hAnsi="Arial" w:cs="Arial"/>
          <w:bCs/>
          <w:color w:val="000000"/>
          <w:shd w:val="clear" w:color="auto" w:fill="FFFFFF"/>
        </w:rPr>
        <w:t xml:space="preserve"> polisy</w:t>
      </w:r>
      <w:r>
        <w:rPr>
          <w:rFonts w:ascii="Arial" w:hAnsi="Arial" w:cs="Arial"/>
          <w:bCs/>
          <w:color w:val="000000"/>
          <w:shd w:val="clear" w:color="auto" w:fill="FFFFFF"/>
        </w:rPr>
        <w:t xml:space="preserve"> zgodnie z zaproponowaną stawką systemem pro rata.  </w:t>
      </w:r>
    </w:p>
    <w:p w14:paraId="54F56BD5" w14:textId="10685212"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 xml:space="preserve">ochrona </w:t>
      </w:r>
      <w:r w:rsidR="00D53309">
        <w:rPr>
          <w:rFonts w:ascii="Arial" w:eastAsia="Times New Roman" w:hAnsi="Arial" w:cs="Arial"/>
          <w:u w:val="single"/>
        </w:rPr>
        <w:t>terenu i obiektów Zamawiającego</w:t>
      </w:r>
      <w:r>
        <w:rPr>
          <w:rFonts w:ascii="Arial" w:eastAsia="Times New Roman" w:hAnsi="Arial" w:cs="Arial"/>
        </w:rPr>
        <w:t>:</w:t>
      </w:r>
    </w:p>
    <w:p w14:paraId="6636B886" w14:textId="4FB85946" w:rsidR="003C1C81" w:rsidRDefault="003C1C81">
      <w:pPr>
        <w:spacing w:after="60" w:line="360" w:lineRule="auto"/>
        <w:ind w:left="709"/>
        <w:jc w:val="both"/>
        <w:rPr>
          <w:rFonts w:ascii="Arial" w:eastAsia="Times New Roman" w:hAnsi="Arial" w:cs="Arial"/>
          <w:u w:val="single"/>
        </w:rPr>
      </w:pPr>
      <w:r>
        <w:rPr>
          <w:rFonts w:ascii="Arial" w:eastAsia="Times New Roman" w:hAnsi="Arial" w:cs="Arial"/>
        </w:rPr>
        <w:lastRenderedPageBreak/>
        <w:t xml:space="preserve">Teren </w:t>
      </w:r>
      <w:r w:rsidR="00B22044">
        <w:rPr>
          <w:rFonts w:ascii="Arial" w:eastAsia="Times New Roman" w:hAnsi="Arial" w:cs="Arial"/>
        </w:rPr>
        <w:t>Zamawiającego</w:t>
      </w:r>
      <w:r>
        <w:rPr>
          <w:rFonts w:ascii="Arial" w:eastAsia="Times New Roman" w:hAnsi="Arial" w:cs="Arial"/>
        </w:rPr>
        <w:t>, na którym znajduje się skupisko najważniejszych budynków i najcenniejszego wyposażenia jest strzeżony całodobowo przez Wewnętrzną Służbę Ochrony</w:t>
      </w:r>
      <w:r w:rsidR="00B22044">
        <w:rPr>
          <w:rFonts w:ascii="Arial" w:eastAsia="Times New Roman" w:hAnsi="Arial" w:cs="Arial"/>
        </w:rPr>
        <w:t xml:space="preserve"> Zamawiającego</w:t>
      </w:r>
      <w:r>
        <w:rPr>
          <w:rFonts w:ascii="Arial" w:eastAsia="Times New Roman" w:hAnsi="Arial" w:cs="Arial"/>
        </w:rPr>
        <w:t>.</w:t>
      </w:r>
      <w:r w:rsidR="00B22044">
        <w:rPr>
          <w:rFonts w:ascii="Arial" w:eastAsia="Times New Roman" w:hAnsi="Arial" w:cs="Arial"/>
        </w:rPr>
        <w:t xml:space="preserve"> </w:t>
      </w:r>
      <w:r>
        <w:rPr>
          <w:rFonts w:ascii="Arial" w:eastAsia="Times New Roman" w:hAnsi="Arial" w:cs="Arial"/>
        </w:rPr>
        <w:t xml:space="preserve">Budynki wewnątrz strzeżone są całodobowo przez pracowników </w:t>
      </w:r>
      <w:r w:rsidR="00B22044">
        <w:rPr>
          <w:rFonts w:ascii="Arial" w:eastAsia="Times New Roman" w:hAnsi="Arial" w:cs="Arial"/>
        </w:rPr>
        <w:t>Zamawiającego</w:t>
      </w:r>
      <w:r>
        <w:rPr>
          <w:rFonts w:ascii="Arial" w:eastAsia="Times New Roman" w:hAnsi="Arial" w:cs="Arial"/>
        </w:rPr>
        <w:t>. Lokalne systemy alarmowe są monitorowane całodobowo przez centrum monitoringu Wewnętrznej Służby Ochrony</w:t>
      </w:r>
      <w:r w:rsidR="00B22044">
        <w:rPr>
          <w:rFonts w:ascii="Arial" w:eastAsia="Times New Roman" w:hAnsi="Arial" w:cs="Arial"/>
        </w:rPr>
        <w:t xml:space="preserve"> Zamawiającego</w:t>
      </w:r>
      <w:r>
        <w:rPr>
          <w:rFonts w:ascii="Arial" w:eastAsia="Times New Roman" w:hAnsi="Arial" w:cs="Arial"/>
        </w:rPr>
        <w:t xml:space="preserve">. Dodatkowo obiekty położone poza głównym </w:t>
      </w:r>
      <w:r w:rsidR="00B22044">
        <w:rPr>
          <w:rFonts w:ascii="Arial" w:eastAsia="Times New Roman" w:hAnsi="Arial" w:cs="Arial"/>
        </w:rPr>
        <w:t>terenem Zamawiającego</w:t>
      </w:r>
      <w:r>
        <w:rPr>
          <w:rFonts w:ascii="Arial" w:eastAsia="Times New Roman" w:hAnsi="Arial" w:cs="Arial"/>
        </w:rPr>
        <w:t xml:space="preserve"> patrolowane są kilka razy w ciągu doby przez zmotoryzowany patrol Wewnętrznej Służby Ochrony. Dla obiektów, które nie są strzeżone całodobowo przez pracowników </w:t>
      </w:r>
      <w:r w:rsidR="00B22044">
        <w:rPr>
          <w:rFonts w:ascii="Arial" w:eastAsia="Times New Roman" w:hAnsi="Arial" w:cs="Arial"/>
        </w:rPr>
        <w:t>Zamawiającego</w:t>
      </w:r>
      <w:r>
        <w:rPr>
          <w:rFonts w:ascii="Arial" w:eastAsia="Times New Roman" w:hAnsi="Arial" w:cs="Arial"/>
        </w:rPr>
        <w:t>, a znajdują się poza terenem objętym ochroną, obowiązek dozorowania spoczywa na dzierżawcach tych obiektów,</w:t>
      </w:r>
    </w:p>
    <w:p w14:paraId="5C51C6F8"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zabezpieczenie ppoż</w:t>
      </w:r>
      <w:r>
        <w:rPr>
          <w:rFonts w:ascii="Arial" w:eastAsia="Times New Roman" w:hAnsi="Arial" w:cs="Arial"/>
        </w:rPr>
        <w:t>.:</w:t>
      </w:r>
    </w:p>
    <w:p w14:paraId="484AED36" w14:textId="151E7F8D" w:rsidR="003C1C81" w:rsidRDefault="00B22044">
      <w:pPr>
        <w:spacing w:after="60" w:line="360" w:lineRule="auto"/>
        <w:ind w:left="709"/>
        <w:jc w:val="both"/>
        <w:rPr>
          <w:rFonts w:ascii="Arial" w:eastAsia="Times New Roman" w:hAnsi="Arial" w:cs="Arial"/>
        </w:rPr>
      </w:pPr>
      <w:r>
        <w:rPr>
          <w:rFonts w:ascii="Arial" w:eastAsia="Times New Roman" w:hAnsi="Arial" w:cs="Arial"/>
        </w:rPr>
        <w:t>Najcenniejsze budynki Zamawiającego</w:t>
      </w:r>
      <w:r w:rsidR="003C1C81">
        <w:rPr>
          <w:rFonts w:ascii="Arial" w:eastAsia="Times New Roman" w:hAnsi="Arial" w:cs="Arial"/>
        </w:rPr>
        <w:t xml:space="preserve"> – Gmach Główny,</w:t>
      </w:r>
      <w:r w:rsidR="0033699A">
        <w:rPr>
          <w:rFonts w:ascii="Arial" w:eastAsia="Times New Roman" w:hAnsi="Arial" w:cs="Arial"/>
        </w:rPr>
        <w:t xml:space="preserve"> Gmach B, </w:t>
      </w:r>
      <w:r w:rsidR="003C1C81">
        <w:rPr>
          <w:rFonts w:ascii="Arial" w:eastAsia="Times New Roman" w:hAnsi="Arial" w:cs="Arial"/>
        </w:rPr>
        <w:t xml:space="preserve"> </w:t>
      </w:r>
      <w:r w:rsidR="0033699A">
        <w:rPr>
          <w:rFonts w:ascii="Arial" w:eastAsia="Times New Roman" w:hAnsi="Arial" w:cs="Arial"/>
        </w:rPr>
        <w:t xml:space="preserve">Budynki Centrum Kompetencji STOS, </w:t>
      </w:r>
      <w:r w:rsidR="003C1C81">
        <w:rPr>
          <w:rFonts w:ascii="Arial" w:eastAsia="Times New Roman" w:hAnsi="Arial" w:cs="Arial"/>
        </w:rPr>
        <w:t>Budynek A i B Elektroniki, budynek Nanotechnologii A i B</w:t>
      </w:r>
      <w:r w:rsidR="0033699A">
        <w:rPr>
          <w:rFonts w:ascii="Arial" w:eastAsia="Times New Roman" w:hAnsi="Arial" w:cs="Arial"/>
        </w:rPr>
        <w:t>, budynek Centrum Ekoinnowacji</w:t>
      </w:r>
      <w:r w:rsidR="003C1C81">
        <w:rPr>
          <w:rFonts w:ascii="Arial" w:eastAsia="Times New Roman" w:hAnsi="Arial" w:cs="Arial"/>
        </w:rPr>
        <w:t xml:space="preserve"> - posiadają zabezpieczenia ppoż. zgodne z obowiązującymi przepisami. Systemy sygnalizacyjno-alarmowe w tych budynkach obejmują między innymi strefy o największym nagromadzeniu majątku, w tym Bibliotekę Główną, Centrum Usług Informatycznych, Centr</w:t>
      </w:r>
      <w:r w:rsidR="0033699A">
        <w:rPr>
          <w:rFonts w:ascii="Arial" w:eastAsia="Times New Roman" w:hAnsi="Arial" w:cs="Arial"/>
        </w:rPr>
        <w:t>um Kompetencji</w:t>
      </w:r>
      <w:r w:rsidR="003C1C81">
        <w:rPr>
          <w:rFonts w:ascii="Arial" w:eastAsia="Times New Roman" w:hAnsi="Arial" w:cs="Arial"/>
        </w:rPr>
        <w:t xml:space="preserve"> TASK.</w:t>
      </w:r>
    </w:p>
    <w:p w14:paraId="7D7B17A4" w14:textId="37BD2158" w:rsidR="003C1C81" w:rsidRDefault="003C1C81">
      <w:pPr>
        <w:spacing w:after="60" w:line="360" w:lineRule="auto"/>
        <w:ind w:left="709"/>
        <w:jc w:val="both"/>
        <w:rPr>
          <w:rFonts w:ascii="Arial" w:eastAsia="Times New Roman" w:hAnsi="Arial" w:cs="Arial"/>
        </w:rPr>
      </w:pPr>
      <w:r>
        <w:rPr>
          <w:rFonts w:ascii="Arial" w:eastAsia="Times New Roman" w:hAnsi="Arial" w:cs="Arial"/>
        </w:rPr>
        <w:t xml:space="preserve">Gmach Główny, a także pozostałe budynki </w:t>
      </w:r>
      <w:r w:rsidR="00B22044">
        <w:rPr>
          <w:rFonts w:ascii="Arial" w:eastAsia="Times New Roman" w:hAnsi="Arial" w:cs="Arial"/>
        </w:rPr>
        <w:t>Zamawiającego</w:t>
      </w:r>
      <w:r>
        <w:rPr>
          <w:rFonts w:ascii="Arial" w:eastAsia="Times New Roman" w:hAnsi="Arial" w:cs="Arial"/>
        </w:rPr>
        <w:t xml:space="preserve"> wyposażone są w sprawną instalację hydrantową oraz podręczne środki gaśnicze. W systemy SAP (Sygnalizacji Alarmu Pożaru) wyposażon</w:t>
      </w:r>
      <w:r w:rsidR="0033699A">
        <w:rPr>
          <w:rFonts w:ascii="Arial" w:eastAsia="Times New Roman" w:hAnsi="Arial" w:cs="Arial"/>
        </w:rPr>
        <w:t>e są</w:t>
      </w:r>
      <w:r>
        <w:rPr>
          <w:rFonts w:ascii="Arial" w:eastAsia="Times New Roman" w:hAnsi="Arial" w:cs="Arial"/>
        </w:rPr>
        <w:t xml:space="preserve"> w całości lub w części 3</w:t>
      </w:r>
      <w:r w:rsidR="005D540B">
        <w:rPr>
          <w:rFonts w:ascii="Arial" w:eastAsia="Times New Roman" w:hAnsi="Arial" w:cs="Arial"/>
        </w:rPr>
        <w:t>5</w:t>
      </w:r>
      <w:r>
        <w:rPr>
          <w:rFonts w:ascii="Arial" w:eastAsia="Times New Roman" w:hAnsi="Arial" w:cs="Arial"/>
        </w:rPr>
        <w:t xml:space="preserve"> obiekt</w:t>
      </w:r>
      <w:r w:rsidR="00B22044">
        <w:rPr>
          <w:rFonts w:ascii="Arial" w:eastAsia="Times New Roman" w:hAnsi="Arial" w:cs="Arial"/>
        </w:rPr>
        <w:t>y</w:t>
      </w:r>
      <w:r>
        <w:rPr>
          <w:rFonts w:ascii="Arial" w:eastAsia="Times New Roman" w:hAnsi="Arial" w:cs="Arial"/>
        </w:rPr>
        <w:t xml:space="preserve"> w tym 1</w:t>
      </w:r>
      <w:r w:rsidR="005D540B">
        <w:rPr>
          <w:rFonts w:ascii="Arial" w:eastAsia="Times New Roman" w:hAnsi="Arial" w:cs="Arial"/>
        </w:rPr>
        <w:t>3</w:t>
      </w:r>
      <w:r>
        <w:rPr>
          <w:rFonts w:ascii="Arial" w:eastAsia="Times New Roman" w:hAnsi="Arial" w:cs="Arial"/>
        </w:rPr>
        <w:t xml:space="preserve"> akademików. W systemy DSO (Dźwiękowe Systemy Ostrzegawcze) wyposażonych jest </w:t>
      </w:r>
      <w:r w:rsidR="005D540B">
        <w:rPr>
          <w:rFonts w:ascii="Arial" w:eastAsia="Times New Roman" w:hAnsi="Arial" w:cs="Arial"/>
        </w:rPr>
        <w:t>12</w:t>
      </w:r>
      <w:r>
        <w:rPr>
          <w:rFonts w:ascii="Arial" w:eastAsia="Times New Roman" w:hAnsi="Arial" w:cs="Arial"/>
        </w:rPr>
        <w:t xml:space="preserve"> obiektów w tym </w:t>
      </w:r>
      <w:r w:rsidR="005D540B">
        <w:rPr>
          <w:rFonts w:ascii="Arial" w:eastAsia="Times New Roman" w:hAnsi="Arial" w:cs="Arial"/>
        </w:rPr>
        <w:t>6</w:t>
      </w:r>
      <w:r>
        <w:rPr>
          <w:rFonts w:ascii="Arial" w:eastAsia="Times New Roman" w:hAnsi="Arial" w:cs="Arial"/>
        </w:rPr>
        <w:t xml:space="preserve"> akademików. </w:t>
      </w:r>
    </w:p>
    <w:p w14:paraId="7646E569" w14:textId="278B4B7D" w:rsidR="003C1C81" w:rsidRDefault="005D540B">
      <w:pPr>
        <w:spacing w:after="60" w:line="360" w:lineRule="auto"/>
        <w:ind w:left="709"/>
        <w:jc w:val="both"/>
        <w:rPr>
          <w:rFonts w:ascii="Arial" w:eastAsia="Times New Roman" w:hAnsi="Arial" w:cs="Arial"/>
          <w:u w:val="single"/>
        </w:rPr>
      </w:pPr>
      <w:r>
        <w:rPr>
          <w:rFonts w:ascii="Arial" w:eastAsia="Times New Roman" w:hAnsi="Arial" w:cs="Arial"/>
        </w:rPr>
        <w:t>10</w:t>
      </w:r>
      <w:r w:rsidR="003C1C81">
        <w:rPr>
          <w:rFonts w:ascii="Arial" w:eastAsia="Times New Roman" w:hAnsi="Arial" w:cs="Arial"/>
        </w:rPr>
        <w:t xml:space="preserve"> obiektów dydaktycznych, 1</w:t>
      </w:r>
      <w:r>
        <w:rPr>
          <w:rFonts w:ascii="Arial" w:eastAsia="Times New Roman" w:hAnsi="Arial" w:cs="Arial"/>
        </w:rPr>
        <w:t>3</w:t>
      </w:r>
      <w:r w:rsidR="003C1C81">
        <w:rPr>
          <w:rFonts w:ascii="Arial" w:eastAsia="Times New Roman" w:hAnsi="Arial" w:cs="Arial"/>
        </w:rPr>
        <w:t xml:space="preserve"> akademików i obiekt w Sopocie są bezpośrednio podłączone do monitoringu Państwowej Straży Pożarnej. </w:t>
      </w:r>
    </w:p>
    <w:p w14:paraId="18DBF0A5"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rozliczenia podatku VAT</w:t>
      </w:r>
      <w:r>
        <w:rPr>
          <w:rFonts w:ascii="Arial" w:eastAsia="Times New Roman" w:hAnsi="Arial" w:cs="Arial"/>
        </w:rPr>
        <w:t xml:space="preserve">: </w:t>
      </w:r>
    </w:p>
    <w:p w14:paraId="48ABBB63" w14:textId="77777777" w:rsidR="003C1C81" w:rsidRPr="001E456A" w:rsidRDefault="003C1C81">
      <w:pPr>
        <w:numPr>
          <w:ilvl w:val="0"/>
          <w:numId w:val="33"/>
        </w:numPr>
        <w:spacing w:before="40" w:after="60" w:line="360" w:lineRule="auto"/>
        <w:ind w:left="1134" w:firstLine="0"/>
        <w:jc w:val="both"/>
        <w:rPr>
          <w:rFonts w:ascii="Arial" w:eastAsia="Times New Roman" w:hAnsi="Arial" w:cs="Arial"/>
        </w:rPr>
      </w:pPr>
      <w:r>
        <w:rPr>
          <w:rFonts w:ascii="Arial" w:eastAsia="Times New Roman" w:hAnsi="Arial" w:cs="Arial"/>
        </w:rPr>
        <w:t xml:space="preserve">zgodnie z art. 86 ust. 2a Ustawy z dnia 11 marca 2004 r. o podatku od towarów i usług (Dz. U. z 2011 roku Nr 177, poz. 1054 ze zmianami) Zamawiający do rozliczenia podatku VAT stosować będzie wskaźnik proporcji, w jakiej zakupy służą działalności gospodarczej oraz wskaźnik proporcji obrotu o którym mowa w art. 90 ust. 3 i 4 ww ustawy, które ustalane są oddzielnie dla każdego roku </w:t>
      </w:r>
      <w:r w:rsidRPr="001E456A">
        <w:rPr>
          <w:rFonts w:ascii="Arial" w:eastAsia="Times New Roman" w:hAnsi="Arial" w:cs="Arial"/>
        </w:rPr>
        <w:t xml:space="preserve">podatkowego, </w:t>
      </w:r>
    </w:p>
    <w:p w14:paraId="7F40AFCF" w14:textId="23B40D6C" w:rsidR="003C1C81" w:rsidRPr="001E456A" w:rsidRDefault="003C1C81">
      <w:pPr>
        <w:numPr>
          <w:ilvl w:val="0"/>
          <w:numId w:val="33"/>
        </w:numPr>
        <w:shd w:val="clear" w:color="auto" w:fill="FFFFFF"/>
        <w:spacing w:before="40" w:after="60" w:line="360" w:lineRule="auto"/>
        <w:ind w:left="1134" w:firstLine="0"/>
        <w:jc w:val="both"/>
        <w:rPr>
          <w:rFonts w:ascii="Arial" w:eastAsia="Times New Roman" w:hAnsi="Arial" w:cs="Arial"/>
        </w:rPr>
      </w:pPr>
      <w:r w:rsidRPr="001E456A">
        <w:rPr>
          <w:rFonts w:ascii="Arial" w:eastAsia="Times New Roman" w:hAnsi="Arial" w:cs="Arial"/>
        </w:rPr>
        <w:t xml:space="preserve">wysokość pre-wskaźnika do </w:t>
      </w:r>
      <w:r w:rsidR="00B22044">
        <w:rPr>
          <w:rFonts w:ascii="Arial" w:eastAsia="Times New Roman" w:hAnsi="Arial" w:cs="Arial"/>
        </w:rPr>
        <w:t>rozliczenia podatku VAT rok 202</w:t>
      </w:r>
      <w:r w:rsidR="005D540B">
        <w:rPr>
          <w:rFonts w:ascii="Arial" w:eastAsia="Times New Roman" w:hAnsi="Arial" w:cs="Arial"/>
        </w:rPr>
        <w:t>4</w:t>
      </w:r>
      <w:r w:rsidRPr="001E456A">
        <w:rPr>
          <w:rFonts w:ascii="Arial" w:eastAsia="Times New Roman" w:hAnsi="Arial" w:cs="Arial"/>
        </w:rPr>
        <w:t xml:space="preserve"> - współczynnik preproporcji wynosi 1</w:t>
      </w:r>
      <w:r w:rsidR="005D540B">
        <w:rPr>
          <w:rFonts w:ascii="Arial" w:eastAsia="Times New Roman" w:hAnsi="Arial" w:cs="Arial"/>
        </w:rPr>
        <w:t>4</w:t>
      </w:r>
      <w:r w:rsidRPr="001E456A">
        <w:rPr>
          <w:rFonts w:ascii="Arial" w:eastAsia="Times New Roman" w:hAnsi="Arial" w:cs="Arial"/>
        </w:rPr>
        <w:t>%, natomiast wskaźnik proporcji 6</w:t>
      </w:r>
      <w:r w:rsidR="005D540B">
        <w:rPr>
          <w:rFonts w:ascii="Arial" w:eastAsia="Times New Roman" w:hAnsi="Arial" w:cs="Arial"/>
        </w:rPr>
        <w:t>8</w:t>
      </w:r>
      <w:r w:rsidRPr="001E456A">
        <w:rPr>
          <w:rFonts w:ascii="Arial" w:eastAsia="Times New Roman" w:hAnsi="Arial" w:cs="Arial"/>
        </w:rPr>
        <w:t>%. Wskaźniki te mają zastosowanie do obiektów dydaktycznych.</w:t>
      </w:r>
    </w:p>
    <w:p w14:paraId="6FA59926" w14:textId="77777777" w:rsidR="003C1C81" w:rsidRPr="001E456A" w:rsidRDefault="003C1C81">
      <w:pPr>
        <w:numPr>
          <w:ilvl w:val="0"/>
          <w:numId w:val="33"/>
        </w:numPr>
        <w:spacing w:before="40" w:after="60" w:line="360" w:lineRule="auto"/>
        <w:ind w:left="1134" w:firstLine="0"/>
        <w:jc w:val="both"/>
        <w:rPr>
          <w:rFonts w:ascii="Arial" w:eastAsia="Times New Roman" w:hAnsi="Arial" w:cs="Arial"/>
        </w:rPr>
      </w:pPr>
      <w:r w:rsidRPr="001E456A">
        <w:rPr>
          <w:rFonts w:ascii="Arial" w:eastAsia="Times New Roman" w:hAnsi="Arial" w:cs="Arial"/>
        </w:rPr>
        <w:lastRenderedPageBreak/>
        <w:t>ustalone wskaźniki stosowane będą do rozliczenia podatku VAT, między innymi celem likwidacji szkód majątkowych (remonty, naprawy, odbudowa, zastąpienie zniszczonego lub utraconego mienia),</w:t>
      </w:r>
    </w:p>
    <w:p w14:paraId="3EF137DF" w14:textId="1084DDE6" w:rsidR="003C1C81" w:rsidRPr="001E456A" w:rsidRDefault="003C1C81">
      <w:pPr>
        <w:numPr>
          <w:ilvl w:val="0"/>
          <w:numId w:val="33"/>
        </w:numPr>
        <w:spacing w:before="40" w:after="60" w:line="360" w:lineRule="auto"/>
        <w:ind w:left="1134" w:firstLine="0"/>
        <w:jc w:val="both"/>
        <w:rPr>
          <w:rFonts w:ascii="Arial" w:eastAsia="Times New Roman" w:hAnsi="Arial" w:cs="Arial"/>
        </w:rPr>
      </w:pPr>
      <w:r w:rsidRPr="001E456A">
        <w:rPr>
          <w:rFonts w:ascii="Arial" w:eastAsia="Times New Roman" w:hAnsi="Arial" w:cs="Arial"/>
        </w:rPr>
        <w:t>ustalone na rok 202</w:t>
      </w:r>
      <w:r w:rsidR="005D540B">
        <w:rPr>
          <w:rFonts w:ascii="Arial" w:eastAsia="Times New Roman" w:hAnsi="Arial" w:cs="Arial"/>
        </w:rPr>
        <w:t>4</w:t>
      </w:r>
      <w:r w:rsidRPr="001E456A">
        <w:rPr>
          <w:rFonts w:ascii="Arial" w:eastAsia="Times New Roman" w:hAnsi="Arial" w:cs="Arial"/>
        </w:rPr>
        <w:t>, współczynnik preproporcji i wskaźniki proporcji stosowane będą do rozliczenia wszystkich szkód, których naprawa, odbudowa lub zastąpienie zniszczonego lub utraconego mienia zostanie rozliczona w 202</w:t>
      </w:r>
      <w:r w:rsidR="005D540B">
        <w:rPr>
          <w:rFonts w:ascii="Arial" w:eastAsia="Times New Roman" w:hAnsi="Arial" w:cs="Arial"/>
        </w:rPr>
        <w:t>4</w:t>
      </w:r>
      <w:r w:rsidRPr="001E456A">
        <w:rPr>
          <w:rFonts w:ascii="Arial" w:eastAsia="Times New Roman" w:hAnsi="Arial" w:cs="Arial"/>
        </w:rPr>
        <w:t xml:space="preserve"> roku,</w:t>
      </w:r>
    </w:p>
    <w:p w14:paraId="46F94399" w14:textId="74D3A733" w:rsidR="003C1C81" w:rsidRPr="001E456A" w:rsidRDefault="003C1C81">
      <w:pPr>
        <w:numPr>
          <w:ilvl w:val="0"/>
          <w:numId w:val="33"/>
        </w:numPr>
        <w:spacing w:before="40" w:after="60" w:line="360" w:lineRule="auto"/>
        <w:ind w:left="1134" w:firstLine="0"/>
        <w:jc w:val="both"/>
        <w:rPr>
          <w:rFonts w:ascii="Arial" w:eastAsia="Times New Roman" w:hAnsi="Arial" w:cs="Arial"/>
          <w:u w:val="single"/>
        </w:rPr>
      </w:pPr>
      <w:r w:rsidRPr="001E456A">
        <w:rPr>
          <w:rFonts w:ascii="Arial" w:eastAsia="Times New Roman" w:hAnsi="Arial" w:cs="Arial"/>
        </w:rPr>
        <w:t>na rok 202</w:t>
      </w:r>
      <w:r w:rsidR="005D540B">
        <w:rPr>
          <w:rFonts w:ascii="Arial" w:eastAsia="Times New Roman" w:hAnsi="Arial" w:cs="Arial"/>
        </w:rPr>
        <w:t>5</w:t>
      </w:r>
      <w:r w:rsidRPr="001E456A">
        <w:rPr>
          <w:rFonts w:ascii="Arial" w:eastAsia="Times New Roman" w:hAnsi="Arial" w:cs="Arial"/>
        </w:rPr>
        <w:t xml:space="preserve"> i 202</w:t>
      </w:r>
      <w:r w:rsidR="005D540B">
        <w:rPr>
          <w:rFonts w:ascii="Arial" w:eastAsia="Times New Roman" w:hAnsi="Arial" w:cs="Arial"/>
        </w:rPr>
        <w:t>6</w:t>
      </w:r>
      <w:r w:rsidRPr="001E456A">
        <w:rPr>
          <w:rFonts w:ascii="Arial" w:eastAsia="Times New Roman" w:hAnsi="Arial" w:cs="Arial"/>
        </w:rPr>
        <w:t xml:space="preserve"> ustalone zostaną wskaźniki, które będą miały zastosowanie do rozliczania wszystkich szkód, których naprawa, odbudowa lub zastąpienie zniszczonego lub utraconego mienia zostanie rozliczona w roku 202</w:t>
      </w:r>
      <w:r w:rsidR="005D540B">
        <w:rPr>
          <w:rFonts w:ascii="Arial" w:eastAsia="Times New Roman" w:hAnsi="Arial" w:cs="Arial"/>
        </w:rPr>
        <w:t>5</w:t>
      </w:r>
      <w:r w:rsidRPr="001E456A">
        <w:rPr>
          <w:rFonts w:ascii="Arial" w:eastAsia="Times New Roman" w:hAnsi="Arial" w:cs="Arial"/>
        </w:rPr>
        <w:t xml:space="preserve"> i 202</w:t>
      </w:r>
      <w:r w:rsidR="005D540B">
        <w:rPr>
          <w:rFonts w:ascii="Arial" w:eastAsia="Times New Roman" w:hAnsi="Arial" w:cs="Arial"/>
        </w:rPr>
        <w:t>6</w:t>
      </w:r>
      <w:r w:rsidRPr="001E456A">
        <w:rPr>
          <w:rFonts w:ascii="Arial" w:eastAsia="Times New Roman" w:hAnsi="Arial" w:cs="Arial"/>
        </w:rPr>
        <w:t xml:space="preserve">. </w:t>
      </w:r>
    </w:p>
    <w:p w14:paraId="03124F93" w14:textId="77777777" w:rsidR="003C1C81" w:rsidRPr="001E456A" w:rsidRDefault="003C1C81">
      <w:pPr>
        <w:numPr>
          <w:ilvl w:val="0"/>
          <w:numId w:val="30"/>
        </w:numPr>
        <w:tabs>
          <w:tab w:val="left" w:pos="709"/>
        </w:tabs>
        <w:spacing w:before="160" w:after="60" w:line="360" w:lineRule="auto"/>
        <w:ind w:left="709" w:hanging="283"/>
        <w:jc w:val="both"/>
        <w:rPr>
          <w:rFonts w:ascii="Arial" w:eastAsia="Times New Roman" w:hAnsi="Arial" w:cs="Arial"/>
        </w:rPr>
      </w:pPr>
      <w:r w:rsidRPr="001E456A">
        <w:rPr>
          <w:rFonts w:ascii="Arial" w:eastAsia="Times New Roman" w:hAnsi="Arial" w:cs="Arial"/>
          <w:u w:val="single"/>
        </w:rPr>
        <w:t>Szkodowość</w:t>
      </w:r>
      <w:r w:rsidRPr="001E456A">
        <w:rPr>
          <w:rFonts w:ascii="Arial" w:eastAsia="Times New Roman" w:hAnsi="Arial" w:cs="Arial"/>
        </w:rPr>
        <w:t>:</w:t>
      </w:r>
    </w:p>
    <w:p w14:paraId="708374FE" w14:textId="7F05E8C9" w:rsidR="003C1C81" w:rsidRPr="001E456A" w:rsidRDefault="003C1C81">
      <w:pPr>
        <w:spacing w:after="120" w:line="360" w:lineRule="auto"/>
        <w:ind w:left="709"/>
        <w:jc w:val="both"/>
        <w:rPr>
          <w:rFonts w:ascii="Arial" w:eastAsia="Times New Roman" w:hAnsi="Arial" w:cs="Arial"/>
        </w:rPr>
      </w:pPr>
      <w:r w:rsidRPr="001E456A">
        <w:rPr>
          <w:rFonts w:ascii="Arial" w:eastAsia="Times New Roman" w:hAnsi="Arial" w:cs="Arial"/>
        </w:rPr>
        <w:t>Ilość</w:t>
      </w:r>
      <w:r w:rsidR="007A67E3">
        <w:rPr>
          <w:rFonts w:ascii="Arial" w:eastAsia="Times New Roman" w:hAnsi="Arial" w:cs="Arial"/>
        </w:rPr>
        <w:t xml:space="preserve"> zgłoszonych</w:t>
      </w:r>
      <w:r w:rsidRPr="001E456A">
        <w:rPr>
          <w:rFonts w:ascii="Arial" w:eastAsia="Times New Roman" w:hAnsi="Arial" w:cs="Arial"/>
        </w:rPr>
        <w:t xml:space="preserve"> szkód oraz wysokość wypłaconych odszkodowań i przyjętych rezerw szkodowych za ostatnich 6 lat od 01.07.201</w:t>
      </w:r>
      <w:r w:rsidR="007A67E3">
        <w:rPr>
          <w:rFonts w:ascii="Arial" w:eastAsia="Times New Roman" w:hAnsi="Arial" w:cs="Arial"/>
        </w:rPr>
        <w:t>6</w:t>
      </w:r>
    </w:p>
    <w:tbl>
      <w:tblPr>
        <w:tblW w:w="8788" w:type="dxa"/>
        <w:tblInd w:w="416" w:type="dxa"/>
        <w:tblLayout w:type="fixed"/>
        <w:tblCellMar>
          <w:top w:w="55" w:type="dxa"/>
          <w:left w:w="55" w:type="dxa"/>
          <w:bottom w:w="55" w:type="dxa"/>
          <w:right w:w="55" w:type="dxa"/>
        </w:tblCellMar>
        <w:tblLook w:val="0000" w:firstRow="0" w:lastRow="0" w:firstColumn="0" w:lastColumn="0" w:noHBand="0" w:noVBand="0"/>
      </w:tblPr>
      <w:tblGrid>
        <w:gridCol w:w="1886"/>
        <w:gridCol w:w="1269"/>
        <w:gridCol w:w="2373"/>
        <w:gridCol w:w="1134"/>
        <w:gridCol w:w="2126"/>
      </w:tblGrid>
      <w:tr w:rsidR="001E456A" w:rsidRPr="001E456A" w14:paraId="559A52C0" w14:textId="77777777" w:rsidTr="001E456A">
        <w:tc>
          <w:tcPr>
            <w:tcW w:w="1886" w:type="dxa"/>
            <w:vMerge w:val="restart"/>
            <w:tcBorders>
              <w:top w:val="single" w:sz="8" w:space="0" w:color="000000"/>
              <w:left w:val="single" w:sz="8" w:space="0" w:color="000000"/>
              <w:bottom w:val="single" w:sz="8" w:space="0" w:color="000000"/>
            </w:tcBorders>
            <w:shd w:val="clear" w:color="auto" w:fill="FFFFFF"/>
            <w:vAlign w:val="center"/>
          </w:tcPr>
          <w:p w14:paraId="7E2C361F" w14:textId="77777777" w:rsidR="003C1C81" w:rsidRPr="001E456A" w:rsidRDefault="003C1C81">
            <w:pPr>
              <w:spacing w:after="0" w:line="360" w:lineRule="auto"/>
              <w:jc w:val="center"/>
              <w:rPr>
                <w:rFonts w:ascii="Arial" w:eastAsia="Times New Roman" w:hAnsi="Arial" w:cs="Arial"/>
              </w:rPr>
            </w:pPr>
            <w:r w:rsidRPr="001E456A">
              <w:rPr>
                <w:rFonts w:ascii="Arial" w:eastAsia="Times New Roman" w:hAnsi="Arial" w:cs="Arial"/>
              </w:rPr>
              <w:t>rok umowy</w:t>
            </w:r>
          </w:p>
        </w:tc>
        <w:tc>
          <w:tcPr>
            <w:tcW w:w="3642" w:type="dxa"/>
            <w:gridSpan w:val="2"/>
            <w:tcBorders>
              <w:top w:val="single" w:sz="8" w:space="0" w:color="000000"/>
              <w:left w:val="single" w:sz="8" w:space="0" w:color="000000"/>
              <w:bottom w:val="single" w:sz="8" w:space="0" w:color="000000"/>
            </w:tcBorders>
            <w:shd w:val="clear" w:color="auto" w:fill="FFFFFF"/>
            <w:vAlign w:val="center"/>
          </w:tcPr>
          <w:p w14:paraId="01255227" w14:textId="77777777" w:rsidR="003C1C81" w:rsidRPr="001E456A" w:rsidRDefault="003C1C81">
            <w:pPr>
              <w:spacing w:after="0" w:line="360" w:lineRule="auto"/>
              <w:jc w:val="center"/>
              <w:rPr>
                <w:rFonts w:ascii="Arial" w:eastAsia="Times New Roman" w:hAnsi="Arial" w:cs="Arial"/>
              </w:rPr>
            </w:pPr>
            <w:r w:rsidRPr="001E456A">
              <w:rPr>
                <w:rFonts w:ascii="Arial" w:eastAsia="Times New Roman" w:hAnsi="Arial" w:cs="Arial"/>
              </w:rPr>
              <w:t>All Risk</w:t>
            </w:r>
          </w:p>
        </w:tc>
        <w:tc>
          <w:tcPr>
            <w:tcW w:w="3260" w:type="dxa"/>
            <w:gridSpan w:val="2"/>
            <w:tcBorders>
              <w:top w:val="single" w:sz="8" w:space="0" w:color="000000"/>
              <w:left w:val="single" w:sz="8" w:space="0" w:color="000000"/>
              <w:right w:val="single" w:sz="8" w:space="0" w:color="000000"/>
            </w:tcBorders>
            <w:shd w:val="clear" w:color="auto" w:fill="FFFFFF"/>
            <w:vAlign w:val="center"/>
          </w:tcPr>
          <w:p w14:paraId="0FCD64A2" w14:textId="77777777" w:rsidR="003C1C81" w:rsidRPr="001E456A" w:rsidRDefault="003C1C81">
            <w:pPr>
              <w:spacing w:after="0" w:line="360" w:lineRule="auto"/>
              <w:jc w:val="center"/>
            </w:pPr>
            <w:r w:rsidRPr="001E456A">
              <w:rPr>
                <w:rFonts w:ascii="Arial" w:eastAsia="Times New Roman" w:hAnsi="Arial" w:cs="Arial"/>
              </w:rPr>
              <w:t>OC</w:t>
            </w:r>
          </w:p>
        </w:tc>
      </w:tr>
      <w:tr w:rsidR="001E456A" w:rsidRPr="001E456A" w14:paraId="41E00B25" w14:textId="77777777" w:rsidTr="001E456A">
        <w:tc>
          <w:tcPr>
            <w:tcW w:w="1886" w:type="dxa"/>
            <w:vMerge/>
            <w:tcBorders>
              <w:left w:val="single" w:sz="8" w:space="0" w:color="000000"/>
              <w:bottom w:val="single" w:sz="8" w:space="0" w:color="000000"/>
            </w:tcBorders>
            <w:shd w:val="clear" w:color="auto" w:fill="FFFFFF"/>
            <w:vAlign w:val="center"/>
          </w:tcPr>
          <w:p w14:paraId="1C656210" w14:textId="77777777" w:rsidR="003C1C81" w:rsidRPr="001E456A" w:rsidRDefault="003C1C81">
            <w:pPr>
              <w:snapToGrid w:val="0"/>
              <w:spacing w:after="0" w:line="360" w:lineRule="auto"/>
              <w:jc w:val="center"/>
              <w:rPr>
                <w:rFonts w:ascii="Arial" w:eastAsia="Times New Roman" w:hAnsi="Arial" w:cs="Arial"/>
                <w:sz w:val="20"/>
                <w:szCs w:val="20"/>
              </w:rPr>
            </w:pPr>
          </w:p>
        </w:tc>
        <w:tc>
          <w:tcPr>
            <w:tcW w:w="1269" w:type="dxa"/>
            <w:tcBorders>
              <w:left w:val="single" w:sz="8" w:space="0" w:color="000000"/>
              <w:bottom w:val="single" w:sz="8" w:space="0" w:color="000000"/>
            </w:tcBorders>
            <w:shd w:val="clear" w:color="auto" w:fill="FFFFFF"/>
            <w:vAlign w:val="center"/>
          </w:tcPr>
          <w:p w14:paraId="786FB48F" w14:textId="77777777" w:rsidR="003C1C81" w:rsidRPr="001E456A" w:rsidRDefault="003C1C81">
            <w:pPr>
              <w:spacing w:after="0" w:line="360" w:lineRule="auto"/>
              <w:jc w:val="center"/>
              <w:rPr>
                <w:rFonts w:ascii="Arial" w:eastAsia="Times New Roman" w:hAnsi="Arial" w:cs="Arial"/>
                <w:sz w:val="16"/>
                <w:szCs w:val="16"/>
              </w:rPr>
            </w:pPr>
            <w:r w:rsidRPr="001E456A">
              <w:rPr>
                <w:rFonts w:ascii="Arial" w:eastAsia="Times New Roman" w:hAnsi="Arial" w:cs="Arial"/>
              </w:rPr>
              <w:t>ilość</w:t>
            </w:r>
          </w:p>
        </w:tc>
        <w:tc>
          <w:tcPr>
            <w:tcW w:w="2373" w:type="dxa"/>
            <w:tcBorders>
              <w:top w:val="single" w:sz="8" w:space="0" w:color="000000"/>
              <w:left w:val="single" w:sz="8" w:space="0" w:color="000000"/>
              <w:bottom w:val="single" w:sz="8" w:space="0" w:color="000000"/>
            </w:tcBorders>
            <w:shd w:val="clear" w:color="auto" w:fill="FFFFFF"/>
            <w:vAlign w:val="center"/>
          </w:tcPr>
          <w:p w14:paraId="706ECD5A" w14:textId="77777777" w:rsidR="003C1C81" w:rsidRPr="001E456A" w:rsidRDefault="003C1C81">
            <w:pPr>
              <w:spacing w:after="0" w:line="360" w:lineRule="auto"/>
              <w:jc w:val="center"/>
              <w:rPr>
                <w:rFonts w:ascii="Arial" w:eastAsia="Times New Roman" w:hAnsi="Arial" w:cs="Arial"/>
              </w:rPr>
            </w:pPr>
            <w:r w:rsidRPr="001E456A">
              <w:rPr>
                <w:rFonts w:ascii="Arial" w:eastAsia="Times New Roman" w:hAnsi="Arial" w:cs="Arial"/>
                <w:sz w:val="16"/>
                <w:szCs w:val="16"/>
              </w:rPr>
              <w:t>Wypłacone odszkodowania i utworzone rezerwy.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C8FC31" w14:textId="77777777" w:rsidR="003C1C81" w:rsidRPr="001E456A" w:rsidRDefault="003C1C81">
            <w:pPr>
              <w:spacing w:after="0" w:line="360" w:lineRule="auto"/>
              <w:jc w:val="center"/>
              <w:rPr>
                <w:rFonts w:ascii="Arial" w:eastAsia="Times New Roman" w:hAnsi="Arial" w:cs="Arial"/>
                <w:sz w:val="16"/>
                <w:szCs w:val="16"/>
              </w:rPr>
            </w:pPr>
            <w:r w:rsidRPr="001E456A">
              <w:rPr>
                <w:rFonts w:ascii="Arial" w:eastAsia="Times New Roman" w:hAnsi="Arial" w:cs="Arial"/>
              </w:rPr>
              <w:t>ilość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7FBF70" w14:textId="77777777" w:rsidR="003C1C81" w:rsidRPr="001E456A" w:rsidRDefault="003C1C81">
            <w:pPr>
              <w:spacing w:after="0" w:line="360" w:lineRule="auto"/>
              <w:jc w:val="center"/>
            </w:pPr>
            <w:r w:rsidRPr="001E456A">
              <w:rPr>
                <w:rFonts w:ascii="Arial" w:eastAsia="Times New Roman" w:hAnsi="Arial" w:cs="Arial"/>
                <w:sz w:val="16"/>
                <w:szCs w:val="16"/>
              </w:rPr>
              <w:t>Wypłacone odszkodowania i utworzone rezerwy.</w:t>
            </w:r>
          </w:p>
        </w:tc>
      </w:tr>
      <w:tr w:rsidR="007A67E3" w:rsidRPr="001E456A" w14:paraId="216E4DC2" w14:textId="77777777" w:rsidTr="001204A3">
        <w:trPr>
          <w:trHeight w:val="297"/>
        </w:trPr>
        <w:tc>
          <w:tcPr>
            <w:tcW w:w="1886" w:type="dxa"/>
            <w:tcBorders>
              <w:left w:val="single" w:sz="8" w:space="0" w:color="000000"/>
              <w:bottom w:val="single" w:sz="8" w:space="0" w:color="000000"/>
            </w:tcBorders>
            <w:shd w:val="clear" w:color="auto" w:fill="FFFFFF"/>
            <w:vAlign w:val="center"/>
          </w:tcPr>
          <w:p w14:paraId="4B187404" w14:textId="4F1B91FD"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eastAsia="Times New Roman" w:hAnsi="Arial" w:cs="Arial"/>
                <w:sz w:val="20"/>
                <w:szCs w:val="20"/>
              </w:rPr>
              <w:t>201</w:t>
            </w:r>
            <w:r w:rsidR="000750CF">
              <w:rPr>
                <w:rFonts w:ascii="Arial" w:eastAsia="Times New Roman" w:hAnsi="Arial" w:cs="Arial"/>
                <w:sz w:val="20"/>
                <w:szCs w:val="20"/>
              </w:rPr>
              <w:t>8</w:t>
            </w:r>
            <w:r w:rsidRPr="001E456A">
              <w:rPr>
                <w:rFonts w:ascii="Arial" w:eastAsia="Times New Roman" w:hAnsi="Arial" w:cs="Arial"/>
                <w:sz w:val="20"/>
                <w:szCs w:val="20"/>
              </w:rPr>
              <w:t>/201</w:t>
            </w:r>
            <w:r w:rsidR="000750CF">
              <w:rPr>
                <w:rFonts w:ascii="Arial" w:eastAsia="Times New Roman" w:hAnsi="Arial" w:cs="Arial"/>
                <w:sz w:val="20"/>
                <w:szCs w:val="20"/>
              </w:rPr>
              <w:t>9</w:t>
            </w:r>
          </w:p>
        </w:tc>
        <w:tc>
          <w:tcPr>
            <w:tcW w:w="1269" w:type="dxa"/>
            <w:tcBorders>
              <w:left w:val="single" w:sz="8" w:space="0" w:color="000000"/>
              <w:bottom w:val="single" w:sz="8" w:space="0" w:color="000000"/>
            </w:tcBorders>
            <w:shd w:val="clear" w:color="auto" w:fill="FFFFFF"/>
            <w:vAlign w:val="center"/>
          </w:tcPr>
          <w:p w14:paraId="042794AC" w14:textId="74D58AF6"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38</w:t>
            </w:r>
          </w:p>
        </w:tc>
        <w:tc>
          <w:tcPr>
            <w:tcW w:w="2373" w:type="dxa"/>
            <w:tcBorders>
              <w:left w:val="single" w:sz="8" w:space="0" w:color="000000"/>
              <w:bottom w:val="single" w:sz="8" w:space="0" w:color="000000"/>
            </w:tcBorders>
            <w:shd w:val="clear" w:color="auto" w:fill="FFFFFF"/>
            <w:vAlign w:val="center"/>
          </w:tcPr>
          <w:p w14:paraId="7D7F4E71" w14:textId="19188782"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303</w:t>
            </w:r>
            <w:r w:rsidR="007A67E3" w:rsidRPr="001E456A">
              <w:rPr>
                <w:rFonts w:ascii="Arial" w:eastAsia="Times New Roman" w:hAnsi="Arial" w:cs="Arial"/>
                <w:sz w:val="20"/>
                <w:szCs w:val="20"/>
              </w:rPr>
              <w:t>.</w:t>
            </w:r>
            <w:r>
              <w:rPr>
                <w:rFonts w:ascii="Arial" w:eastAsia="Times New Roman" w:hAnsi="Arial" w:cs="Arial"/>
                <w:sz w:val="20"/>
                <w:szCs w:val="20"/>
              </w:rPr>
              <w:t>815</w:t>
            </w:r>
            <w:r w:rsidR="007A67E3" w:rsidRPr="001E456A">
              <w:rPr>
                <w:rFonts w:ascii="Arial" w:eastAsia="Times New Roman" w:hAnsi="Arial" w:cs="Arial"/>
                <w:sz w:val="20"/>
                <w:szCs w:val="20"/>
              </w:rPr>
              <w:t>,</w:t>
            </w:r>
            <w:r>
              <w:rPr>
                <w:rFonts w:ascii="Arial" w:eastAsia="Times New Roman" w:hAnsi="Arial" w:cs="Arial"/>
                <w:sz w:val="20"/>
                <w:szCs w:val="20"/>
              </w:rPr>
              <w:t>52</w:t>
            </w:r>
          </w:p>
        </w:tc>
        <w:tc>
          <w:tcPr>
            <w:tcW w:w="1134" w:type="dxa"/>
            <w:tcBorders>
              <w:left w:val="single" w:sz="8" w:space="0" w:color="000000"/>
              <w:bottom w:val="single" w:sz="8" w:space="0" w:color="000000"/>
            </w:tcBorders>
            <w:shd w:val="clear" w:color="auto" w:fill="FFFFFF"/>
            <w:vAlign w:val="center"/>
          </w:tcPr>
          <w:p w14:paraId="17F13B97" w14:textId="46B61342"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2126" w:type="dxa"/>
            <w:tcBorders>
              <w:left w:val="single" w:sz="8" w:space="0" w:color="000000"/>
              <w:bottom w:val="single" w:sz="8" w:space="0" w:color="000000"/>
              <w:right w:val="single" w:sz="8" w:space="0" w:color="000000"/>
            </w:tcBorders>
            <w:shd w:val="clear" w:color="auto" w:fill="FFFFFF"/>
            <w:vAlign w:val="center"/>
          </w:tcPr>
          <w:p w14:paraId="1C87D11F" w14:textId="79C71FCF" w:rsidR="007A67E3" w:rsidRPr="001E456A" w:rsidRDefault="007A67E3" w:rsidP="007A67E3">
            <w:pPr>
              <w:spacing w:after="0" w:line="360" w:lineRule="auto"/>
              <w:jc w:val="center"/>
              <w:rPr>
                <w:sz w:val="20"/>
                <w:szCs w:val="20"/>
              </w:rPr>
            </w:pPr>
            <w:r w:rsidRPr="001E456A">
              <w:rPr>
                <w:rFonts w:ascii="Arial" w:eastAsia="Times New Roman" w:hAnsi="Arial" w:cs="Arial"/>
                <w:sz w:val="20"/>
                <w:szCs w:val="20"/>
              </w:rPr>
              <w:t>0,00</w:t>
            </w:r>
          </w:p>
        </w:tc>
      </w:tr>
      <w:tr w:rsidR="007A67E3" w:rsidRPr="001E456A" w14:paraId="511EB83B" w14:textId="77777777" w:rsidTr="001E456A">
        <w:tc>
          <w:tcPr>
            <w:tcW w:w="1886" w:type="dxa"/>
            <w:tcBorders>
              <w:left w:val="single" w:sz="8" w:space="0" w:color="000000"/>
              <w:bottom w:val="single" w:sz="8" w:space="0" w:color="000000"/>
            </w:tcBorders>
            <w:shd w:val="clear" w:color="auto" w:fill="FFFFFF"/>
            <w:vAlign w:val="center"/>
          </w:tcPr>
          <w:p w14:paraId="1FA9C77F" w14:textId="7CEF2856"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eastAsia="Times New Roman" w:hAnsi="Arial" w:cs="Arial"/>
                <w:sz w:val="20"/>
                <w:szCs w:val="20"/>
              </w:rPr>
              <w:t>201</w:t>
            </w:r>
            <w:r w:rsidR="000750CF">
              <w:rPr>
                <w:rFonts w:ascii="Arial" w:eastAsia="Times New Roman" w:hAnsi="Arial" w:cs="Arial"/>
                <w:sz w:val="20"/>
                <w:szCs w:val="20"/>
              </w:rPr>
              <w:t>9</w:t>
            </w:r>
            <w:r w:rsidRPr="001E456A">
              <w:rPr>
                <w:rFonts w:ascii="Arial" w:eastAsia="Times New Roman" w:hAnsi="Arial" w:cs="Arial"/>
                <w:sz w:val="20"/>
                <w:szCs w:val="20"/>
              </w:rPr>
              <w:t>/20</w:t>
            </w:r>
            <w:r w:rsidR="000750CF">
              <w:rPr>
                <w:rFonts w:ascii="Arial" w:eastAsia="Times New Roman" w:hAnsi="Arial" w:cs="Arial"/>
                <w:sz w:val="20"/>
                <w:szCs w:val="20"/>
              </w:rPr>
              <w:t>20</w:t>
            </w:r>
          </w:p>
        </w:tc>
        <w:tc>
          <w:tcPr>
            <w:tcW w:w="1269" w:type="dxa"/>
            <w:tcBorders>
              <w:left w:val="single" w:sz="8" w:space="0" w:color="000000"/>
              <w:bottom w:val="single" w:sz="8" w:space="0" w:color="000000"/>
            </w:tcBorders>
            <w:shd w:val="clear" w:color="auto" w:fill="FFFFFF"/>
            <w:vAlign w:val="center"/>
          </w:tcPr>
          <w:p w14:paraId="4F571992" w14:textId="63F2D8F4"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31</w:t>
            </w:r>
          </w:p>
        </w:tc>
        <w:tc>
          <w:tcPr>
            <w:tcW w:w="2373" w:type="dxa"/>
            <w:tcBorders>
              <w:left w:val="single" w:sz="8" w:space="0" w:color="000000"/>
              <w:bottom w:val="single" w:sz="8" w:space="0" w:color="000000"/>
            </w:tcBorders>
            <w:shd w:val="clear" w:color="auto" w:fill="FFFFFF"/>
            <w:vAlign w:val="center"/>
          </w:tcPr>
          <w:p w14:paraId="5B7CC5FC" w14:textId="09E44210"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eastAsia="Times New Roman" w:hAnsi="Arial" w:cs="Arial"/>
                <w:sz w:val="20"/>
                <w:szCs w:val="20"/>
              </w:rPr>
              <w:t>1</w:t>
            </w:r>
            <w:r w:rsidR="000750CF">
              <w:rPr>
                <w:rFonts w:ascii="Arial" w:eastAsia="Times New Roman" w:hAnsi="Arial" w:cs="Arial"/>
                <w:sz w:val="20"/>
                <w:szCs w:val="20"/>
              </w:rPr>
              <w:t>23</w:t>
            </w:r>
            <w:r w:rsidRPr="001E456A">
              <w:rPr>
                <w:rFonts w:ascii="Arial" w:eastAsia="Times New Roman" w:hAnsi="Arial" w:cs="Arial"/>
                <w:sz w:val="20"/>
                <w:szCs w:val="20"/>
              </w:rPr>
              <w:t>.</w:t>
            </w:r>
            <w:r w:rsidR="000750CF">
              <w:rPr>
                <w:rFonts w:ascii="Arial" w:eastAsia="Times New Roman" w:hAnsi="Arial" w:cs="Arial"/>
                <w:sz w:val="20"/>
                <w:szCs w:val="20"/>
              </w:rPr>
              <w:t>674</w:t>
            </w:r>
            <w:r w:rsidRPr="001E456A">
              <w:rPr>
                <w:rFonts w:ascii="Arial" w:eastAsia="Times New Roman" w:hAnsi="Arial" w:cs="Arial"/>
                <w:sz w:val="20"/>
                <w:szCs w:val="20"/>
              </w:rPr>
              <w:t>,</w:t>
            </w:r>
            <w:r w:rsidR="000750CF">
              <w:rPr>
                <w:rFonts w:ascii="Arial" w:eastAsia="Times New Roman" w:hAnsi="Arial" w:cs="Arial"/>
                <w:sz w:val="20"/>
                <w:szCs w:val="20"/>
              </w:rPr>
              <w:t>22</w:t>
            </w:r>
          </w:p>
        </w:tc>
        <w:tc>
          <w:tcPr>
            <w:tcW w:w="1134" w:type="dxa"/>
            <w:tcBorders>
              <w:left w:val="single" w:sz="8" w:space="0" w:color="000000"/>
              <w:bottom w:val="single" w:sz="8" w:space="0" w:color="000000"/>
            </w:tcBorders>
            <w:shd w:val="clear" w:color="auto" w:fill="FFFFFF"/>
            <w:vAlign w:val="center"/>
          </w:tcPr>
          <w:p w14:paraId="5CC44D7B" w14:textId="54060B88"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c>
          <w:tcPr>
            <w:tcW w:w="2126" w:type="dxa"/>
            <w:tcBorders>
              <w:left w:val="single" w:sz="8" w:space="0" w:color="000000"/>
              <w:bottom w:val="single" w:sz="8" w:space="0" w:color="000000"/>
              <w:right w:val="single" w:sz="8" w:space="0" w:color="000000"/>
            </w:tcBorders>
            <w:shd w:val="clear" w:color="auto" w:fill="FFFFFF"/>
            <w:vAlign w:val="center"/>
          </w:tcPr>
          <w:p w14:paraId="71DD47F7" w14:textId="2BA42AAD" w:rsidR="007A67E3" w:rsidRPr="001E456A" w:rsidRDefault="000750CF" w:rsidP="007A67E3">
            <w:pPr>
              <w:spacing w:after="0" w:line="360" w:lineRule="auto"/>
              <w:jc w:val="center"/>
              <w:rPr>
                <w:sz w:val="20"/>
                <w:szCs w:val="20"/>
              </w:rPr>
            </w:pPr>
            <w:r>
              <w:rPr>
                <w:rFonts w:ascii="Arial" w:eastAsia="Times New Roman" w:hAnsi="Arial" w:cs="Arial"/>
                <w:sz w:val="20"/>
                <w:szCs w:val="20"/>
              </w:rPr>
              <w:t>9.071</w:t>
            </w:r>
            <w:r w:rsidR="007A67E3">
              <w:rPr>
                <w:rFonts w:ascii="Arial" w:eastAsia="Times New Roman" w:hAnsi="Arial" w:cs="Arial"/>
                <w:sz w:val="20"/>
                <w:szCs w:val="20"/>
              </w:rPr>
              <w:t>,</w:t>
            </w:r>
            <w:r>
              <w:rPr>
                <w:rFonts w:ascii="Arial" w:eastAsia="Times New Roman" w:hAnsi="Arial" w:cs="Arial"/>
                <w:sz w:val="20"/>
                <w:szCs w:val="20"/>
              </w:rPr>
              <w:t>73</w:t>
            </w:r>
          </w:p>
        </w:tc>
      </w:tr>
      <w:tr w:rsidR="007A67E3" w:rsidRPr="001E456A" w14:paraId="6892FEC8" w14:textId="77777777" w:rsidTr="001E456A">
        <w:tc>
          <w:tcPr>
            <w:tcW w:w="1886" w:type="dxa"/>
            <w:tcBorders>
              <w:left w:val="single" w:sz="8" w:space="0" w:color="000000"/>
              <w:bottom w:val="single" w:sz="8" w:space="0" w:color="000000"/>
            </w:tcBorders>
            <w:shd w:val="clear" w:color="auto" w:fill="FFFFFF"/>
            <w:vAlign w:val="center"/>
          </w:tcPr>
          <w:p w14:paraId="228E7FAF" w14:textId="5027B74D"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hAnsi="Arial" w:cs="Arial"/>
                <w:sz w:val="20"/>
                <w:szCs w:val="20"/>
              </w:rPr>
              <w:t>20</w:t>
            </w:r>
            <w:r w:rsidR="000750CF">
              <w:rPr>
                <w:rFonts w:ascii="Arial" w:hAnsi="Arial" w:cs="Arial"/>
                <w:sz w:val="20"/>
                <w:szCs w:val="20"/>
              </w:rPr>
              <w:t>20</w:t>
            </w:r>
            <w:r w:rsidRPr="001E456A">
              <w:rPr>
                <w:rFonts w:ascii="Arial" w:hAnsi="Arial" w:cs="Arial"/>
                <w:sz w:val="20"/>
                <w:szCs w:val="20"/>
              </w:rPr>
              <w:t>/20</w:t>
            </w:r>
            <w:r w:rsidR="000750CF">
              <w:rPr>
                <w:rFonts w:ascii="Arial" w:hAnsi="Arial" w:cs="Arial"/>
                <w:sz w:val="20"/>
                <w:szCs w:val="20"/>
              </w:rPr>
              <w:t>2</w:t>
            </w:r>
            <w:r w:rsidRPr="001E456A">
              <w:rPr>
                <w:rFonts w:ascii="Arial" w:hAnsi="Arial" w:cs="Arial"/>
                <w:sz w:val="20"/>
                <w:szCs w:val="20"/>
              </w:rPr>
              <w:t>1</w:t>
            </w:r>
          </w:p>
        </w:tc>
        <w:tc>
          <w:tcPr>
            <w:tcW w:w="1269" w:type="dxa"/>
            <w:tcBorders>
              <w:left w:val="single" w:sz="8" w:space="0" w:color="000000"/>
              <w:bottom w:val="single" w:sz="8" w:space="0" w:color="000000"/>
            </w:tcBorders>
            <w:shd w:val="clear" w:color="auto" w:fill="FFFFFF"/>
            <w:vAlign w:val="center"/>
          </w:tcPr>
          <w:p w14:paraId="4FC524A8" w14:textId="50549F5C"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45</w:t>
            </w:r>
          </w:p>
        </w:tc>
        <w:tc>
          <w:tcPr>
            <w:tcW w:w="2373" w:type="dxa"/>
            <w:tcBorders>
              <w:left w:val="single" w:sz="8" w:space="0" w:color="000000"/>
              <w:bottom w:val="single" w:sz="8" w:space="0" w:color="000000"/>
            </w:tcBorders>
            <w:shd w:val="clear" w:color="auto" w:fill="FFFFFF"/>
            <w:vAlign w:val="center"/>
          </w:tcPr>
          <w:p w14:paraId="591C10D4" w14:textId="34593B7B" w:rsidR="007A67E3" w:rsidRPr="001E456A" w:rsidRDefault="000750CF" w:rsidP="007A67E3">
            <w:pPr>
              <w:spacing w:after="0" w:line="360" w:lineRule="auto"/>
              <w:jc w:val="center"/>
              <w:rPr>
                <w:rFonts w:ascii="Arial" w:eastAsia="Times New Roman" w:hAnsi="Arial" w:cs="Arial"/>
                <w:sz w:val="20"/>
                <w:szCs w:val="20"/>
              </w:rPr>
            </w:pPr>
            <w:r>
              <w:rPr>
                <w:rFonts w:ascii="Arial" w:hAnsi="Arial" w:cs="Arial"/>
                <w:sz w:val="20"/>
                <w:szCs w:val="20"/>
              </w:rPr>
              <w:t>122.187,12</w:t>
            </w:r>
          </w:p>
        </w:tc>
        <w:tc>
          <w:tcPr>
            <w:tcW w:w="1134" w:type="dxa"/>
            <w:tcBorders>
              <w:left w:val="single" w:sz="8" w:space="0" w:color="000000"/>
              <w:bottom w:val="single" w:sz="8" w:space="0" w:color="000000"/>
            </w:tcBorders>
            <w:shd w:val="clear" w:color="auto" w:fill="FFFFFF"/>
            <w:vAlign w:val="center"/>
          </w:tcPr>
          <w:p w14:paraId="24BE8004" w14:textId="019E337B"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hAnsi="Arial" w:cs="Arial"/>
                <w:sz w:val="20"/>
                <w:szCs w:val="20"/>
              </w:rPr>
              <w:t>4</w:t>
            </w:r>
          </w:p>
        </w:tc>
        <w:tc>
          <w:tcPr>
            <w:tcW w:w="2126" w:type="dxa"/>
            <w:tcBorders>
              <w:left w:val="single" w:sz="8" w:space="0" w:color="000000"/>
              <w:bottom w:val="single" w:sz="8" w:space="0" w:color="000000"/>
              <w:right w:val="single" w:sz="8" w:space="0" w:color="000000"/>
            </w:tcBorders>
            <w:shd w:val="clear" w:color="auto" w:fill="FFFFFF"/>
            <w:vAlign w:val="center"/>
          </w:tcPr>
          <w:p w14:paraId="3B41DB9E" w14:textId="10D26509" w:rsidR="007A67E3" w:rsidRPr="001E456A" w:rsidRDefault="007A67E3" w:rsidP="007A67E3">
            <w:pPr>
              <w:spacing w:after="0" w:line="360" w:lineRule="auto"/>
              <w:jc w:val="center"/>
              <w:rPr>
                <w:sz w:val="20"/>
                <w:szCs w:val="20"/>
              </w:rPr>
            </w:pPr>
            <w:r w:rsidRPr="001E456A">
              <w:rPr>
                <w:rFonts w:ascii="Arial" w:hAnsi="Arial" w:cs="Arial"/>
                <w:sz w:val="20"/>
                <w:szCs w:val="20"/>
              </w:rPr>
              <w:t>0</w:t>
            </w:r>
            <w:r>
              <w:rPr>
                <w:rFonts w:ascii="Arial" w:hAnsi="Arial" w:cs="Arial"/>
                <w:sz w:val="20"/>
                <w:szCs w:val="20"/>
              </w:rPr>
              <w:t>,00</w:t>
            </w:r>
          </w:p>
        </w:tc>
      </w:tr>
      <w:tr w:rsidR="007A67E3" w:rsidRPr="001E456A" w14:paraId="7FDD1D9E" w14:textId="77777777" w:rsidTr="001E456A">
        <w:tc>
          <w:tcPr>
            <w:tcW w:w="1886" w:type="dxa"/>
            <w:tcBorders>
              <w:left w:val="single" w:sz="8" w:space="0" w:color="000000"/>
              <w:bottom w:val="single" w:sz="8" w:space="0" w:color="000000"/>
            </w:tcBorders>
            <w:shd w:val="clear" w:color="auto" w:fill="FFFFFF"/>
            <w:vAlign w:val="center"/>
          </w:tcPr>
          <w:p w14:paraId="6A453C4F" w14:textId="7C2B0A3C" w:rsidR="007A67E3" w:rsidRPr="001E456A" w:rsidRDefault="007A67E3"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20</w:t>
            </w:r>
            <w:r w:rsidR="000750CF">
              <w:rPr>
                <w:rFonts w:ascii="Arial" w:eastAsia="Times New Roman" w:hAnsi="Arial" w:cs="Arial"/>
                <w:sz w:val="20"/>
                <w:szCs w:val="20"/>
              </w:rPr>
              <w:t>21</w:t>
            </w:r>
            <w:r>
              <w:rPr>
                <w:rFonts w:ascii="Arial" w:eastAsia="Times New Roman" w:hAnsi="Arial" w:cs="Arial"/>
                <w:sz w:val="20"/>
                <w:szCs w:val="20"/>
              </w:rPr>
              <w:t>/202</w:t>
            </w:r>
            <w:r w:rsidR="000750CF">
              <w:rPr>
                <w:rFonts w:ascii="Arial" w:eastAsia="Times New Roman" w:hAnsi="Arial" w:cs="Arial"/>
                <w:sz w:val="20"/>
                <w:szCs w:val="20"/>
              </w:rPr>
              <w:t>2</w:t>
            </w:r>
          </w:p>
        </w:tc>
        <w:tc>
          <w:tcPr>
            <w:tcW w:w="1269" w:type="dxa"/>
            <w:tcBorders>
              <w:left w:val="single" w:sz="8" w:space="0" w:color="000000"/>
              <w:bottom w:val="single" w:sz="8" w:space="0" w:color="000000"/>
            </w:tcBorders>
            <w:shd w:val="clear" w:color="auto" w:fill="FFFFFF"/>
            <w:vAlign w:val="center"/>
          </w:tcPr>
          <w:p w14:paraId="7D2793FD" w14:textId="4DC3E910"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38</w:t>
            </w:r>
          </w:p>
        </w:tc>
        <w:tc>
          <w:tcPr>
            <w:tcW w:w="2373" w:type="dxa"/>
            <w:tcBorders>
              <w:left w:val="single" w:sz="8" w:space="0" w:color="000000"/>
              <w:bottom w:val="single" w:sz="8" w:space="0" w:color="000000"/>
            </w:tcBorders>
            <w:shd w:val="clear" w:color="auto" w:fill="FFFFFF"/>
            <w:vAlign w:val="center"/>
          </w:tcPr>
          <w:p w14:paraId="72654353" w14:textId="43FAC2A0"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52</w:t>
            </w:r>
            <w:r w:rsidR="007A67E3">
              <w:rPr>
                <w:rFonts w:ascii="Arial" w:eastAsia="Times New Roman" w:hAnsi="Arial" w:cs="Arial"/>
                <w:sz w:val="20"/>
                <w:szCs w:val="20"/>
              </w:rPr>
              <w:t>1.</w:t>
            </w:r>
            <w:r>
              <w:rPr>
                <w:rFonts w:ascii="Arial" w:eastAsia="Times New Roman" w:hAnsi="Arial" w:cs="Arial"/>
                <w:sz w:val="20"/>
                <w:szCs w:val="20"/>
              </w:rPr>
              <w:t>749</w:t>
            </w:r>
            <w:r w:rsidR="007A67E3">
              <w:rPr>
                <w:rFonts w:ascii="Arial" w:eastAsia="Times New Roman" w:hAnsi="Arial" w:cs="Arial"/>
                <w:sz w:val="20"/>
                <w:szCs w:val="20"/>
              </w:rPr>
              <w:t>,3</w:t>
            </w:r>
            <w:r>
              <w:rPr>
                <w:rFonts w:ascii="Arial" w:eastAsia="Times New Roman" w:hAnsi="Arial" w:cs="Arial"/>
                <w:sz w:val="20"/>
                <w:szCs w:val="20"/>
              </w:rPr>
              <w:t>1</w:t>
            </w:r>
          </w:p>
        </w:tc>
        <w:tc>
          <w:tcPr>
            <w:tcW w:w="1134" w:type="dxa"/>
            <w:tcBorders>
              <w:left w:val="single" w:sz="8" w:space="0" w:color="000000"/>
              <w:bottom w:val="single" w:sz="8" w:space="0" w:color="000000"/>
            </w:tcBorders>
            <w:shd w:val="clear" w:color="auto" w:fill="FFFFFF"/>
            <w:vAlign w:val="center"/>
          </w:tcPr>
          <w:p w14:paraId="31D4AF14" w14:textId="2F28E115"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tc>
        <w:tc>
          <w:tcPr>
            <w:tcW w:w="2126" w:type="dxa"/>
            <w:tcBorders>
              <w:left w:val="single" w:sz="8" w:space="0" w:color="000000"/>
              <w:bottom w:val="single" w:sz="8" w:space="0" w:color="000000"/>
              <w:right w:val="single" w:sz="8" w:space="0" w:color="000000"/>
            </w:tcBorders>
            <w:shd w:val="clear" w:color="auto" w:fill="FFFFFF"/>
            <w:vAlign w:val="center"/>
          </w:tcPr>
          <w:p w14:paraId="474D69B5" w14:textId="4CCC4985" w:rsidR="007A67E3" w:rsidRPr="007A67E3" w:rsidRDefault="000750CF" w:rsidP="007A67E3">
            <w:pPr>
              <w:spacing w:after="0" w:line="360" w:lineRule="auto"/>
              <w:jc w:val="center"/>
              <w:rPr>
                <w:rFonts w:ascii="Arial" w:hAnsi="Arial" w:cs="Arial"/>
                <w:sz w:val="20"/>
                <w:szCs w:val="20"/>
              </w:rPr>
            </w:pPr>
            <w:r>
              <w:rPr>
                <w:rFonts w:ascii="Arial" w:hAnsi="Arial" w:cs="Arial"/>
                <w:sz w:val="20"/>
                <w:szCs w:val="20"/>
              </w:rPr>
              <w:t>10</w:t>
            </w:r>
            <w:r w:rsidR="007A67E3" w:rsidRPr="007A67E3">
              <w:rPr>
                <w:rFonts w:ascii="Arial" w:hAnsi="Arial" w:cs="Arial"/>
                <w:sz w:val="20"/>
                <w:szCs w:val="20"/>
              </w:rPr>
              <w:t>.0</w:t>
            </w:r>
            <w:r>
              <w:rPr>
                <w:rFonts w:ascii="Arial" w:hAnsi="Arial" w:cs="Arial"/>
                <w:sz w:val="20"/>
                <w:szCs w:val="20"/>
              </w:rPr>
              <w:t>32</w:t>
            </w:r>
            <w:r w:rsidR="007A67E3" w:rsidRPr="007A67E3">
              <w:rPr>
                <w:rFonts w:ascii="Arial" w:hAnsi="Arial" w:cs="Arial"/>
                <w:sz w:val="20"/>
                <w:szCs w:val="20"/>
              </w:rPr>
              <w:t>,</w:t>
            </w:r>
            <w:r>
              <w:rPr>
                <w:rFonts w:ascii="Arial" w:hAnsi="Arial" w:cs="Arial"/>
                <w:sz w:val="20"/>
                <w:szCs w:val="20"/>
              </w:rPr>
              <w:t>9</w:t>
            </w:r>
            <w:r w:rsidR="007A67E3" w:rsidRPr="007A67E3">
              <w:rPr>
                <w:rFonts w:ascii="Arial" w:hAnsi="Arial" w:cs="Arial"/>
                <w:sz w:val="20"/>
                <w:szCs w:val="20"/>
              </w:rPr>
              <w:t>3</w:t>
            </w:r>
          </w:p>
        </w:tc>
      </w:tr>
      <w:tr w:rsidR="007A67E3" w:rsidRPr="001E456A" w14:paraId="1CD19A9A" w14:textId="77777777" w:rsidTr="00ED0621">
        <w:tc>
          <w:tcPr>
            <w:tcW w:w="1886" w:type="dxa"/>
            <w:tcBorders>
              <w:left w:val="single" w:sz="8" w:space="0" w:color="000000"/>
              <w:bottom w:val="single" w:sz="8" w:space="0" w:color="000000"/>
            </w:tcBorders>
            <w:shd w:val="clear" w:color="auto" w:fill="FFFFFF"/>
            <w:vAlign w:val="center"/>
          </w:tcPr>
          <w:p w14:paraId="60C62092" w14:textId="0AD390D0" w:rsidR="007A67E3" w:rsidRPr="001E456A" w:rsidRDefault="007A67E3" w:rsidP="007A67E3">
            <w:pPr>
              <w:spacing w:after="0" w:line="360" w:lineRule="auto"/>
              <w:jc w:val="center"/>
              <w:rPr>
                <w:rFonts w:ascii="Arial" w:hAnsi="Arial" w:cs="Arial"/>
                <w:sz w:val="20"/>
                <w:szCs w:val="20"/>
              </w:rPr>
            </w:pPr>
            <w:r>
              <w:rPr>
                <w:rFonts w:ascii="Arial" w:hAnsi="Arial" w:cs="Arial"/>
                <w:sz w:val="20"/>
                <w:szCs w:val="20"/>
              </w:rPr>
              <w:t>202</w:t>
            </w:r>
            <w:r w:rsidR="000750CF">
              <w:rPr>
                <w:rFonts w:ascii="Arial" w:hAnsi="Arial" w:cs="Arial"/>
                <w:sz w:val="20"/>
                <w:szCs w:val="20"/>
              </w:rPr>
              <w:t>2</w:t>
            </w:r>
            <w:r>
              <w:rPr>
                <w:rFonts w:ascii="Arial" w:hAnsi="Arial" w:cs="Arial"/>
                <w:sz w:val="20"/>
                <w:szCs w:val="20"/>
              </w:rPr>
              <w:t>/202</w:t>
            </w:r>
            <w:r w:rsidR="000750CF">
              <w:rPr>
                <w:rFonts w:ascii="Arial" w:hAnsi="Arial" w:cs="Arial"/>
                <w:sz w:val="20"/>
                <w:szCs w:val="20"/>
              </w:rPr>
              <w:t>3</w:t>
            </w:r>
          </w:p>
        </w:tc>
        <w:tc>
          <w:tcPr>
            <w:tcW w:w="1269" w:type="dxa"/>
            <w:tcBorders>
              <w:left w:val="single" w:sz="8" w:space="0" w:color="000000"/>
              <w:bottom w:val="single" w:sz="8" w:space="0" w:color="000000"/>
            </w:tcBorders>
            <w:shd w:val="clear" w:color="auto" w:fill="FFFFFF"/>
            <w:vAlign w:val="center"/>
          </w:tcPr>
          <w:p w14:paraId="2BDC69B7" w14:textId="3B54F392" w:rsidR="007A67E3" w:rsidRPr="001E456A" w:rsidRDefault="000750CF" w:rsidP="007A67E3">
            <w:pPr>
              <w:spacing w:after="0" w:line="360" w:lineRule="auto"/>
              <w:jc w:val="center"/>
              <w:rPr>
                <w:rFonts w:ascii="Arial" w:hAnsi="Arial" w:cs="Arial"/>
                <w:sz w:val="20"/>
                <w:szCs w:val="20"/>
              </w:rPr>
            </w:pPr>
            <w:r>
              <w:rPr>
                <w:rFonts w:ascii="Arial" w:hAnsi="Arial" w:cs="Arial"/>
                <w:sz w:val="20"/>
                <w:szCs w:val="20"/>
              </w:rPr>
              <w:t>31</w:t>
            </w:r>
          </w:p>
        </w:tc>
        <w:tc>
          <w:tcPr>
            <w:tcW w:w="2373" w:type="dxa"/>
            <w:tcBorders>
              <w:left w:val="single" w:sz="8" w:space="0" w:color="000000"/>
              <w:bottom w:val="single" w:sz="8" w:space="0" w:color="000000"/>
            </w:tcBorders>
            <w:shd w:val="clear" w:color="auto" w:fill="FFFFFF"/>
            <w:vAlign w:val="center"/>
          </w:tcPr>
          <w:p w14:paraId="41D061CE" w14:textId="4622AA4A" w:rsidR="007A67E3" w:rsidRPr="001E456A" w:rsidRDefault="000750CF" w:rsidP="007A67E3">
            <w:pPr>
              <w:spacing w:after="0" w:line="360" w:lineRule="auto"/>
              <w:jc w:val="center"/>
              <w:rPr>
                <w:rFonts w:ascii="Arial" w:hAnsi="Arial" w:cs="Arial"/>
                <w:sz w:val="20"/>
                <w:szCs w:val="20"/>
              </w:rPr>
            </w:pPr>
            <w:r>
              <w:rPr>
                <w:rFonts w:ascii="Arial" w:hAnsi="Arial" w:cs="Arial"/>
                <w:sz w:val="20"/>
                <w:szCs w:val="20"/>
              </w:rPr>
              <w:t>109.780,98</w:t>
            </w:r>
          </w:p>
        </w:tc>
        <w:tc>
          <w:tcPr>
            <w:tcW w:w="1134" w:type="dxa"/>
            <w:tcBorders>
              <w:left w:val="single" w:sz="8" w:space="0" w:color="000000"/>
              <w:bottom w:val="single" w:sz="8" w:space="0" w:color="000000"/>
            </w:tcBorders>
            <w:shd w:val="clear" w:color="auto" w:fill="FFFFFF"/>
            <w:vAlign w:val="center"/>
          </w:tcPr>
          <w:p w14:paraId="7244EAE2" w14:textId="1C29B965" w:rsidR="007A67E3" w:rsidRPr="001E456A" w:rsidRDefault="007A67E3" w:rsidP="007A67E3">
            <w:pPr>
              <w:spacing w:after="0" w:line="360" w:lineRule="auto"/>
              <w:jc w:val="center"/>
              <w:rPr>
                <w:rFonts w:ascii="Arial" w:hAnsi="Arial" w:cs="Arial"/>
                <w:sz w:val="20"/>
                <w:szCs w:val="20"/>
              </w:rPr>
            </w:pPr>
            <w:r>
              <w:rPr>
                <w:rFonts w:ascii="Arial" w:hAnsi="Arial" w:cs="Arial"/>
                <w:sz w:val="20"/>
                <w:szCs w:val="20"/>
              </w:rPr>
              <w:t>4</w:t>
            </w:r>
          </w:p>
        </w:tc>
        <w:tc>
          <w:tcPr>
            <w:tcW w:w="2126" w:type="dxa"/>
            <w:tcBorders>
              <w:left w:val="single" w:sz="8" w:space="0" w:color="000000"/>
              <w:bottom w:val="single" w:sz="8" w:space="0" w:color="000000"/>
              <w:right w:val="single" w:sz="8" w:space="0" w:color="000000"/>
            </w:tcBorders>
            <w:shd w:val="clear" w:color="auto" w:fill="FFFFFF"/>
            <w:vAlign w:val="center"/>
          </w:tcPr>
          <w:p w14:paraId="58F3D224" w14:textId="58218C96" w:rsidR="007A67E3" w:rsidRPr="007A67E3" w:rsidRDefault="000750CF" w:rsidP="007A67E3">
            <w:pPr>
              <w:spacing w:after="0" w:line="360" w:lineRule="auto"/>
              <w:jc w:val="center"/>
              <w:rPr>
                <w:rFonts w:ascii="Arial" w:hAnsi="Arial" w:cs="Arial"/>
                <w:sz w:val="20"/>
                <w:szCs w:val="20"/>
              </w:rPr>
            </w:pPr>
            <w:r>
              <w:rPr>
                <w:rFonts w:ascii="Arial" w:hAnsi="Arial" w:cs="Arial"/>
                <w:sz w:val="20"/>
                <w:szCs w:val="20"/>
              </w:rPr>
              <w:t>1.60</w:t>
            </w:r>
            <w:r w:rsidR="007A67E3" w:rsidRPr="007A67E3">
              <w:rPr>
                <w:rFonts w:ascii="Arial" w:hAnsi="Arial" w:cs="Arial"/>
                <w:sz w:val="20"/>
                <w:szCs w:val="20"/>
              </w:rPr>
              <w:t>0,00</w:t>
            </w:r>
          </w:p>
        </w:tc>
      </w:tr>
      <w:tr w:rsidR="007A67E3" w:rsidRPr="001E456A" w14:paraId="7CE8EEA7" w14:textId="77777777" w:rsidTr="00ED0621">
        <w:tblPrEx>
          <w:tblCellMar>
            <w:top w:w="0" w:type="dxa"/>
            <w:left w:w="10" w:type="dxa"/>
            <w:bottom w:w="0" w:type="dxa"/>
            <w:right w:w="10" w:type="dxa"/>
          </w:tblCellMar>
        </w:tblPrEx>
        <w:tc>
          <w:tcPr>
            <w:tcW w:w="1886" w:type="dxa"/>
            <w:tcBorders>
              <w:top w:val="single" w:sz="8" w:space="0" w:color="000000"/>
              <w:left w:val="single" w:sz="8" w:space="0" w:color="000000"/>
              <w:bottom w:val="single" w:sz="4" w:space="0" w:color="auto"/>
            </w:tcBorders>
            <w:shd w:val="clear" w:color="auto" w:fill="FFFFFF"/>
            <w:vAlign w:val="center"/>
          </w:tcPr>
          <w:p w14:paraId="3024D286" w14:textId="7D0C41F2" w:rsidR="007A67E3" w:rsidRPr="001E456A" w:rsidRDefault="007A67E3" w:rsidP="007A67E3">
            <w:pPr>
              <w:spacing w:after="0" w:line="360" w:lineRule="auto"/>
              <w:jc w:val="center"/>
              <w:rPr>
                <w:rFonts w:ascii="Arial" w:hAnsi="Arial" w:cs="Arial"/>
                <w:sz w:val="20"/>
                <w:szCs w:val="20"/>
              </w:rPr>
            </w:pPr>
            <w:r w:rsidRPr="001E456A">
              <w:rPr>
                <w:rFonts w:ascii="Arial" w:hAnsi="Arial" w:cs="Arial"/>
                <w:sz w:val="20"/>
                <w:szCs w:val="20"/>
              </w:rPr>
              <w:t>20</w:t>
            </w:r>
            <w:r>
              <w:rPr>
                <w:rFonts w:ascii="Arial" w:hAnsi="Arial" w:cs="Arial"/>
                <w:sz w:val="20"/>
                <w:szCs w:val="20"/>
              </w:rPr>
              <w:t>2</w:t>
            </w:r>
            <w:r w:rsidR="000750CF">
              <w:rPr>
                <w:rFonts w:ascii="Arial" w:hAnsi="Arial" w:cs="Arial"/>
                <w:sz w:val="20"/>
                <w:szCs w:val="20"/>
              </w:rPr>
              <w:t>3/</w:t>
            </w:r>
            <w:r w:rsidRPr="001E456A">
              <w:rPr>
                <w:rFonts w:ascii="Arial" w:hAnsi="Arial" w:cs="Arial"/>
                <w:sz w:val="20"/>
                <w:szCs w:val="20"/>
              </w:rPr>
              <w:t>202</w:t>
            </w:r>
            <w:r w:rsidR="000750CF">
              <w:rPr>
                <w:rFonts w:ascii="Arial" w:hAnsi="Arial" w:cs="Arial"/>
                <w:sz w:val="20"/>
                <w:szCs w:val="20"/>
              </w:rPr>
              <w:t>4</w:t>
            </w:r>
            <w:r w:rsidRPr="001E456A">
              <w:rPr>
                <w:rFonts w:ascii="Arial" w:hAnsi="Arial" w:cs="Arial"/>
                <w:sz w:val="20"/>
                <w:szCs w:val="20"/>
              </w:rPr>
              <w:t xml:space="preserve"> *</w:t>
            </w:r>
          </w:p>
        </w:tc>
        <w:tc>
          <w:tcPr>
            <w:tcW w:w="1269" w:type="dxa"/>
            <w:tcBorders>
              <w:top w:val="single" w:sz="8" w:space="0" w:color="000000"/>
              <w:left w:val="single" w:sz="8" w:space="0" w:color="000000"/>
              <w:bottom w:val="single" w:sz="4" w:space="0" w:color="auto"/>
            </w:tcBorders>
            <w:shd w:val="clear" w:color="auto" w:fill="FFFFFF"/>
            <w:vAlign w:val="center"/>
          </w:tcPr>
          <w:p w14:paraId="0FAD2A96" w14:textId="7E6A6A32" w:rsidR="007A67E3" w:rsidRPr="001E456A" w:rsidRDefault="002A61F4" w:rsidP="007A67E3">
            <w:pPr>
              <w:spacing w:after="0" w:line="360" w:lineRule="auto"/>
              <w:jc w:val="center"/>
              <w:rPr>
                <w:rFonts w:ascii="Arial" w:hAnsi="Arial" w:cs="Arial"/>
                <w:sz w:val="20"/>
                <w:szCs w:val="20"/>
              </w:rPr>
            </w:pPr>
            <w:r>
              <w:rPr>
                <w:rFonts w:ascii="Arial" w:hAnsi="Arial" w:cs="Arial"/>
                <w:sz w:val="20"/>
                <w:szCs w:val="20"/>
              </w:rPr>
              <w:t>22</w:t>
            </w:r>
          </w:p>
        </w:tc>
        <w:tc>
          <w:tcPr>
            <w:tcW w:w="2373" w:type="dxa"/>
            <w:tcBorders>
              <w:top w:val="single" w:sz="8" w:space="0" w:color="000000"/>
              <w:left w:val="single" w:sz="8" w:space="0" w:color="000000"/>
              <w:bottom w:val="single" w:sz="4" w:space="0" w:color="auto"/>
            </w:tcBorders>
            <w:shd w:val="clear" w:color="auto" w:fill="FFFFFF"/>
            <w:vAlign w:val="center"/>
          </w:tcPr>
          <w:p w14:paraId="0147700C" w14:textId="5B989C57" w:rsidR="007A67E3" w:rsidRPr="001E456A" w:rsidRDefault="002A61F4" w:rsidP="007A67E3">
            <w:pPr>
              <w:spacing w:after="0" w:line="360" w:lineRule="auto"/>
              <w:jc w:val="center"/>
              <w:rPr>
                <w:rFonts w:ascii="Arial" w:hAnsi="Arial" w:cs="Arial"/>
              </w:rPr>
            </w:pPr>
            <w:r>
              <w:rPr>
                <w:rFonts w:ascii="Arial" w:hAnsi="Arial" w:cs="Arial"/>
                <w:sz w:val="20"/>
                <w:szCs w:val="20"/>
              </w:rPr>
              <w:t>102</w:t>
            </w:r>
            <w:r w:rsidR="007A67E3" w:rsidRPr="001E456A">
              <w:rPr>
                <w:rFonts w:ascii="Arial" w:hAnsi="Arial" w:cs="Arial"/>
                <w:sz w:val="20"/>
                <w:szCs w:val="20"/>
              </w:rPr>
              <w:t>.</w:t>
            </w:r>
            <w:r w:rsidR="000750CF">
              <w:rPr>
                <w:rFonts w:ascii="Arial" w:hAnsi="Arial" w:cs="Arial"/>
                <w:sz w:val="20"/>
                <w:szCs w:val="20"/>
              </w:rPr>
              <w:t>8</w:t>
            </w:r>
            <w:r>
              <w:rPr>
                <w:rFonts w:ascii="Arial" w:hAnsi="Arial" w:cs="Arial"/>
                <w:sz w:val="20"/>
                <w:szCs w:val="20"/>
              </w:rPr>
              <w:t>47</w:t>
            </w:r>
            <w:r w:rsidR="007A67E3" w:rsidRPr="001E456A">
              <w:rPr>
                <w:rFonts w:ascii="Arial" w:hAnsi="Arial" w:cs="Arial"/>
                <w:sz w:val="20"/>
                <w:szCs w:val="20"/>
              </w:rPr>
              <w:t>,</w:t>
            </w:r>
            <w:r w:rsidR="000750CF">
              <w:rPr>
                <w:rFonts w:ascii="Arial" w:hAnsi="Arial" w:cs="Arial"/>
                <w:sz w:val="20"/>
                <w:szCs w:val="20"/>
              </w:rPr>
              <w:t>5</w:t>
            </w:r>
            <w:r>
              <w:rPr>
                <w:rFonts w:ascii="Arial" w:hAnsi="Arial" w:cs="Arial"/>
                <w:sz w:val="20"/>
                <w:szCs w:val="20"/>
              </w:rPr>
              <w:t>4</w:t>
            </w:r>
            <w:r w:rsidR="007A67E3" w:rsidRPr="001E456A">
              <w:rPr>
                <w:rFonts w:ascii="Arial" w:hAnsi="Arial" w:cs="Arial"/>
              </w:rPr>
              <w:t xml:space="preserve"> </w:t>
            </w:r>
            <w:r w:rsidR="007A67E3" w:rsidRPr="001E456A">
              <w:rPr>
                <w:rFonts w:ascii="Arial" w:hAnsi="Arial" w:cs="Arial"/>
                <w:sz w:val="16"/>
                <w:szCs w:val="16"/>
              </w:rPr>
              <w:t>(odszkodowania)</w:t>
            </w:r>
          </w:p>
          <w:p w14:paraId="2CA22EA3" w14:textId="39C42C50" w:rsidR="007A67E3" w:rsidRPr="001E456A" w:rsidRDefault="000750CF" w:rsidP="007A67E3">
            <w:pPr>
              <w:spacing w:after="0" w:line="360" w:lineRule="auto"/>
              <w:jc w:val="center"/>
              <w:rPr>
                <w:rFonts w:ascii="Arial" w:hAnsi="Arial" w:cs="Arial"/>
              </w:rPr>
            </w:pPr>
            <w:r>
              <w:rPr>
                <w:rFonts w:ascii="Arial" w:hAnsi="Arial" w:cs="Arial"/>
              </w:rPr>
              <w:t>2</w:t>
            </w:r>
            <w:r w:rsidR="002A61F4">
              <w:rPr>
                <w:rFonts w:ascii="Arial" w:hAnsi="Arial" w:cs="Arial"/>
              </w:rPr>
              <w:t>9</w:t>
            </w:r>
            <w:r w:rsidR="007A67E3">
              <w:rPr>
                <w:rFonts w:ascii="Arial" w:hAnsi="Arial" w:cs="Arial"/>
              </w:rPr>
              <w:t>.</w:t>
            </w:r>
            <w:r w:rsidR="002A61F4">
              <w:rPr>
                <w:rFonts w:ascii="Arial" w:hAnsi="Arial" w:cs="Arial"/>
              </w:rPr>
              <w:t>723</w:t>
            </w:r>
            <w:r w:rsidR="007A67E3">
              <w:rPr>
                <w:rFonts w:ascii="Arial" w:hAnsi="Arial" w:cs="Arial"/>
              </w:rPr>
              <w:t>,</w:t>
            </w:r>
            <w:r w:rsidR="002A61F4">
              <w:rPr>
                <w:rFonts w:ascii="Arial" w:hAnsi="Arial" w:cs="Arial"/>
              </w:rPr>
              <w:t>74</w:t>
            </w:r>
            <w:r w:rsidR="007A67E3" w:rsidRPr="001E456A">
              <w:rPr>
                <w:rFonts w:ascii="Arial" w:hAnsi="Arial" w:cs="Arial"/>
              </w:rPr>
              <w:t xml:space="preserve"> </w:t>
            </w:r>
            <w:r w:rsidR="007A67E3" w:rsidRPr="001E456A">
              <w:rPr>
                <w:rFonts w:ascii="Arial" w:hAnsi="Arial" w:cs="Arial"/>
                <w:sz w:val="16"/>
                <w:szCs w:val="16"/>
              </w:rPr>
              <w:t>(rezerwy)</w:t>
            </w:r>
          </w:p>
        </w:tc>
        <w:tc>
          <w:tcPr>
            <w:tcW w:w="1134" w:type="dxa"/>
            <w:tcBorders>
              <w:top w:val="single" w:sz="8" w:space="0" w:color="000000"/>
              <w:left w:val="single" w:sz="8" w:space="0" w:color="000000"/>
              <w:bottom w:val="single" w:sz="4" w:space="0" w:color="auto"/>
            </w:tcBorders>
            <w:shd w:val="clear" w:color="auto" w:fill="FFFFFF"/>
            <w:vAlign w:val="center"/>
          </w:tcPr>
          <w:p w14:paraId="64E3F87C" w14:textId="3998AEE3" w:rsidR="007A67E3" w:rsidRPr="001E456A" w:rsidRDefault="00363188" w:rsidP="007A67E3">
            <w:pPr>
              <w:spacing w:after="0" w:line="360" w:lineRule="auto"/>
              <w:jc w:val="center"/>
              <w:rPr>
                <w:rFonts w:ascii="Arial" w:hAnsi="Arial" w:cs="Arial"/>
                <w:sz w:val="20"/>
                <w:szCs w:val="20"/>
              </w:rPr>
            </w:pPr>
            <w:r>
              <w:rPr>
                <w:rFonts w:ascii="Arial" w:hAnsi="Arial" w:cs="Arial"/>
                <w:sz w:val="20"/>
                <w:szCs w:val="20"/>
              </w:rPr>
              <w:t>1</w:t>
            </w:r>
          </w:p>
        </w:tc>
        <w:tc>
          <w:tcPr>
            <w:tcW w:w="2126" w:type="dxa"/>
            <w:tcBorders>
              <w:top w:val="single" w:sz="8" w:space="0" w:color="000000"/>
              <w:left w:val="single" w:sz="8" w:space="0" w:color="000000"/>
              <w:bottom w:val="single" w:sz="4" w:space="0" w:color="auto"/>
              <w:right w:val="single" w:sz="8" w:space="0" w:color="000000"/>
            </w:tcBorders>
            <w:shd w:val="clear" w:color="auto" w:fill="FFFFFF"/>
            <w:vAlign w:val="center"/>
          </w:tcPr>
          <w:p w14:paraId="18C08727" w14:textId="401E0A9E" w:rsidR="007A67E3" w:rsidRPr="001E456A" w:rsidRDefault="00363188" w:rsidP="007A67E3">
            <w:pPr>
              <w:spacing w:after="0" w:line="360" w:lineRule="auto"/>
              <w:jc w:val="center"/>
              <w:rPr>
                <w:rFonts w:ascii="Arial" w:hAnsi="Arial" w:cs="Arial"/>
              </w:rPr>
            </w:pPr>
            <w:r>
              <w:rPr>
                <w:rFonts w:ascii="Arial" w:hAnsi="Arial" w:cs="Arial"/>
                <w:sz w:val="20"/>
                <w:szCs w:val="20"/>
              </w:rPr>
              <w:t>0</w:t>
            </w:r>
            <w:r w:rsidR="007A67E3" w:rsidRPr="001E456A">
              <w:rPr>
                <w:rFonts w:ascii="Arial" w:hAnsi="Arial" w:cs="Arial"/>
                <w:sz w:val="20"/>
                <w:szCs w:val="20"/>
              </w:rPr>
              <w:t>,</w:t>
            </w:r>
            <w:r>
              <w:rPr>
                <w:rFonts w:ascii="Arial" w:hAnsi="Arial" w:cs="Arial"/>
                <w:sz w:val="20"/>
                <w:szCs w:val="20"/>
              </w:rPr>
              <w:t>0</w:t>
            </w:r>
            <w:r w:rsidR="007A67E3" w:rsidRPr="001E456A">
              <w:rPr>
                <w:rFonts w:ascii="Arial" w:hAnsi="Arial" w:cs="Arial"/>
                <w:sz w:val="20"/>
                <w:szCs w:val="20"/>
              </w:rPr>
              <w:t>0</w:t>
            </w:r>
            <w:r w:rsidR="007A67E3" w:rsidRPr="001E456A">
              <w:rPr>
                <w:rFonts w:ascii="Arial" w:hAnsi="Arial" w:cs="Arial"/>
              </w:rPr>
              <w:t xml:space="preserve"> </w:t>
            </w:r>
            <w:r w:rsidR="007A67E3" w:rsidRPr="001E456A">
              <w:rPr>
                <w:rFonts w:ascii="Arial" w:hAnsi="Arial" w:cs="Arial"/>
                <w:sz w:val="16"/>
                <w:szCs w:val="16"/>
              </w:rPr>
              <w:t>(odszkodowania)</w:t>
            </w:r>
          </w:p>
          <w:p w14:paraId="2D0D93B9" w14:textId="44E62C44" w:rsidR="007A67E3" w:rsidRPr="001E456A" w:rsidRDefault="00363188" w:rsidP="00363188">
            <w:pPr>
              <w:spacing w:after="0" w:line="360" w:lineRule="auto"/>
              <w:jc w:val="center"/>
            </w:pPr>
            <w:r>
              <w:rPr>
                <w:rFonts w:ascii="Arial" w:hAnsi="Arial" w:cs="Arial"/>
                <w:sz w:val="20"/>
                <w:szCs w:val="20"/>
              </w:rPr>
              <w:t>0</w:t>
            </w:r>
            <w:r w:rsidR="007A67E3" w:rsidRPr="001E456A">
              <w:rPr>
                <w:rFonts w:ascii="Arial" w:hAnsi="Arial" w:cs="Arial"/>
                <w:sz w:val="20"/>
                <w:szCs w:val="20"/>
              </w:rPr>
              <w:t>,</w:t>
            </w:r>
            <w:r>
              <w:rPr>
                <w:rFonts w:ascii="Arial" w:hAnsi="Arial" w:cs="Arial"/>
                <w:sz w:val="20"/>
                <w:szCs w:val="20"/>
              </w:rPr>
              <w:t>00</w:t>
            </w:r>
            <w:r w:rsidR="007A67E3" w:rsidRPr="001E456A">
              <w:rPr>
                <w:rFonts w:ascii="Arial" w:hAnsi="Arial" w:cs="Arial"/>
              </w:rPr>
              <w:t xml:space="preserve"> </w:t>
            </w:r>
            <w:r w:rsidR="007A67E3" w:rsidRPr="001E456A">
              <w:rPr>
                <w:rFonts w:ascii="Arial" w:hAnsi="Arial" w:cs="Arial"/>
                <w:sz w:val="16"/>
                <w:szCs w:val="16"/>
              </w:rPr>
              <w:t>(rezerwy)</w:t>
            </w:r>
          </w:p>
        </w:tc>
      </w:tr>
    </w:tbl>
    <w:p w14:paraId="0F1883B1" w14:textId="24D2324E" w:rsidR="003C1C81" w:rsidRPr="00ED0621" w:rsidRDefault="00ED0621" w:rsidP="00ED0621">
      <w:pPr>
        <w:spacing w:after="120" w:line="360" w:lineRule="auto"/>
        <w:ind w:left="1069"/>
        <w:jc w:val="both"/>
        <w:rPr>
          <w:rFonts w:ascii="Arial" w:eastAsia="Times New Roman" w:hAnsi="Arial" w:cs="Arial"/>
        </w:rPr>
      </w:pPr>
      <w:r>
        <w:rPr>
          <w:rFonts w:ascii="Arial" w:eastAsia="Times New Roman" w:hAnsi="Arial" w:cs="Arial"/>
          <w:sz w:val="16"/>
          <w:szCs w:val="16"/>
        </w:rPr>
        <w:t>*</w:t>
      </w:r>
      <w:r w:rsidRPr="00ED0621">
        <w:rPr>
          <w:rFonts w:ascii="Arial" w:eastAsia="Times New Roman" w:hAnsi="Arial" w:cs="Arial"/>
          <w:sz w:val="16"/>
          <w:szCs w:val="16"/>
        </w:rPr>
        <w:t>Dane za okr</w:t>
      </w:r>
      <w:r w:rsidR="003C1C81" w:rsidRPr="00ED0621">
        <w:rPr>
          <w:rFonts w:ascii="Arial" w:eastAsia="Times New Roman" w:hAnsi="Arial" w:cs="Arial"/>
          <w:sz w:val="16"/>
          <w:szCs w:val="16"/>
        </w:rPr>
        <w:t>es od 01.07.20</w:t>
      </w:r>
      <w:r w:rsidR="007A67E3" w:rsidRPr="00ED0621">
        <w:rPr>
          <w:rFonts w:ascii="Arial" w:eastAsia="Times New Roman" w:hAnsi="Arial" w:cs="Arial"/>
          <w:sz w:val="16"/>
          <w:szCs w:val="16"/>
        </w:rPr>
        <w:t>2</w:t>
      </w:r>
      <w:r w:rsidRPr="00ED0621">
        <w:rPr>
          <w:rFonts w:ascii="Arial" w:eastAsia="Times New Roman" w:hAnsi="Arial" w:cs="Arial"/>
          <w:sz w:val="16"/>
          <w:szCs w:val="16"/>
        </w:rPr>
        <w:t>3</w:t>
      </w:r>
      <w:r w:rsidR="003C1C81" w:rsidRPr="00ED0621">
        <w:rPr>
          <w:rFonts w:ascii="Arial" w:eastAsia="Times New Roman" w:hAnsi="Arial" w:cs="Arial"/>
          <w:sz w:val="16"/>
          <w:szCs w:val="16"/>
        </w:rPr>
        <w:t xml:space="preserve"> – </w:t>
      </w:r>
      <w:r w:rsidR="007A67E3" w:rsidRPr="00ED0621">
        <w:rPr>
          <w:rFonts w:ascii="Arial" w:eastAsia="Times New Roman" w:hAnsi="Arial" w:cs="Arial"/>
          <w:sz w:val="16"/>
          <w:szCs w:val="16"/>
        </w:rPr>
        <w:t>1</w:t>
      </w:r>
      <w:r w:rsidR="002A61F4">
        <w:rPr>
          <w:rFonts w:ascii="Arial" w:eastAsia="Times New Roman" w:hAnsi="Arial" w:cs="Arial"/>
          <w:sz w:val="16"/>
          <w:szCs w:val="16"/>
        </w:rPr>
        <w:t>4</w:t>
      </w:r>
      <w:r w:rsidR="003C1C81" w:rsidRPr="00ED0621">
        <w:rPr>
          <w:rFonts w:ascii="Arial" w:eastAsia="Times New Roman" w:hAnsi="Arial" w:cs="Arial"/>
          <w:sz w:val="16"/>
          <w:szCs w:val="16"/>
        </w:rPr>
        <w:t>.0</w:t>
      </w:r>
      <w:r w:rsidR="002A61F4">
        <w:rPr>
          <w:rFonts w:ascii="Arial" w:eastAsia="Times New Roman" w:hAnsi="Arial" w:cs="Arial"/>
          <w:sz w:val="16"/>
          <w:szCs w:val="16"/>
        </w:rPr>
        <w:t>5</w:t>
      </w:r>
      <w:r w:rsidR="003C1C81" w:rsidRPr="00ED0621">
        <w:rPr>
          <w:rFonts w:ascii="Arial" w:eastAsia="Times New Roman" w:hAnsi="Arial" w:cs="Arial"/>
          <w:sz w:val="16"/>
          <w:szCs w:val="16"/>
        </w:rPr>
        <w:t>.202</w:t>
      </w:r>
      <w:r w:rsidRPr="00ED0621">
        <w:rPr>
          <w:rFonts w:ascii="Arial" w:eastAsia="Times New Roman" w:hAnsi="Arial" w:cs="Arial"/>
          <w:sz w:val="16"/>
          <w:szCs w:val="16"/>
        </w:rPr>
        <w:t>4</w:t>
      </w:r>
    </w:p>
    <w:p w14:paraId="7CAD9EC1" w14:textId="4C78C370" w:rsidR="003C1C81" w:rsidRDefault="003C1C81">
      <w:pPr>
        <w:spacing w:after="120" w:line="360" w:lineRule="auto"/>
        <w:ind w:left="709"/>
        <w:jc w:val="both"/>
        <w:rPr>
          <w:rFonts w:ascii="Arial" w:eastAsia="Times New Roman" w:hAnsi="Arial" w:cs="Arial"/>
        </w:rPr>
      </w:pPr>
      <w:r w:rsidRPr="001E456A">
        <w:rPr>
          <w:rFonts w:ascii="Arial" w:eastAsia="Times New Roman" w:hAnsi="Arial" w:cs="Arial"/>
        </w:rPr>
        <w:t>W roku polisowym 201</w:t>
      </w:r>
      <w:r w:rsidR="00ED0621">
        <w:rPr>
          <w:rFonts w:ascii="Arial" w:eastAsia="Times New Roman" w:hAnsi="Arial" w:cs="Arial"/>
        </w:rPr>
        <w:t>8</w:t>
      </w:r>
      <w:r w:rsidRPr="001E456A">
        <w:rPr>
          <w:rFonts w:ascii="Arial" w:eastAsia="Times New Roman" w:hAnsi="Arial" w:cs="Arial"/>
        </w:rPr>
        <w:t>/201</w:t>
      </w:r>
      <w:r w:rsidR="00ED0621">
        <w:rPr>
          <w:rFonts w:ascii="Arial" w:eastAsia="Times New Roman" w:hAnsi="Arial" w:cs="Arial"/>
        </w:rPr>
        <w:t>9</w:t>
      </w:r>
      <w:r w:rsidRPr="001E456A">
        <w:rPr>
          <w:rFonts w:ascii="Arial" w:eastAsia="Times New Roman" w:hAnsi="Arial" w:cs="Arial"/>
        </w:rPr>
        <w:t xml:space="preserve"> z powodu </w:t>
      </w:r>
      <w:r w:rsidR="00ED0621">
        <w:rPr>
          <w:rFonts w:ascii="Arial" w:eastAsia="Times New Roman" w:hAnsi="Arial" w:cs="Arial"/>
        </w:rPr>
        <w:t>obfitych</w:t>
      </w:r>
      <w:r w:rsidRPr="001E456A">
        <w:rPr>
          <w:rFonts w:ascii="Arial" w:eastAsia="Times New Roman" w:hAnsi="Arial" w:cs="Arial"/>
        </w:rPr>
        <w:t xml:space="preserve"> opadów deszczu wypłacono odszkodowanie z tytułu </w:t>
      </w:r>
      <w:r w:rsidR="00ED0621">
        <w:rPr>
          <w:rFonts w:ascii="Arial" w:eastAsia="Times New Roman" w:hAnsi="Arial" w:cs="Arial"/>
        </w:rPr>
        <w:t xml:space="preserve">zalanych urządzeń laboratoryjnych </w:t>
      </w:r>
      <w:r w:rsidRPr="001E456A">
        <w:rPr>
          <w:rFonts w:ascii="Arial" w:eastAsia="Times New Roman" w:hAnsi="Arial" w:cs="Arial"/>
        </w:rPr>
        <w:t xml:space="preserve"> w wysokości </w:t>
      </w:r>
      <w:r w:rsidR="00ED0621">
        <w:rPr>
          <w:rFonts w:ascii="Arial" w:eastAsia="Times New Roman" w:hAnsi="Arial" w:cs="Arial"/>
        </w:rPr>
        <w:t>213</w:t>
      </w:r>
      <w:r w:rsidRPr="001E456A">
        <w:rPr>
          <w:rFonts w:ascii="Arial" w:eastAsia="Times New Roman" w:hAnsi="Arial" w:cs="Arial"/>
        </w:rPr>
        <w:t>.3</w:t>
      </w:r>
      <w:r w:rsidR="00ED0621">
        <w:rPr>
          <w:rFonts w:ascii="Arial" w:eastAsia="Times New Roman" w:hAnsi="Arial" w:cs="Arial"/>
        </w:rPr>
        <w:t>09</w:t>
      </w:r>
      <w:r w:rsidRPr="001E456A">
        <w:rPr>
          <w:rFonts w:ascii="Arial" w:eastAsia="Times New Roman" w:hAnsi="Arial" w:cs="Arial"/>
        </w:rPr>
        <w:t>,</w:t>
      </w:r>
      <w:r w:rsidR="00ED0621">
        <w:rPr>
          <w:rFonts w:ascii="Arial" w:eastAsia="Times New Roman" w:hAnsi="Arial" w:cs="Arial"/>
        </w:rPr>
        <w:t>12</w:t>
      </w:r>
      <w:r w:rsidRPr="001E456A">
        <w:rPr>
          <w:rFonts w:ascii="Arial" w:eastAsia="Times New Roman" w:hAnsi="Arial" w:cs="Arial"/>
        </w:rPr>
        <w:t xml:space="preserve"> zł.</w:t>
      </w:r>
      <w:r w:rsidR="00ED0621">
        <w:rPr>
          <w:rFonts w:ascii="Arial" w:eastAsia="Times New Roman" w:hAnsi="Arial" w:cs="Arial"/>
        </w:rPr>
        <w:t xml:space="preserve">, W roku polisowym 2021/2022 wypłacono odszkodowanie za zalanie pomieszczeń w wyniku rozszczelnienia się instalacji hydrantowej w budynku </w:t>
      </w:r>
      <w:r w:rsidR="007052EE">
        <w:rPr>
          <w:rFonts w:ascii="Arial" w:eastAsia="Times New Roman" w:hAnsi="Arial" w:cs="Arial"/>
        </w:rPr>
        <w:t>184.442,20 oraz z tytułu spalenia się budynku gospodarczego w wysokości 141.483,91</w:t>
      </w:r>
    </w:p>
    <w:p w14:paraId="4FEE8C68" w14:textId="77777777" w:rsidR="007052EE" w:rsidRPr="001E456A" w:rsidRDefault="007052EE">
      <w:pPr>
        <w:spacing w:after="120" w:line="360" w:lineRule="auto"/>
        <w:ind w:left="709"/>
        <w:jc w:val="both"/>
        <w:rPr>
          <w:rFonts w:ascii="Arial" w:eastAsia="Times New Roman" w:hAnsi="Arial" w:cs="Arial"/>
        </w:rPr>
      </w:pPr>
    </w:p>
    <w:p w14:paraId="22B528D1" w14:textId="77777777" w:rsidR="003C1C81" w:rsidRPr="001E456A" w:rsidRDefault="003C1C81" w:rsidP="00143DFC">
      <w:pPr>
        <w:numPr>
          <w:ilvl w:val="0"/>
          <w:numId w:val="3"/>
        </w:numPr>
        <w:spacing w:after="0" w:line="360" w:lineRule="auto"/>
        <w:ind w:left="0" w:firstLine="0"/>
        <w:jc w:val="both"/>
        <w:rPr>
          <w:rFonts w:ascii="Arial" w:eastAsia="Times New Roman" w:hAnsi="Arial" w:cs="Arial"/>
        </w:rPr>
      </w:pPr>
      <w:r w:rsidRPr="001E456A">
        <w:rPr>
          <w:rFonts w:ascii="Arial" w:eastAsia="Times New Roman" w:hAnsi="Arial" w:cs="Arial"/>
          <w:b/>
        </w:rPr>
        <w:t>TERMIN REALIZACJI ZAMÓWIENIA</w:t>
      </w:r>
    </w:p>
    <w:p w14:paraId="1AEBAA8D" w14:textId="43CE833B" w:rsidR="003C1C81" w:rsidRPr="001E456A" w:rsidRDefault="003C1C81">
      <w:pPr>
        <w:spacing w:after="0" w:line="360" w:lineRule="auto"/>
        <w:ind w:left="360"/>
        <w:rPr>
          <w:rFonts w:ascii="Arial" w:eastAsia="Times New Roman" w:hAnsi="Arial" w:cs="Arial"/>
        </w:rPr>
      </w:pPr>
      <w:r w:rsidRPr="001E456A">
        <w:rPr>
          <w:rFonts w:ascii="Arial" w:eastAsia="Times New Roman" w:hAnsi="Arial" w:cs="Arial"/>
        </w:rPr>
        <w:t xml:space="preserve">Od dnia </w:t>
      </w:r>
      <w:r w:rsidR="00B22044">
        <w:rPr>
          <w:rFonts w:ascii="Arial" w:eastAsia="Times New Roman" w:hAnsi="Arial" w:cs="Arial"/>
          <w:b/>
        </w:rPr>
        <w:t>01.07.202</w:t>
      </w:r>
      <w:r w:rsidR="00ED0621">
        <w:rPr>
          <w:rFonts w:ascii="Arial" w:eastAsia="Times New Roman" w:hAnsi="Arial" w:cs="Arial"/>
          <w:b/>
        </w:rPr>
        <w:t>4</w:t>
      </w:r>
      <w:r w:rsidRPr="001E456A">
        <w:rPr>
          <w:rFonts w:ascii="Arial" w:eastAsia="Times New Roman" w:hAnsi="Arial" w:cs="Arial"/>
        </w:rPr>
        <w:t xml:space="preserve"> roku do dnia </w:t>
      </w:r>
      <w:r w:rsidRPr="001E456A">
        <w:rPr>
          <w:rFonts w:ascii="Arial" w:eastAsia="Times New Roman" w:hAnsi="Arial" w:cs="Arial"/>
          <w:b/>
        </w:rPr>
        <w:t>30.06.202</w:t>
      </w:r>
      <w:r w:rsidR="00ED0621">
        <w:rPr>
          <w:rFonts w:ascii="Arial" w:eastAsia="Times New Roman" w:hAnsi="Arial" w:cs="Arial"/>
          <w:b/>
        </w:rPr>
        <w:t>6</w:t>
      </w:r>
      <w:r w:rsidRPr="001E456A">
        <w:rPr>
          <w:rFonts w:ascii="Arial" w:eastAsia="Times New Roman" w:hAnsi="Arial" w:cs="Arial"/>
          <w:b/>
        </w:rPr>
        <w:t xml:space="preserve"> </w:t>
      </w:r>
      <w:r w:rsidRPr="001E456A">
        <w:rPr>
          <w:rFonts w:ascii="Arial" w:eastAsia="Times New Roman" w:hAnsi="Arial" w:cs="Arial"/>
        </w:rPr>
        <w:t>roku.</w:t>
      </w:r>
    </w:p>
    <w:p w14:paraId="5DFAA7C8" w14:textId="77777777" w:rsidR="003C1C81" w:rsidRDefault="003C1C81">
      <w:pPr>
        <w:spacing w:after="0" w:line="360" w:lineRule="auto"/>
        <w:ind w:left="360"/>
        <w:rPr>
          <w:rFonts w:ascii="Arial" w:eastAsia="Times New Roman" w:hAnsi="Arial" w:cs="Arial"/>
        </w:rPr>
      </w:pPr>
    </w:p>
    <w:p w14:paraId="6C9F065B" w14:textId="5B7B7B6F" w:rsidR="003C1C81" w:rsidRDefault="003C1C81">
      <w:pPr>
        <w:numPr>
          <w:ilvl w:val="0"/>
          <w:numId w:val="35"/>
        </w:numPr>
        <w:spacing w:after="60" w:line="360" w:lineRule="auto"/>
        <w:jc w:val="both"/>
        <w:rPr>
          <w:rFonts w:ascii="Arial" w:eastAsia="TimesNewRoman" w:hAnsi="Arial" w:cs="Arial"/>
          <w:color w:val="000000"/>
        </w:rPr>
      </w:pPr>
      <w:r>
        <w:rPr>
          <w:rFonts w:ascii="Arial" w:eastAsia="TimesNewRoman" w:hAnsi="Arial" w:cs="Arial"/>
          <w:color w:val="000000"/>
        </w:rPr>
        <w:t>Osobami uprawnionymi do bezpośredniego kontaktowania się z Wykonawcami są:</w:t>
      </w:r>
    </w:p>
    <w:p w14:paraId="1F1A41F6" w14:textId="14FD7A19" w:rsidR="00E57E1E" w:rsidRPr="00E57E1E" w:rsidRDefault="00E57E1E" w:rsidP="00E57E1E">
      <w:pPr>
        <w:pStyle w:val="Akapitzlist"/>
        <w:numPr>
          <w:ilvl w:val="0"/>
          <w:numId w:val="45"/>
        </w:numPr>
        <w:spacing w:after="0" w:line="276" w:lineRule="auto"/>
        <w:ind w:left="1276" w:hanging="425"/>
        <w:rPr>
          <w:rFonts w:ascii="Arial" w:eastAsia="TimesNewRoman" w:hAnsi="Arial" w:cs="Arial"/>
          <w:color w:val="000000"/>
        </w:rPr>
      </w:pPr>
      <w:r w:rsidRPr="00E57E1E">
        <w:rPr>
          <w:rFonts w:ascii="Arial" w:eastAsia="TimesNewRoman" w:hAnsi="Arial" w:cs="Arial"/>
          <w:color w:val="000000"/>
        </w:rPr>
        <w:lastRenderedPageBreak/>
        <w:t xml:space="preserve">w sprawach </w:t>
      </w:r>
      <w:r>
        <w:rPr>
          <w:rFonts w:ascii="Arial" w:eastAsia="TimesNewRoman" w:hAnsi="Arial" w:cs="Arial"/>
          <w:color w:val="000000"/>
        </w:rPr>
        <w:t>proceduralnych</w:t>
      </w:r>
      <w:r w:rsidRPr="00E57E1E">
        <w:rPr>
          <w:rFonts w:ascii="Arial" w:eastAsia="TimesNewRoman" w:hAnsi="Arial" w:cs="Arial"/>
          <w:color w:val="000000"/>
        </w:rPr>
        <w:t xml:space="preserve"> – </w:t>
      </w:r>
      <w:r w:rsidR="002A61F4">
        <w:rPr>
          <w:rFonts w:ascii="Arial" w:eastAsia="TimesNewRoman" w:hAnsi="Arial" w:cs="Arial"/>
          <w:b/>
          <w:bCs/>
          <w:color w:val="000000"/>
        </w:rPr>
        <w:t>Marcin Kasperowicz</w:t>
      </w:r>
    </w:p>
    <w:p w14:paraId="4D6132DD" w14:textId="48D69EC3" w:rsidR="00E57E1E" w:rsidRPr="00E57E1E" w:rsidRDefault="00E57E1E" w:rsidP="00E57E1E">
      <w:pPr>
        <w:spacing w:after="0" w:line="276" w:lineRule="auto"/>
        <w:ind w:left="568" w:firstLine="708"/>
        <w:rPr>
          <w:rFonts w:ascii="Arial" w:eastAsia="TimesNewRoman" w:hAnsi="Arial" w:cs="Arial"/>
          <w:color w:val="000000"/>
          <w:lang w:val="en-US"/>
        </w:rPr>
      </w:pPr>
      <w:r w:rsidRPr="00E57E1E">
        <w:rPr>
          <w:rFonts w:ascii="Arial" w:eastAsia="TimesNewRoman" w:hAnsi="Arial" w:cs="Arial"/>
          <w:color w:val="000000"/>
          <w:lang w:val="en-US"/>
        </w:rPr>
        <w:t>tel.: (58) 34</w:t>
      </w:r>
      <w:r w:rsidR="002A61F4">
        <w:rPr>
          <w:rFonts w:ascii="Arial" w:eastAsia="TimesNewRoman" w:hAnsi="Arial" w:cs="Arial"/>
          <w:color w:val="000000"/>
          <w:lang w:val="en-US"/>
        </w:rPr>
        <w:t>8</w:t>
      </w:r>
      <w:r w:rsidRPr="00E57E1E">
        <w:rPr>
          <w:rFonts w:ascii="Arial" w:eastAsia="TimesNewRoman" w:hAnsi="Arial" w:cs="Arial"/>
          <w:color w:val="000000"/>
          <w:lang w:val="en-US"/>
        </w:rPr>
        <w:t>-</w:t>
      </w:r>
      <w:r w:rsidR="002A61F4">
        <w:rPr>
          <w:rFonts w:ascii="Arial" w:eastAsia="TimesNewRoman" w:hAnsi="Arial" w:cs="Arial"/>
          <w:color w:val="000000"/>
          <w:lang w:val="en-US"/>
        </w:rPr>
        <w:t>60</w:t>
      </w:r>
      <w:r w:rsidRPr="00E57E1E">
        <w:rPr>
          <w:rFonts w:ascii="Arial" w:eastAsia="TimesNewRoman" w:hAnsi="Arial" w:cs="Arial"/>
          <w:color w:val="000000"/>
          <w:lang w:val="en-US"/>
        </w:rPr>
        <w:t>-</w:t>
      </w:r>
      <w:r w:rsidR="002A61F4">
        <w:rPr>
          <w:rFonts w:ascii="Arial" w:eastAsia="TimesNewRoman" w:hAnsi="Arial" w:cs="Arial"/>
          <w:color w:val="000000"/>
          <w:lang w:val="en-US"/>
        </w:rPr>
        <w:t>54</w:t>
      </w:r>
      <w:r w:rsidRPr="00E57E1E">
        <w:rPr>
          <w:rFonts w:ascii="Arial" w:eastAsia="TimesNewRoman" w:hAnsi="Arial" w:cs="Arial"/>
          <w:color w:val="000000"/>
          <w:lang w:val="en-US"/>
        </w:rPr>
        <w:t xml:space="preserve"> email dzp@pg.edu.pl</w:t>
      </w:r>
    </w:p>
    <w:p w14:paraId="24E9207A" w14:textId="77777777" w:rsidR="00E57E1E" w:rsidRDefault="00E57E1E" w:rsidP="00E57E1E">
      <w:pPr>
        <w:spacing w:after="0" w:line="276" w:lineRule="auto"/>
        <w:ind w:left="568" w:firstLine="708"/>
        <w:rPr>
          <w:rFonts w:ascii="Arial" w:eastAsia="TimesNewRoman" w:hAnsi="Arial" w:cs="Arial"/>
          <w:color w:val="000000"/>
        </w:rPr>
      </w:pPr>
      <w:r>
        <w:rPr>
          <w:rFonts w:ascii="Arial" w:eastAsia="TimesNewRoman" w:hAnsi="Arial" w:cs="Arial"/>
          <w:color w:val="000000"/>
        </w:rPr>
        <w:t>od poniedziałku do piątku w godz. 8:00 –15:00;</w:t>
      </w:r>
    </w:p>
    <w:p w14:paraId="2B3B4192" w14:textId="77777777" w:rsidR="00E57E1E" w:rsidRDefault="00E57E1E" w:rsidP="00E57E1E">
      <w:pPr>
        <w:spacing w:after="60" w:line="360" w:lineRule="auto"/>
        <w:ind w:left="720"/>
        <w:jc w:val="both"/>
        <w:rPr>
          <w:rFonts w:ascii="Arial" w:eastAsia="TimesNewRoman" w:hAnsi="Arial" w:cs="Arial"/>
          <w:color w:val="000000"/>
        </w:rPr>
      </w:pPr>
    </w:p>
    <w:p w14:paraId="2BC3B7DD" w14:textId="1E0D1C8A" w:rsidR="003C1C81" w:rsidRDefault="003C1C81" w:rsidP="001E456A">
      <w:pPr>
        <w:numPr>
          <w:ilvl w:val="0"/>
          <w:numId w:val="37"/>
        </w:numPr>
        <w:spacing w:after="0" w:line="276" w:lineRule="auto"/>
        <w:ind w:left="1276" w:hanging="425"/>
        <w:rPr>
          <w:rFonts w:ascii="Arial" w:eastAsia="TimesNewRoman" w:hAnsi="Arial" w:cs="Arial"/>
          <w:color w:val="000000"/>
        </w:rPr>
      </w:pPr>
      <w:r>
        <w:rPr>
          <w:rFonts w:ascii="Arial" w:eastAsia="TimesNewRoman" w:hAnsi="Arial" w:cs="Arial"/>
          <w:color w:val="000000"/>
        </w:rPr>
        <w:t xml:space="preserve">w sprawach merytorycznych – </w:t>
      </w:r>
      <w:r w:rsidR="00B22044">
        <w:rPr>
          <w:rFonts w:ascii="Arial" w:eastAsia="TimesNewRoman" w:hAnsi="Arial" w:cs="Arial"/>
          <w:b/>
          <w:bCs/>
          <w:color w:val="000000"/>
        </w:rPr>
        <w:t>Piotr Glombin</w:t>
      </w:r>
    </w:p>
    <w:p w14:paraId="0E7154DB" w14:textId="779ED7E6" w:rsidR="003C1C81" w:rsidRPr="00E57E1E" w:rsidRDefault="003C1C81" w:rsidP="001E456A">
      <w:pPr>
        <w:spacing w:after="0" w:line="276" w:lineRule="auto"/>
        <w:ind w:left="568" w:firstLine="708"/>
        <w:rPr>
          <w:rFonts w:ascii="Arial" w:eastAsia="TimesNewRoman" w:hAnsi="Arial" w:cs="Arial"/>
          <w:color w:val="000000"/>
          <w:lang w:val="en-US"/>
        </w:rPr>
      </w:pPr>
      <w:r w:rsidRPr="00E57E1E">
        <w:rPr>
          <w:rFonts w:ascii="Arial" w:eastAsia="TimesNewRoman" w:hAnsi="Arial" w:cs="Arial"/>
          <w:color w:val="000000"/>
          <w:lang w:val="en-US"/>
        </w:rPr>
        <w:t>tel.: (58</w:t>
      </w:r>
      <w:r w:rsidR="00E57E1E" w:rsidRPr="00E57E1E">
        <w:rPr>
          <w:rFonts w:ascii="Arial" w:eastAsia="TimesNewRoman" w:hAnsi="Arial" w:cs="Arial"/>
          <w:color w:val="000000"/>
          <w:lang w:val="en-US"/>
        </w:rPr>
        <w:t>) 347-2</w:t>
      </w:r>
      <w:r w:rsidR="00B22044">
        <w:rPr>
          <w:rFonts w:ascii="Arial" w:eastAsia="TimesNewRoman" w:hAnsi="Arial" w:cs="Arial"/>
          <w:color w:val="000000"/>
          <w:lang w:val="en-US"/>
        </w:rPr>
        <w:t>2</w:t>
      </w:r>
      <w:r w:rsidR="00E57E1E" w:rsidRPr="00E57E1E">
        <w:rPr>
          <w:rFonts w:ascii="Arial" w:eastAsia="TimesNewRoman" w:hAnsi="Arial" w:cs="Arial"/>
          <w:color w:val="000000"/>
          <w:lang w:val="en-US"/>
        </w:rPr>
        <w:t>-</w:t>
      </w:r>
      <w:r w:rsidR="00B22044">
        <w:rPr>
          <w:rFonts w:ascii="Arial" w:eastAsia="TimesNewRoman" w:hAnsi="Arial" w:cs="Arial"/>
          <w:color w:val="000000"/>
          <w:lang w:val="en-US"/>
        </w:rPr>
        <w:t>74</w:t>
      </w:r>
      <w:r w:rsidR="00E57E1E" w:rsidRPr="00E57E1E">
        <w:rPr>
          <w:rFonts w:ascii="Arial" w:eastAsia="TimesNewRoman" w:hAnsi="Arial" w:cs="Arial"/>
          <w:color w:val="000000"/>
          <w:lang w:val="en-US"/>
        </w:rPr>
        <w:t xml:space="preserve"> email cb@pg.edu.pl</w:t>
      </w:r>
    </w:p>
    <w:p w14:paraId="2CD1188C" w14:textId="33232CCA" w:rsidR="003C1C81" w:rsidRDefault="003C1C81" w:rsidP="001E456A">
      <w:pPr>
        <w:spacing w:after="0" w:line="276" w:lineRule="auto"/>
        <w:ind w:left="568" w:firstLine="708"/>
        <w:rPr>
          <w:rFonts w:ascii="Arial" w:eastAsia="TimesNewRoman" w:hAnsi="Arial" w:cs="Arial"/>
          <w:color w:val="000000"/>
        </w:rPr>
      </w:pPr>
      <w:r>
        <w:rPr>
          <w:rFonts w:ascii="Arial" w:eastAsia="TimesNewRoman" w:hAnsi="Arial" w:cs="Arial"/>
          <w:color w:val="000000"/>
        </w:rPr>
        <w:t>od poniedziałku do piątku w godz. 8:00 –15:00;</w:t>
      </w:r>
    </w:p>
    <w:p w14:paraId="677A1BD2" w14:textId="11143C5C" w:rsidR="00E57E1E" w:rsidRDefault="00E57E1E" w:rsidP="001E456A">
      <w:pPr>
        <w:spacing w:after="0" w:line="276" w:lineRule="auto"/>
        <w:ind w:left="568" w:firstLine="708"/>
        <w:rPr>
          <w:rFonts w:ascii="Arial" w:eastAsia="TimesNewRoman" w:hAnsi="Arial" w:cs="Arial"/>
          <w:color w:val="000000"/>
        </w:rPr>
      </w:pPr>
    </w:p>
    <w:p w14:paraId="505C4321" w14:textId="77777777" w:rsidR="00E57E1E" w:rsidRDefault="00E57E1E" w:rsidP="001E456A">
      <w:pPr>
        <w:spacing w:after="0" w:line="276" w:lineRule="auto"/>
        <w:ind w:left="568" w:firstLine="708"/>
        <w:rPr>
          <w:rFonts w:ascii="Arial" w:eastAsia="TimesNewRoman" w:hAnsi="Arial" w:cs="Arial"/>
        </w:rPr>
      </w:pPr>
    </w:p>
    <w:p w14:paraId="5554E7D7" w14:textId="77777777" w:rsidR="003C1C81" w:rsidRDefault="003C1C81" w:rsidP="001E456A">
      <w:pPr>
        <w:spacing w:after="0" w:line="276" w:lineRule="auto"/>
        <w:jc w:val="both"/>
        <w:rPr>
          <w:rFonts w:ascii="Arial" w:eastAsia="Times New Roman" w:hAnsi="Arial" w:cs="Arial"/>
        </w:rPr>
      </w:pPr>
    </w:p>
    <w:p w14:paraId="354F03FD" w14:textId="77777777" w:rsidR="003C1C81" w:rsidRDefault="003C1C81">
      <w:pPr>
        <w:keepNext/>
        <w:tabs>
          <w:tab w:val="left" w:pos="709"/>
        </w:tabs>
        <w:spacing w:after="0" w:line="360" w:lineRule="auto"/>
        <w:ind w:left="709" w:hanging="709"/>
        <w:rPr>
          <w:rFonts w:ascii="Arial" w:eastAsia="Times New Roman" w:hAnsi="Arial" w:cs="Arial"/>
        </w:rPr>
      </w:pPr>
      <w:r>
        <w:rPr>
          <w:rFonts w:ascii="Arial" w:eastAsia="Times New Roman" w:hAnsi="Arial" w:cs="Arial"/>
          <w:b/>
        </w:rPr>
        <w:t>ZAŁĄCZNIKI:</w:t>
      </w:r>
    </w:p>
    <w:p w14:paraId="1092AEF3" w14:textId="6F9BA907" w:rsidR="007052EE" w:rsidRDefault="003C1C81">
      <w:pPr>
        <w:spacing w:after="60" w:line="100" w:lineRule="atLeast"/>
        <w:ind w:left="709"/>
        <w:rPr>
          <w:rFonts w:ascii="Arial" w:eastAsia="Times New Roman" w:hAnsi="Arial" w:cs="Arial"/>
        </w:rPr>
      </w:pPr>
      <w:r>
        <w:rPr>
          <w:rFonts w:ascii="Arial" w:eastAsia="Times New Roman" w:hAnsi="Arial" w:cs="Arial"/>
        </w:rPr>
        <w:t>zał. nr 1</w:t>
      </w:r>
      <w:r w:rsidR="007052EE">
        <w:rPr>
          <w:rFonts w:ascii="Arial" w:eastAsia="Times New Roman" w:hAnsi="Arial" w:cs="Arial"/>
        </w:rPr>
        <w:t>a</w:t>
      </w:r>
      <w:r w:rsidR="007052EE">
        <w:rPr>
          <w:rFonts w:ascii="Arial" w:eastAsia="Times New Roman" w:hAnsi="Arial" w:cs="Arial"/>
        </w:rPr>
        <w:tab/>
        <w:t>wykaz majątku</w:t>
      </w:r>
    </w:p>
    <w:p w14:paraId="3358D56E" w14:textId="1F739F6A" w:rsidR="003C1C81" w:rsidRDefault="007052EE">
      <w:pPr>
        <w:spacing w:after="60" w:line="100" w:lineRule="atLeast"/>
        <w:ind w:left="709"/>
        <w:rPr>
          <w:rFonts w:ascii="Arial" w:eastAsia="Times New Roman" w:hAnsi="Arial" w:cs="Arial"/>
        </w:rPr>
      </w:pPr>
      <w:r>
        <w:rPr>
          <w:rFonts w:ascii="Arial" w:eastAsia="Times New Roman" w:hAnsi="Arial" w:cs="Arial"/>
        </w:rPr>
        <w:t>zał. nr 1b</w:t>
      </w:r>
      <w:r w:rsidR="003C1C81">
        <w:rPr>
          <w:rFonts w:ascii="Arial" w:eastAsia="Times New Roman" w:hAnsi="Arial" w:cs="Arial"/>
        </w:rPr>
        <w:tab/>
        <w:t>wykaz lokalizacji</w:t>
      </w:r>
    </w:p>
    <w:p w14:paraId="13C85B3C" w14:textId="5A6B0795" w:rsidR="007052EE" w:rsidRDefault="007052EE">
      <w:pPr>
        <w:spacing w:after="60" w:line="100" w:lineRule="atLeast"/>
        <w:ind w:left="709"/>
        <w:rPr>
          <w:rFonts w:ascii="Arial" w:eastAsia="Times New Roman" w:hAnsi="Arial" w:cs="Arial"/>
        </w:rPr>
      </w:pPr>
      <w:r>
        <w:rPr>
          <w:rFonts w:ascii="Arial" w:eastAsia="Times New Roman" w:hAnsi="Arial" w:cs="Arial"/>
        </w:rPr>
        <w:t>zał. nr 1c</w:t>
      </w:r>
      <w:r>
        <w:rPr>
          <w:rFonts w:ascii="Arial" w:eastAsia="Times New Roman" w:hAnsi="Arial" w:cs="Arial"/>
        </w:rPr>
        <w:tab/>
        <w:t>wykaz punktów kasowych</w:t>
      </w:r>
    </w:p>
    <w:p w14:paraId="7200B29A" w14:textId="0A3D1966" w:rsidR="003C1C81" w:rsidRDefault="003C1C81">
      <w:pPr>
        <w:spacing w:after="60" w:line="100" w:lineRule="atLeast"/>
        <w:ind w:left="709"/>
        <w:rPr>
          <w:rFonts w:ascii="Arial" w:eastAsia="Times New Roman" w:hAnsi="Arial" w:cs="Arial"/>
        </w:rPr>
      </w:pPr>
      <w:r>
        <w:rPr>
          <w:rFonts w:ascii="Arial" w:eastAsia="Times New Roman" w:hAnsi="Arial" w:cs="Arial"/>
        </w:rPr>
        <w:t xml:space="preserve">zał. nr </w:t>
      </w:r>
      <w:r w:rsidR="002A61F4">
        <w:rPr>
          <w:rFonts w:ascii="Arial" w:eastAsia="Times New Roman" w:hAnsi="Arial" w:cs="Arial"/>
        </w:rPr>
        <w:t>1d</w:t>
      </w:r>
      <w:r>
        <w:rPr>
          <w:rFonts w:ascii="Arial" w:eastAsia="Times New Roman" w:hAnsi="Arial" w:cs="Arial"/>
        </w:rPr>
        <w:tab/>
        <w:t>wykaz klauzul uzupełniających zakres pokrycia ubezpieczeniowego</w:t>
      </w:r>
    </w:p>
    <w:sectPr w:rsidR="003C1C81">
      <w:footerReference w:type="default" r:id="rId12"/>
      <w:pgSz w:w="11906" w:h="16838"/>
      <w:pgMar w:top="1417" w:right="1417" w:bottom="1417" w:left="1417" w:header="708" w:footer="708"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A8A54" w14:textId="77777777" w:rsidR="00767307" w:rsidRDefault="00767307">
      <w:pPr>
        <w:spacing w:after="0" w:line="240" w:lineRule="auto"/>
      </w:pPr>
      <w:r>
        <w:separator/>
      </w:r>
    </w:p>
  </w:endnote>
  <w:endnote w:type="continuationSeparator" w:id="0">
    <w:p w14:paraId="66E94E1A" w14:textId="77777777" w:rsidR="00767307" w:rsidRDefault="0076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E041" w14:textId="512FD6ED" w:rsidR="0055309B" w:rsidRDefault="0055309B">
    <w:pPr>
      <w:pStyle w:val="Stopka"/>
      <w:jc w:val="right"/>
      <w:rPr>
        <w:rFonts w:ascii="Arial" w:hAnsi="Arial" w:cs="Arial"/>
        <w:sz w:val="20"/>
        <w:szCs w:val="20"/>
      </w:rPr>
    </w:pPr>
    <w:r>
      <w:rPr>
        <w:rFonts w:ascii="Arial" w:hAnsi="Arial" w:cs="Arial"/>
        <w:sz w:val="16"/>
        <w:szCs w:val="16"/>
      </w:rPr>
      <w:t xml:space="preserve">str. </w:t>
    </w:r>
    <w:r>
      <w:fldChar w:fldCharType="begin"/>
    </w:r>
    <w:r>
      <w:instrText xml:space="preserve"> PAGE </w:instrText>
    </w:r>
    <w:r>
      <w:fldChar w:fldCharType="separate"/>
    </w:r>
    <w:r w:rsidR="009B0E4F">
      <w:rPr>
        <w:noProof/>
      </w:rPr>
      <w:t>2</w:t>
    </w:r>
    <w:r>
      <w:fldChar w:fldCharType="end"/>
    </w:r>
  </w:p>
  <w:p w14:paraId="7859133F" w14:textId="77777777" w:rsidR="0055309B" w:rsidRDefault="0055309B">
    <w:pPr>
      <w:pStyle w:val="Stopka"/>
      <w:rPr>
        <w:rFonts w:ascii="Arial" w:hAnsi="Arial" w:cs="Arial"/>
        <w:sz w:val="20"/>
        <w:szCs w:val="20"/>
      </w:rPr>
    </w:pPr>
    <w:r>
      <w:rPr>
        <w:rFonts w:ascii="Arial" w:hAnsi="Arial" w:cs="Arial"/>
        <w:sz w:val="20"/>
        <w:szCs w:val="20"/>
      </w:rPr>
      <w:t>OPIS PRZEDMIOTU ZAMÓWIENIA</w:t>
    </w:r>
  </w:p>
  <w:p w14:paraId="0C445EFC" w14:textId="7E8280C8" w:rsidR="0055309B" w:rsidRDefault="0055309B">
    <w:pPr>
      <w:pStyle w:val="Stopka"/>
    </w:pPr>
    <w:r>
      <w:rPr>
        <w:rFonts w:ascii="Arial" w:hAnsi="Arial" w:cs="Arial"/>
        <w:sz w:val="20"/>
        <w:szCs w:val="20"/>
      </w:rPr>
      <w:t>ubezpieczenie majątku i odpowiedzialności cywilnej Politechniki Gdańskiej na lata 202</w:t>
    </w:r>
    <w:r w:rsidR="00AF09B6">
      <w:rPr>
        <w:rFonts w:ascii="Arial" w:hAnsi="Arial" w:cs="Arial"/>
        <w:sz w:val="20"/>
        <w:szCs w:val="20"/>
      </w:rPr>
      <w:t>4</w:t>
    </w:r>
    <w:r>
      <w:rPr>
        <w:rFonts w:ascii="Arial" w:hAnsi="Arial" w:cs="Arial"/>
        <w:sz w:val="20"/>
        <w:szCs w:val="20"/>
      </w:rPr>
      <w:t>-202</w:t>
    </w:r>
    <w:r w:rsidR="00AF09B6">
      <w:rPr>
        <w:rFonts w:ascii="Arial" w:hAnsi="Arial" w:cs="Arial"/>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FDABC" w14:textId="77777777" w:rsidR="00767307" w:rsidRDefault="00767307">
      <w:pPr>
        <w:spacing w:after="0" w:line="240" w:lineRule="auto"/>
      </w:pPr>
      <w:r>
        <w:separator/>
      </w:r>
    </w:p>
  </w:footnote>
  <w:footnote w:type="continuationSeparator" w:id="0">
    <w:p w14:paraId="6B74A9AD" w14:textId="77777777" w:rsidR="00767307" w:rsidRDefault="00767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Dział %1:"/>
      <w:lvlJc w:val="left"/>
      <w:pPr>
        <w:tabs>
          <w:tab w:val="num" w:pos="0"/>
        </w:tabs>
        <w:ind w:left="432" w:hanging="432"/>
      </w:pPr>
      <w:rPr>
        <w:b/>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upperRoman"/>
      <w:pStyle w:val="Nagwek5"/>
      <w:lvlText w:val="%5."/>
      <w:lvlJc w:val="left"/>
      <w:pPr>
        <w:tabs>
          <w:tab w:val="num" w:pos="0"/>
        </w:tabs>
        <w:ind w:left="1080" w:hanging="720"/>
      </w:pPr>
    </w:lvl>
    <w:lvl w:ilvl="5">
      <w:start w:val="1"/>
      <w:numFmt w:val="none"/>
      <w:pStyle w:val="Nagwek6"/>
      <w:suff w:val="nothing"/>
      <w:lvlText w:val=""/>
      <w:lvlJc w:val="left"/>
      <w:pPr>
        <w:tabs>
          <w:tab w:val="num" w:pos="1152"/>
        </w:tabs>
        <w:ind w:left="1152" w:hanging="1152"/>
      </w:pPr>
    </w:lvl>
    <w:lvl w:ilvl="6">
      <w:start w:val="8"/>
      <w:numFmt w:val="upperRoman"/>
      <w:pStyle w:val="Nagwek7"/>
      <w:lvlText w:val="%5.%7."/>
      <w:lvlJc w:val="left"/>
      <w:pPr>
        <w:tabs>
          <w:tab w:val="num" w:pos="0"/>
        </w:tabs>
        <w:ind w:left="720" w:hanging="360"/>
      </w:pPr>
    </w:lvl>
    <w:lvl w:ilvl="7">
      <w:start w:val="1"/>
      <w:numFmt w:val="none"/>
      <w:suff w:val="nothing"/>
      <w:lvlText w:val=""/>
      <w:lvlJc w:val="left"/>
      <w:pPr>
        <w:tabs>
          <w:tab w:val="num" w:pos="1440"/>
        </w:tabs>
        <w:ind w:left="1440" w:hanging="1440"/>
      </w:pPr>
    </w:lvl>
    <w:lvl w:ilvl="8">
      <w:start w:val="1"/>
      <w:numFmt w:val="upperRoman"/>
      <w:pStyle w:val="Nagwek9"/>
      <w:lvlText w:val="%5.%7.%9."/>
      <w:lvlJc w:val="left"/>
      <w:pPr>
        <w:tabs>
          <w:tab w:val="num" w:pos="0"/>
        </w:tabs>
        <w:ind w:left="360" w:hanging="360"/>
      </w:pPr>
    </w:lvl>
  </w:abstractNum>
  <w:abstractNum w:abstractNumId="1" w15:restartNumberingAfterBreak="0">
    <w:nsid w:val="00000002"/>
    <w:multiLevelType w:val="multilevel"/>
    <w:tmpl w:val="00000002"/>
    <w:name w:val="WWNum10"/>
    <w:lvl w:ilvl="0">
      <w:start w:val="1"/>
      <w:numFmt w:val="upp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15:restartNumberingAfterBreak="0">
    <w:nsid w:val="00000003"/>
    <w:multiLevelType w:val="multilevel"/>
    <w:tmpl w:val="00000003"/>
    <w:name w:val="WWNum11"/>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4"/>
      <w:numFmt w:val="decimal"/>
      <w:lvlText w:val="%1."/>
      <w:lvlJc w:val="left"/>
      <w:pPr>
        <w:tabs>
          <w:tab w:val="num" w:pos="0"/>
        </w:tabs>
        <w:ind w:left="1724" w:hanging="360"/>
      </w:pPr>
    </w:lvl>
    <w:lvl w:ilvl="1">
      <w:start w:val="1"/>
      <w:numFmt w:val="decimal"/>
      <w:lvlText w:val="%1.%2."/>
      <w:lvlJc w:val="left"/>
      <w:pPr>
        <w:tabs>
          <w:tab w:val="num" w:pos="0"/>
        </w:tabs>
        <w:ind w:left="2084" w:hanging="720"/>
      </w:pPr>
    </w:lvl>
    <w:lvl w:ilvl="2">
      <w:start w:val="1"/>
      <w:numFmt w:val="decimal"/>
      <w:lvlText w:val="%1.%2.%3."/>
      <w:lvlJc w:val="left"/>
      <w:pPr>
        <w:tabs>
          <w:tab w:val="num" w:pos="0"/>
        </w:tabs>
        <w:ind w:left="2084" w:hanging="720"/>
      </w:pPr>
    </w:lvl>
    <w:lvl w:ilvl="3">
      <w:start w:val="1"/>
      <w:numFmt w:val="decimal"/>
      <w:lvlText w:val="%1.%2.%3.%4."/>
      <w:lvlJc w:val="left"/>
      <w:pPr>
        <w:tabs>
          <w:tab w:val="num" w:pos="0"/>
        </w:tabs>
        <w:ind w:left="2444" w:hanging="1080"/>
      </w:pPr>
    </w:lvl>
    <w:lvl w:ilvl="4">
      <w:start w:val="1"/>
      <w:numFmt w:val="decimal"/>
      <w:lvlText w:val="%1.%2.%3.%4.%5."/>
      <w:lvlJc w:val="left"/>
      <w:pPr>
        <w:tabs>
          <w:tab w:val="num" w:pos="0"/>
        </w:tabs>
        <w:ind w:left="2444" w:hanging="1080"/>
      </w:pPr>
    </w:lvl>
    <w:lvl w:ilvl="5">
      <w:start w:val="1"/>
      <w:numFmt w:val="decimal"/>
      <w:lvlText w:val="%1.%2.%3.%4.%5.%6."/>
      <w:lvlJc w:val="left"/>
      <w:pPr>
        <w:tabs>
          <w:tab w:val="num" w:pos="0"/>
        </w:tabs>
        <w:ind w:left="2804" w:hanging="1440"/>
      </w:pPr>
    </w:lvl>
    <w:lvl w:ilvl="6">
      <w:start w:val="1"/>
      <w:numFmt w:val="decimal"/>
      <w:lvlText w:val="%1.%2.%3.%4.%5.%6.%7."/>
      <w:lvlJc w:val="left"/>
      <w:pPr>
        <w:tabs>
          <w:tab w:val="num" w:pos="0"/>
        </w:tabs>
        <w:ind w:left="2804" w:hanging="1440"/>
      </w:pPr>
    </w:lvl>
    <w:lvl w:ilvl="7">
      <w:start w:val="1"/>
      <w:numFmt w:val="decimal"/>
      <w:lvlText w:val="%1.%2.%3.%4.%5.%6.%7.%8."/>
      <w:lvlJc w:val="left"/>
      <w:pPr>
        <w:tabs>
          <w:tab w:val="num" w:pos="0"/>
        </w:tabs>
        <w:ind w:left="3164" w:hanging="1800"/>
      </w:pPr>
    </w:lvl>
    <w:lvl w:ilvl="8">
      <w:start w:val="1"/>
      <w:numFmt w:val="decimal"/>
      <w:lvlText w:val="%1.%2.%3.%4.%5.%6.%7.%8.%9."/>
      <w:lvlJc w:val="left"/>
      <w:pPr>
        <w:tabs>
          <w:tab w:val="num" w:pos="0"/>
        </w:tabs>
        <w:ind w:left="3164" w:hanging="1800"/>
      </w:pPr>
    </w:lvl>
  </w:abstractNum>
  <w:abstractNum w:abstractNumId="4" w15:restartNumberingAfterBreak="0">
    <w:nsid w:val="00000005"/>
    <w:multiLevelType w:val="multilevel"/>
    <w:tmpl w:val="00000005"/>
    <w:name w:val="WWNum13"/>
    <w:lvl w:ilvl="0">
      <w:start w:val="1"/>
      <w:numFmt w:val="lowerLetter"/>
      <w:lvlText w:val="%1)"/>
      <w:lvlJc w:val="left"/>
      <w:pPr>
        <w:tabs>
          <w:tab w:val="num" w:pos="0"/>
        </w:tabs>
        <w:ind w:left="5889"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4"/>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6" w15:restartNumberingAfterBreak="0">
    <w:nsid w:val="00000007"/>
    <w:multiLevelType w:val="multilevel"/>
    <w:tmpl w:val="00000007"/>
    <w:name w:val="WWNum15"/>
    <w:lvl w:ilvl="0">
      <w:start w:val="1"/>
      <w:numFmt w:val="bullet"/>
      <w:lvlText w:val=""/>
      <w:lvlJc w:val="left"/>
      <w:pPr>
        <w:tabs>
          <w:tab w:val="num" w:pos="0"/>
        </w:tabs>
        <w:ind w:left="644" w:hanging="360"/>
      </w:pPr>
      <w:rPr>
        <w:rFonts w:ascii="Symbol" w:hAnsi="Symbol"/>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7" w15:restartNumberingAfterBreak="0">
    <w:nsid w:val="00000008"/>
    <w:multiLevelType w:val="multilevel"/>
    <w:tmpl w:val="00000008"/>
    <w:name w:val="WWNum1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9"/>
    <w:multiLevelType w:val="multilevel"/>
    <w:tmpl w:val="00000009"/>
    <w:name w:val="WWNum1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A"/>
    <w:multiLevelType w:val="multilevel"/>
    <w:tmpl w:val="0000000A"/>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15:restartNumberingAfterBreak="0">
    <w:nsid w:val="0000000B"/>
    <w:multiLevelType w:val="multilevel"/>
    <w:tmpl w:val="0000000B"/>
    <w:name w:val="WWNum1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20"/>
    <w:lvl w:ilvl="0">
      <w:start w:val="1"/>
      <w:numFmt w:val="bullet"/>
      <w:lvlText w:val="-"/>
      <w:lvlJc w:val="left"/>
      <w:pPr>
        <w:tabs>
          <w:tab w:val="num" w:pos="0"/>
        </w:tabs>
        <w:ind w:left="1134" w:hanging="567"/>
      </w:pPr>
      <w:rPr>
        <w:rFonts w:ascii="OpenSymbol" w:hAnsi="OpenSymbol"/>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2" w15:restartNumberingAfterBreak="0">
    <w:nsid w:val="0000000D"/>
    <w:multiLevelType w:val="multilevel"/>
    <w:tmpl w:val="0000000D"/>
    <w:name w:val="WWNum2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15:restartNumberingAfterBreak="0">
    <w:nsid w:val="0000000E"/>
    <w:multiLevelType w:val="multilevel"/>
    <w:tmpl w:val="0000000E"/>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4" w15:restartNumberingAfterBreak="0">
    <w:nsid w:val="0000000F"/>
    <w:multiLevelType w:val="multilevel"/>
    <w:tmpl w:val="0000000F"/>
    <w:name w:val="WWNum2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5" w15:restartNumberingAfterBreak="0">
    <w:nsid w:val="00000010"/>
    <w:multiLevelType w:val="multilevel"/>
    <w:tmpl w:val="00000010"/>
    <w:name w:val="WWNum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1"/>
    <w:multiLevelType w:val="multilevel"/>
    <w:tmpl w:val="00000011"/>
    <w:name w:val="WWNum25"/>
    <w:lvl w:ilvl="0">
      <w:start w:val="1"/>
      <w:numFmt w:val="bullet"/>
      <w:lvlText w:val=""/>
      <w:lvlJc w:val="left"/>
      <w:pPr>
        <w:tabs>
          <w:tab w:val="num" w:pos="0"/>
        </w:tabs>
        <w:ind w:left="1854" w:hanging="567"/>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7" w15:restartNumberingAfterBreak="0">
    <w:nsid w:val="00000012"/>
    <w:multiLevelType w:val="multilevel"/>
    <w:tmpl w:val="00000012"/>
    <w:name w:val="WWNum26"/>
    <w:lvl w:ilvl="0">
      <w:start w:val="1"/>
      <w:numFmt w:val="bullet"/>
      <w:lvlText w:val=""/>
      <w:lvlJc w:val="left"/>
      <w:pPr>
        <w:tabs>
          <w:tab w:val="num" w:pos="0"/>
        </w:tabs>
        <w:ind w:left="1854" w:hanging="567"/>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8" w15:restartNumberingAfterBreak="0">
    <w:nsid w:val="00000013"/>
    <w:multiLevelType w:val="multilevel"/>
    <w:tmpl w:val="00000013"/>
    <w:name w:val="WWNum27"/>
    <w:lvl w:ilvl="0">
      <w:start w:val="1"/>
      <w:numFmt w:val="bullet"/>
      <w:lvlText w:val=""/>
      <w:lvlJc w:val="left"/>
      <w:pPr>
        <w:tabs>
          <w:tab w:val="num" w:pos="0"/>
        </w:tabs>
        <w:ind w:left="1854" w:hanging="567"/>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9" w15:restartNumberingAfterBreak="0">
    <w:nsid w:val="00000014"/>
    <w:multiLevelType w:val="multilevel"/>
    <w:tmpl w:val="00000014"/>
    <w:name w:val="WWNum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Num29"/>
    <w:lvl w:ilvl="0">
      <w:start w:val="1"/>
      <w:numFmt w:val="bullet"/>
      <w:lvlText w:val=""/>
      <w:lvlJc w:val="left"/>
      <w:pPr>
        <w:tabs>
          <w:tab w:val="num" w:pos="0"/>
        </w:tabs>
        <w:ind w:left="1647" w:hanging="360"/>
      </w:pPr>
      <w:rPr>
        <w:rFonts w:ascii="Symbol" w:hAnsi="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21" w15:restartNumberingAfterBreak="0">
    <w:nsid w:val="00000016"/>
    <w:multiLevelType w:val="multilevel"/>
    <w:tmpl w:val="00000016"/>
    <w:name w:val="WWNum30"/>
    <w:lvl w:ilvl="0">
      <w:start w:val="1"/>
      <w:numFmt w:val="bullet"/>
      <w:lvlText w:val="-"/>
      <w:lvlJc w:val="left"/>
      <w:pPr>
        <w:tabs>
          <w:tab w:val="num" w:pos="0"/>
        </w:tabs>
        <w:ind w:left="360" w:hanging="360"/>
      </w:pPr>
      <w:rPr>
        <w:rFonts w:ascii="OpenSymbol" w:hAnsi="Open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2" w15:restartNumberingAfterBreak="0">
    <w:nsid w:val="00000017"/>
    <w:multiLevelType w:val="multilevel"/>
    <w:tmpl w:val="00000017"/>
    <w:name w:val="WWNum31"/>
    <w:lvl w:ilvl="0">
      <w:start w:val="1"/>
      <w:numFmt w:val="bullet"/>
      <w:lvlText w:val=""/>
      <w:lvlJc w:val="left"/>
      <w:pPr>
        <w:tabs>
          <w:tab w:val="num" w:pos="0"/>
        </w:tabs>
        <w:ind w:left="1647" w:hanging="360"/>
      </w:pPr>
      <w:rPr>
        <w:rFonts w:ascii="Symbol" w:hAnsi="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23" w15:restartNumberingAfterBreak="0">
    <w:nsid w:val="00000018"/>
    <w:multiLevelType w:val="multilevel"/>
    <w:tmpl w:val="00000018"/>
    <w:name w:val="WWNum32"/>
    <w:lvl w:ilvl="0">
      <w:start w:val="1"/>
      <w:numFmt w:val="bullet"/>
      <w:lvlText w:val="-"/>
      <w:lvlJc w:val="left"/>
      <w:pPr>
        <w:tabs>
          <w:tab w:val="num" w:pos="0"/>
        </w:tabs>
        <w:ind w:left="2487" w:hanging="360"/>
      </w:pPr>
      <w:rPr>
        <w:rFonts w:ascii="OpenSymbol" w:hAnsi="Open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4" w15:restartNumberingAfterBreak="0">
    <w:nsid w:val="00000019"/>
    <w:multiLevelType w:val="multilevel"/>
    <w:tmpl w:val="00000019"/>
    <w:name w:val="WWNum3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5" w15:restartNumberingAfterBreak="0">
    <w:nsid w:val="0000001A"/>
    <w:multiLevelType w:val="multilevel"/>
    <w:tmpl w:val="0000001A"/>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OpenSymbol" w:hAnsi="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35"/>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7" w15:restartNumberingAfterBreak="0">
    <w:nsid w:val="0000001C"/>
    <w:multiLevelType w:val="multilevel"/>
    <w:tmpl w:val="0000001C"/>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9" w15:restartNumberingAfterBreak="0">
    <w:nsid w:val="0000001E"/>
    <w:multiLevelType w:val="multilevel"/>
    <w:tmpl w:val="0000001E"/>
    <w:lvl w:ilvl="0">
      <w:start w:val="1"/>
      <w:numFmt w:val="lowerLetter"/>
      <w:lvlText w:val="%1)"/>
      <w:lvlJc w:val="left"/>
      <w:pPr>
        <w:tabs>
          <w:tab w:val="num" w:pos="0"/>
        </w:tabs>
        <w:ind w:left="36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0" w15:restartNumberingAfterBreak="0">
    <w:nsid w:val="0000001F"/>
    <w:multiLevelType w:val="multilevel"/>
    <w:tmpl w:val="0000001F"/>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40"/>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32" w15:restartNumberingAfterBreak="0">
    <w:nsid w:val="00000021"/>
    <w:multiLevelType w:val="multilevel"/>
    <w:tmpl w:val="00000021"/>
    <w:name w:val="WWNum4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3" w15:restartNumberingAfterBreak="0">
    <w:nsid w:val="00000022"/>
    <w:multiLevelType w:val="multilevel"/>
    <w:tmpl w:val="00000022"/>
    <w:name w:val="WWNum4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4" w15:restartNumberingAfterBreak="0">
    <w:nsid w:val="00000023"/>
    <w:multiLevelType w:val="multilevel"/>
    <w:tmpl w:val="00000023"/>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4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6" w15:restartNumberingAfterBreak="0">
    <w:nsid w:val="00000025"/>
    <w:multiLevelType w:val="multilevel"/>
    <w:tmpl w:val="00000025"/>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46"/>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38" w15:restartNumberingAfterBreak="0">
    <w:nsid w:val="00000027"/>
    <w:multiLevelType w:val="multilevel"/>
    <w:tmpl w:val="00000027"/>
    <w:name w:val="WWNum47"/>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39" w15:restartNumberingAfterBreak="0">
    <w:nsid w:val="087E04AB"/>
    <w:multiLevelType w:val="hybridMultilevel"/>
    <w:tmpl w:val="A40A91E0"/>
    <w:lvl w:ilvl="0" w:tplc="B54E07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FD52AF0"/>
    <w:multiLevelType w:val="hybridMultilevel"/>
    <w:tmpl w:val="2FF05276"/>
    <w:lvl w:ilvl="0" w:tplc="5A004366">
      <w:start w:val="1"/>
      <w:numFmt w:val="lowerLetter"/>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3717CF8"/>
    <w:multiLevelType w:val="multilevel"/>
    <w:tmpl w:val="0000001D"/>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2" w15:restartNumberingAfterBreak="0">
    <w:nsid w:val="464E6562"/>
    <w:multiLevelType w:val="hybridMultilevel"/>
    <w:tmpl w:val="7AAC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17A5B"/>
    <w:multiLevelType w:val="multilevel"/>
    <w:tmpl w:val="0000001D"/>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4" w15:restartNumberingAfterBreak="0">
    <w:nsid w:val="54E81300"/>
    <w:multiLevelType w:val="hybridMultilevel"/>
    <w:tmpl w:val="359AE572"/>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5" w15:restartNumberingAfterBreak="0">
    <w:nsid w:val="77065FF9"/>
    <w:multiLevelType w:val="multilevel"/>
    <w:tmpl w:val="0000001D"/>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2"/>
  </w:num>
  <w:num w:numId="41">
    <w:abstractNumId w:val="43"/>
  </w:num>
  <w:num w:numId="42">
    <w:abstractNumId w:val="41"/>
  </w:num>
  <w:num w:numId="43">
    <w:abstractNumId w:val="45"/>
  </w:num>
  <w:num w:numId="44">
    <w:abstractNumId w:val="40"/>
  </w:num>
  <w:num w:numId="45">
    <w:abstractNumId w:val="4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AF"/>
    <w:rsid w:val="00030398"/>
    <w:rsid w:val="000313E3"/>
    <w:rsid w:val="000673AF"/>
    <w:rsid w:val="000750CF"/>
    <w:rsid w:val="00077894"/>
    <w:rsid w:val="00085291"/>
    <w:rsid w:val="000F6AD1"/>
    <w:rsid w:val="001204A3"/>
    <w:rsid w:val="00143DFC"/>
    <w:rsid w:val="001A72D2"/>
    <w:rsid w:val="001C07BE"/>
    <w:rsid w:val="001E3433"/>
    <w:rsid w:val="001E4260"/>
    <w:rsid w:val="001E456A"/>
    <w:rsid w:val="001F670C"/>
    <w:rsid w:val="002125AF"/>
    <w:rsid w:val="00297329"/>
    <w:rsid w:val="002A61F4"/>
    <w:rsid w:val="002B67D5"/>
    <w:rsid w:val="002C499F"/>
    <w:rsid w:val="002D0A59"/>
    <w:rsid w:val="002D3F31"/>
    <w:rsid w:val="002E346E"/>
    <w:rsid w:val="002F7EFE"/>
    <w:rsid w:val="00300F30"/>
    <w:rsid w:val="00313528"/>
    <w:rsid w:val="0033699A"/>
    <w:rsid w:val="00363188"/>
    <w:rsid w:val="00364613"/>
    <w:rsid w:val="003A09CF"/>
    <w:rsid w:val="003B1B49"/>
    <w:rsid w:val="003C1C81"/>
    <w:rsid w:val="00443565"/>
    <w:rsid w:val="00456FBE"/>
    <w:rsid w:val="00464CA7"/>
    <w:rsid w:val="00484873"/>
    <w:rsid w:val="004864D6"/>
    <w:rsid w:val="004879CE"/>
    <w:rsid w:val="004C424B"/>
    <w:rsid w:val="004D025E"/>
    <w:rsid w:val="004E2BFE"/>
    <w:rsid w:val="004E7F22"/>
    <w:rsid w:val="004F14DC"/>
    <w:rsid w:val="004F3AC3"/>
    <w:rsid w:val="004F691D"/>
    <w:rsid w:val="00503A73"/>
    <w:rsid w:val="0053006D"/>
    <w:rsid w:val="0055309B"/>
    <w:rsid w:val="005562BD"/>
    <w:rsid w:val="00556AE2"/>
    <w:rsid w:val="00577347"/>
    <w:rsid w:val="005A62ED"/>
    <w:rsid w:val="005B51D9"/>
    <w:rsid w:val="005B72FA"/>
    <w:rsid w:val="005D540B"/>
    <w:rsid w:val="005D620F"/>
    <w:rsid w:val="005F595F"/>
    <w:rsid w:val="0060006C"/>
    <w:rsid w:val="006240B3"/>
    <w:rsid w:val="006819D0"/>
    <w:rsid w:val="00686A20"/>
    <w:rsid w:val="00697248"/>
    <w:rsid w:val="006B476C"/>
    <w:rsid w:val="006B601E"/>
    <w:rsid w:val="006C11B8"/>
    <w:rsid w:val="006E22D3"/>
    <w:rsid w:val="007052EE"/>
    <w:rsid w:val="00710B69"/>
    <w:rsid w:val="00710FD1"/>
    <w:rsid w:val="007435CE"/>
    <w:rsid w:val="00746A8A"/>
    <w:rsid w:val="00767307"/>
    <w:rsid w:val="0077001B"/>
    <w:rsid w:val="00772DC1"/>
    <w:rsid w:val="007A67E3"/>
    <w:rsid w:val="007E09D4"/>
    <w:rsid w:val="007E5F89"/>
    <w:rsid w:val="007F1426"/>
    <w:rsid w:val="00832378"/>
    <w:rsid w:val="008540A3"/>
    <w:rsid w:val="008663FB"/>
    <w:rsid w:val="0089163E"/>
    <w:rsid w:val="008978CE"/>
    <w:rsid w:val="008A6330"/>
    <w:rsid w:val="008B3AEF"/>
    <w:rsid w:val="008D3451"/>
    <w:rsid w:val="00904BF4"/>
    <w:rsid w:val="00907A20"/>
    <w:rsid w:val="00916FC4"/>
    <w:rsid w:val="00927663"/>
    <w:rsid w:val="00942C35"/>
    <w:rsid w:val="00967150"/>
    <w:rsid w:val="00970245"/>
    <w:rsid w:val="00983B04"/>
    <w:rsid w:val="009A521C"/>
    <w:rsid w:val="009B0E4F"/>
    <w:rsid w:val="009F5129"/>
    <w:rsid w:val="009F5ACB"/>
    <w:rsid w:val="00A36BA6"/>
    <w:rsid w:val="00A44706"/>
    <w:rsid w:val="00A4624C"/>
    <w:rsid w:val="00A85A83"/>
    <w:rsid w:val="00AB2CBB"/>
    <w:rsid w:val="00AF09B6"/>
    <w:rsid w:val="00AF22D8"/>
    <w:rsid w:val="00B22044"/>
    <w:rsid w:val="00BC3DC0"/>
    <w:rsid w:val="00BE02BA"/>
    <w:rsid w:val="00BE29BE"/>
    <w:rsid w:val="00C05AC5"/>
    <w:rsid w:val="00C54A10"/>
    <w:rsid w:val="00C95C3A"/>
    <w:rsid w:val="00D20226"/>
    <w:rsid w:val="00D53309"/>
    <w:rsid w:val="00D651CA"/>
    <w:rsid w:val="00DA1C31"/>
    <w:rsid w:val="00DA2B0F"/>
    <w:rsid w:val="00DA42BC"/>
    <w:rsid w:val="00DB1AFA"/>
    <w:rsid w:val="00DC1AD4"/>
    <w:rsid w:val="00DF7E02"/>
    <w:rsid w:val="00E142B1"/>
    <w:rsid w:val="00E3433A"/>
    <w:rsid w:val="00E44737"/>
    <w:rsid w:val="00E46B3D"/>
    <w:rsid w:val="00E57E1E"/>
    <w:rsid w:val="00ED0621"/>
    <w:rsid w:val="00EE63D8"/>
    <w:rsid w:val="00F56BA8"/>
    <w:rsid w:val="00F613A0"/>
    <w:rsid w:val="00F701B4"/>
    <w:rsid w:val="00FB45D8"/>
    <w:rsid w:val="00FC4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0B30A0"/>
  <w15:chartTrackingRefBased/>
  <w15:docId w15:val="{742BC201-1C06-46DF-A5A5-3A7922F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42" w:lineRule="auto"/>
    </w:pPr>
    <w:rPr>
      <w:rFonts w:ascii="Calibri" w:eastAsia="Calibri" w:hAnsi="Calibri"/>
      <w:sz w:val="22"/>
      <w:szCs w:val="22"/>
      <w:lang w:eastAsia="ar-SA"/>
    </w:rPr>
  </w:style>
  <w:style w:type="paragraph" w:styleId="Nagwek1">
    <w:name w:val="heading 1"/>
    <w:basedOn w:val="Normalny"/>
    <w:next w:val="Tekstpodstawowy"/>
    <w:qFormat/>
    <w:pPr>
      <w:keepNext/>
      <w:numPr>
        <w:numId w:val="1"/>
      </w:numPr>
      <w:spacing w:after="0" w:line="100" w:lineRule="atLeast"/>
      <w:jc w:val="center"/>
      <w:outlineLvl w:val="0"/>
    </w:pPr>
    <w:rPr>
      <w:rFonts w:ascii="Times New Roman" w:eastAsia="Times New Roman" w:hAnsi="Times New Roman"/>
      <w:b/>
      <w:sz w:val="28"/>
      <w:szCs w:val="20"/>
    </w:rPr>
  </w:style>
  <w:style w:type="paragraph" w:styleId="Nagwek2">
    <w:name w:val="heading 2"/>
    <w:basedOn w:val="Normalny"/>
    <w:next w:val="Tekstpodstawowy"/>
    <w:qFormat/>
    <w:pPr>
      <w:keepNext/>
      <w:numPr>
        <w:ilvl w:val="1"/>
        <w:numId w:val="1"/>
      </w:numPr>
      <w:spacing w:after="0" w:line="100" w:lineRule="atLeast"/>
      <w:jc w:val="center"/>
      <w:outlineLvl w:val="1"/>
    </w:pPr>
    <w:rPr>
      <w:rFonts w:ascii="Times New Roman" w:eastAsia="Times New Roman" w:hAnsi="Times New Roman"/>
      <w:b/>
      <w:sz w:val="24"/>
      <w:szCs w:val="24"/>
    </w:rPr>
  </w:style>
  <w:style w:type="paragraph" w:styleId="Nagwek3">
    <w:name w:val="heading 3"/>
    <w:basedOn w:val="Normalny"/>
    <w:next w:val="Tekstpodstawowy"/>
    <w:qFormat/>
    <w:pPr>
      <w:keepNext/>
      <w:numPr>
        <w:ilvl w:val="2"/>
        <w:numId w:val="1"/>
      </w:numPr>
      <w:tabs>
        <w:tab w:val="left" w:pos="1008"/>
      </w:tabs>
      <w:spacing w:after="0" w:line="100" w:lineRule="atLeast"/>
      <w:jc w:val="both"/>
      <w:outlineLvl w:val="2"/>
    </w:pPr>
    <w:rPr>
      <w:rFonts w:ascii="Times New Roman" w:eastAsia="Times New Roman" w:hAnsi="Times New Roman"/>
      <w:b/>
      <w:sz w:val="24"/>
      <w:szCs w:val="20"/>
    </w:rPr>
  </w:style>
  <w:style w:type="paragraph" w:styleId="Nagwek4">
    <w:name w:val="heading 4"/>
    <w:basedOn w:val="Normalny"/>
    <w:next w:val="Tekstpodstawowy"/>
    <w:qFormat/>
    <w:pPr>
      <w:keepNext/>
      <w:numPr>
        <w:ilvl w:val="3"/>
        <w:numId w:val="1"/>
      </w:numPr>
      <w:tabs>
        <w:tab w:val="left" w:pos="864"/>
      </w:tabs>
      <w:spacing w:after="0" w:line="100" w:lineRule="atLeast"/>
      <w:jc w:val="center"/>
      <w:outlineLvl w:val="3"/>
    </w:pPr>
    <w:rPr>
      <w:rFonts w:ascii="Times New Roman" w:eastAsia="Times New Roman" w:hAnsi="Times New Roman"/>
      <w:b/>
      <w:sz w:val="24"/>
      <w:szCs w:val="20"/>
    </w:rPr>
  </w:style>
  <w:style w:type="paragraph" w:styleId="Nagwek5">
    <w:name w:val="heading 5"/>
    <w:basedOn w:val="Normalny"/>
    <w:next w:val="Tekstpodstawowy"/>
    <w:qFormat/>
    <w:pPr>
      <w:keepNext/>
      <w:numPr>
        <w:ilvl w:val="4"/>
        <w:numId w:val="1"/>
      </w:numPr>
      <w:tabs>
        <w:tab w:val="left" w:pos="-6120"/>
      </w:tabs>
      <w:spacing w:after="0" w:line="360" w:lineRule="auto"/>
      <w:jc w:val="both"/>
      <w:outlineLvl w:val="4"/>
    </w:pPr>
    <w:rPr>
      <w:rFonts w:ascii="Arial" w:eastAsia="Times New Roman" w:hAnsi="Arial" w:cs="Arial"/>
      <w:b/>
      <w:sz w:val="24"/>
      <w:szCs w:val="24"/>
    </w:rPr>
  </w:style>
  <w:style w:type="paragraph" w:styleId="Nagwek6">
    <w:name w:val="heading 6"/>
    <w:basedOn w:val="Normalny"/>
    <w:next w:val="Tekstpodstawowy"/>
    <w:qFormat/>
    <w:pPr>
      <w:numPr>
        <w:ilvl w:val="5"/>
        <w:numId w:val="1"/>
      </w:numPr>
      <w:spacing w:before="240" w:after="60" w:line="100" w:lineRule="atLeast"/>
      <w:outlineLvl w:val="5"/>
    </w:pPr>
    <w:rPr>
      <w:rFonts w:ascii="Times New Roman" w:eastAsia="Times New Roman" w:hAnsi="Times New Roman"/>
      <w:b/>
      <w:bCs/>
    </w:rPr>
  </w:style>
  <w:style w:type="paragraph" w:styleId="Nagwek7">
    <w:name w:val="heading 7"/>
    <w:basedOn w:val="Normalny"/>
    <w:next w:val="Tekstpodstawowy"/>
    <w:qFormat/>
    <w:pPr>
      <w:keepNext/>
      <w:numPr>
        <w:ilvl w:val="6"/>
        <w:numId w:val="1"/>
      </w:numPr>
      <w:spacing w:after="0" w:line="360" w:lineRule="auto"/>
      <w:jc w:val="both"/>
      <w:outlineLvl w:val="6"/>
    </w:pPr>
    <w:rPr>
      <w:rFonts w:ascii="Arial" w:eastAsia="Times New Roman" w:hAnsi="Arial" w:cs="Arial"/>
      <w:b/>
      <w:sz w:val="24"/>
      <w:szCs w:val="24"/>
    </w:rPr>
  </w:style>
  <w:style w:type="paragraph" w:styleId="Nagwek9">
    <w:name w:val="heading 9"/>
    <w:basedOn w:val="Normalny"/>
    <w:next w:val="Tekstpodstawowy"/>
    <w:qFormat/>
    <w:pPr>
      <w:keepNext/>
      <w:numPr>
        <w:ilvl w:val="8"/>
        <w:numId w:val="1"/>
      </w:numPr>
      <w:tabs>
        <w:tab w:val="left" w:pos="-1800"/>
      </w:tabs>
      <w:spacing w:after="0" w:line="100" w:lineRule="atLeast"/>
      <w:jc w:val="both"/>
      <w:outlineLvl w:val="8"/>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basedOn w:val="Domylnaczcionkaakapitu1"/>
    <w:rPr>
      <w:rFonts w:ascii="Times New Roman" w:eastAsia="Times New Roman" w:hAnsi="Times New Roman" w:cs="Times New Roman"/>
      <w:b/>
      <w:sz w:val="28"/>
      <w:szCs w:val="20"/>
    </w:rPr>
  </w:style>
  <w:style w:type="character" w:customStyle="1" w:styleId="Nagwek2Znak">
    <w:name w:val="Nagłówek 2 Znak"/>
    <w:basedOn w:val="Domylnaczcionkaakapitu1"/>
    <w:rPr>
      <w:rFonts w:ascii="Times New Roman" w:eastAsia="Times New Roman" w:hAnsi="Times New Roman" w:cs="Times New Roman"/>
      <w:b/>
      <w:sz w:val="24"/>
      <w:szCs w:val="24"/>
    </w:rPr>
  </w:style>
  <w:style w:type="character" w:customStyle="1" w:styleId="Nagwek3Znak">
    <w:name w:val="Nagłówek 3 Znak"/>
    <w:basedOn w:val="Domylnaczcionkaakapitu1"/>
    <w:rPr>
      <w:rFonts w:ascii="Times New Roman" w:eastAsia="Times New Roman" w:hAnsi="Times New Roman" w:cs="Times New Roman"/>
      <w:b/>
      <w:sz w:val="24"/>
      <w:szCs w:val="20"/>
    </w:rPr>
  </w:style>
  <w:style w:type="character" w:customStyle="1" w:styleId="Nagwek4Znak">
    <w:name w:val="Nagłówek 4 Znak"/>
    <w:basedOn w:val="Domylnaczcionkaakapitu1"/>
    <w:rPr>
      <w:rFonts w:ascii="Times New Roman" w:eastAsia="Times New Roman" w:hAnsi="Times New Roman" w:cs="Times New Roman"/>
      <w:b/>
      <w:sz w:val="24"/>
      <w:szCs w:val="20"/>
    </w:rPr>
  </w:style>
  <w:style w:type="character" w:customStyle="1" w:styleId="Nagwek5Znak">
    <w:name w:val="Nagłówek 5 Znak"/>
    <w:basedOn w:val="Domylnaczcionkaakapitu1"/>
    <w:rPr>
      <w:rFonts w:ascii="Arial" w:eastAsia="Times New Roman" w:hAnsi="Arial" w:cs="Arial"/>
      <w:b/>
      <w:sz w:val="24"/>
      <w:szCs w:val="24"/>
    </w:rPr>
  </w:style>
  <w:style w:type="character" w:customStyle="1" w:styleId="Nagwek6Znak">
    <w:name w:val="Nagłówek 6 Znak"/>
    <w:basedOn w:val="Domylnaczcionkaakapitu1"/>
    <w:rPr>
      <w:rFonts w:ascii="Times New Roman" w:eastAsia="Times New Roman" w:hAnsi="Times New Roman" w:cs="Times New Roman"/>
      <w:b/>
      <w:bCs/>
    </w:rPr>
  </w:style>
  <w:style w:type="character" w:customStyle="1" w:styleId="Nagwek7Znak">
    <w:name w:val="Nagłówek 7 Znak"/>
    <w:basedOn w:val="Domylnaczcionkaakapitu1"/>
    <w:rPr>
      <w:rFonts w:ascii="Arial" w:eastAsia="Times New Roman" w:hAnsi="Arial" w:cs="Arial"/>
      <w:b/>
      <w:sz w:val="24"/>
      <w:szCs w:val="24"/>
    </w:rPr>
  </w:style>
  <w:style w:type="character" w:customStyle="1" w:styleId="Nagwek9Znak">
    <w:name w:val="Nagłówek 9 Znak"/>
    <w:basedOn w:val="Domylnaczcionkaakapitu1"/>
    <w:rPr>
      <w:rFonts w:ascii="Times New Roman" w:eastAsia="Times New Roman" w:hAnsi="Times New Roman" w:cs="Times New Roman"/>
      <w:b/>
      <w:sz w:val="24"/>
      <w:szCs w:val="24"/>
    </w:rPr>
  </w:style>
  <w:style w:type="character" w:customStyle="1" w:styleId="TekstpodstawowywcityZnak">
    <w:name w:val="Tekst podstawowy wcięty Znak"/>
    <w:basedOn w:val="Domylnaczcionkaakapitu1"/>
    <w:rPr>
      <w:rFonts w:ascii="Times New Roman" w:eastAsia="Times New Roman" w:hAnsi="Times New Roman" w:cs="Times New Roman"/>
      <w:sz w:val="24"/>
      <w:szCs w:val="24"/>
    </w:rPr>
  </w:style>
  <w:style w:type="character" w:customStyle="1" w:styleId="TekstpodstawowyZnak">
    <w:name w:val="Tekst podstawowy Znak"/>
    <w:basedOn w:val="Domylnaczcionkaakapitu1"/>
    <w:rPr>
      <w:rFonts w:ascii="Times New Roman" w:eastAsia="Times New Roman" w:hAnsi="Times New Roman" w:cs="Times New Roman"/>
      <w:sz w:val="24"/>
      <w:szCs w:val="20"/>
    </w:rPr>
  </w:style>
  <w:style w:type="character" w:styleId="Hipercze">
    <w:name w:val="Hyperlink"/>
    <w:rPr>
      <w:color w:val="0000FF"/>
      <w:u w:val="single"/>
    </w:rPr>
  </w:style>
  <w:style w:type="character" w:customStyle="1" w:styleId="Tekstpodstawowywcity2Znak">
    <w:name w:val="Tekst podstawowy wcięty 2 Znak"/>
    <w:basedOn w:val="Domylnaczcionkaakapitu1"/>
    <w:rPr>
      <w:rFonts w:ascii="Arial" w:eastAsia="Times New Roman" w:hAnsi="Arial" w:cs="Arial"/>
      <w:sz w:val="24"/>
      <w:szCs w:val="24"/>
    </w:rPr>
  </w:style>
  <w:style w:type="character" w:customStyle="1" w:styleId="Tekstpodstawowywcity3Znak">
    <w:name w:val="Tekst podstawowy wcięty 3 Znak"/>
    <w:basedOn w:val="Domylnaczcionkaakapitu1"/>
    <w:rPr>
      <w:rFonts w:ascii="Times New Roman" w:eastAsia="Times New Roman" w:hAnsi="Times New Roman" w:cs="Times New Roman"/>
      <w:sz w:val="24"/>
      <w:szCs w:val="20"/>
    </w:rPr>
  </w:style>
  <w:style w:type="character" w:customStyle="1" w:styleId="Tekstpodstawowy2Znak">
    <w:name w:val="Tekst podstawowy 2 Znak"/>
    <w:basedOn w:val="Domylnaczcionkaakapitu1"/>
    <w:rPr>
      <w:rFonts w:ascii="Times New Roman" w:eastAsia="Times New Roman" w:hAnsi="Times New Roman" w:cs="Times New Roman"/>
      <w:sz w:val="24"/>
      <w:szCs w:val="20"/>
    </w:rPr>
  </w:style>
  <w:style w:type="character" w:customStyle="1" w:styleId="ZwykytekstZnak">
    <w:name w:val="Zwykły tekst Znak"/>
    <w:basedOn w:val="Domylnaczcionkaakapitu1"/>
    <w:rPr>
      <w:rFonts w:ascii="Courier New" w:eastAsia="Times New Roman" w:hAnsi="Courier New" w:cs="Times New Roman"/>
      <w:sz w:val="20"/>
      <w:szCs w:val="20"/>
    </w:rPr>
  </w:style>
  <w:style w:type="character" w:customStyle="1" w:styleId="Tekstpodstawowy3Znak">
    <w:name w:val="Tekst podstawowy 3 Znak"/>
    <w:basedOn w:val="Domylnaczcionkaakapitu1"/>
    <w:rPr>
      <w:rFonts w:ascii="Times New Roman" w:eastAsia="Times New Roman" w:hAnsi="Times New Roman" w:cs="Times New Roman"/>
      <w:b/>
      <w:sz w:val="24"/>
      <w:szCs w:val="24"/>
    </w:rPr>
  </w:style>
  <w:style w:type="character" w:customStyle="1" w:styleId="TytuZnak">
    <w:name w:val="Tytuł Znak"/>
    <w:basedOn w:val="Domylnaczcionkaakapitu1"/>
    <w:rPr>
      <w:rFonts w:ascii="Times New Roman" w:eastAsia="Times New Roman" w:hAnsi="Times New Roman" w:cs="Times New Roman"/>
      <w:b/>
      <w:sz w:val="32"/>
      <w:szCs w:val="24"/>
    </w:rPr>
  </w:style>
  <w:style w:type="character" w:customStyle="1" w:styleId="NagwekZnak">
    <w:name w:val="Nagłówek Znak"/>
    <w:basedOn w:val="Domylnaczcionkaakapitu1"/>
    <w:rPr>
      <w:rFonts w:ascii="Tms Rmn" w:eastAsia="Times New Roman" w:hAnsi="Tms Rmn" w:cs="Times New Roman"/>
      <w:sz w:val="20"/>
      <w:szCs w:val="20"/>
    </w:rPr>
  </w:style>
  <w:style w:type="character" w:customStyle="1" w:styleId="PodpisZnak">
    <w:name w:val="Podpis Znak"/>
    <w:basedOn w:val="Domylnaczcionkaakapitu1"/>
    <w:rPr>
      <w:rFonts w:ascii="Times New Roman" w:eastAsia="Times New Roman" w:hAnsi="Times New Roman" w:cs="Times New Roman"/>
      <w:sz w:val="24"/>
      <w:szCs w:val="20"/>
    </w:rPr>
  </w:style>
  <w:style w:type="character" w:customStyle="1" w:styleId="StopkaZnak">
    <w:name w:val="Stopka Znak"/>
    <w:basedOn w:val="Domylnaczcionkaakapitu1"/>
    <w:rPr>
      <w:rFonts w:ascii="Times New Roman" w:eastAsia="Times New Roman" w:hAnsi="Times New Roman" w:cs="Times New Roman"/>
      <w:sz w:val="24"/>
      <w:szCs w:val="24"/>
    </w:rPr>
  </w:style>
  <w:style w:type="character" w:customStyle="1" w:styleId="Numerstrony1">
    <w:name w:val="Numer strony1"/>
    <w:basedOn w:val="Domylnaczcionkaakapitu1"/>
  </w:style>
  <w:style w:type="character" w:customStyle="1" w:styleId="TekstdymkaZnak">
    <w:name w:val="Tekst dymka Znak"/>
    <w:basedOn w:val="Domylnaczcionkaakapitu1"/>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rPr>
      <w:rFonts w:ascii="Times New Roman" w:eastAsia="Times New Roman" w:hAnsi="Times New Roman" w:cs="Times New Roman"/>
      <w:sz w:val="20"/>
      <w:szCs w:val="20"/>
    </w:rPr>
  </w:style>
  <w:style w:type="character" w:customStyle="1" w:styleId="TematkomentarzaZnak">
    <w:name w:val="Temat komentarza Znak"/>
    <w:basedOn w:val="TekstkomentarzaZnak"/>
    <w:rPr>
      <w:rFonts w:ascii="Times New Roman" w:eastAsia="Times New Roman" w:hAnsi="Times New Roman" w:cs="Times New Roman"/>
      <w:b/>
      <w:bCs/>
      <w:sz w:val="20"/>
      <w:szCs w:val="20"/>
    </w:rPr>
  </w:style>
  <w:style w:type="character" w:customStyle="1" w:styleId="nazwawlasna">
    <w:name w:val="nazwawlasna"/>
    <w:basedOn w:val="Domylnaczcionkaakapitu1"/>
  </w:style>
  <w:style w:type="character" w:customStyle="1" w:styleId="small">
    <w:name w:val="small"/>
    <w:basedOn w:val="Domylnaczcionkaakapitu1"/>
  </w:style>
  <w:style w:type="character" w:customStyle="1" w:styleId="TekstprzypisudolnegoZnak">
    <w:name w:val="Tekst przypisu dolnego Znak"/>
    <w:basedOn w:val="Domylnaczcionkaakapitu1"/>
    <w:rPr>
      <w:rFonts w:ascii="Times New Roman" w:eastAsia="Times New Roman" w:hAnsi="Times New Roman" w:cs="Times New Roman"/>
      <w:sz w:val="20"/>
      <w:szCs w:val="20"/>
    </w:rPr>
  </w:style>
  <w:style w:type="character" w:customStyle="1" w:styleId="Odwoanieprzypisudolnego1">
    <w:name w:val="Odwołanie przypisu dolnego1"/>
    <w:rPr>
      <w:vertAlign w:val="superscript"/>
    </w:rPr>
  </w:style>
  <w:style w:type="character" w:customStyle="1" w:styleId="TekstprzypisukocowegoZnak">
    <w:name w:val="Tekst przypisu końcowego Znak"/>
    <w:basedOn w:val="Domylnaczcionkaakapitu1"/>
    <w:rPr>
      <w:sz w:val="20"/>
      <w:szCs w:val="20"/>
    </w:rPr>
  </w:style>
  <w:style w:type="character" w:customStyle="1" w:styleId="Odwoanieprzypisukocowego1">
    <w:name w:val="Odwołanie przypisu końcowego1"/>
    <w:basedOn w:val="Domylnaczcionkaakapitu1"/>
    <w:rPr>
      <w:vertAlign w:val="superscript"/>
    </w:rPr>
  </w:style>
  <w:style w:type="character" w:customStyle="1" w:styleId="ListLabel1">
    <w:name w:val="ListLabel 1"/>
    <w:rPr>
      <w:b w:val="0"/>
      <w:i w:val="0"/>
      <w:sz w:val="24"/>
    </w:rPr>
  </w:style>
  <w:style w:type="character" w:customStyle="1" w:styleId="ListLabel2">
    <w:name w:val="ListLabel 2"/>
    <w:rPr>
      <w:b/>
      <w:i w:val="0"/>
    </w:rPr>
  </w:style>
  <w:style w:type="character" w:customStyle="1" w:styleId="ListLabel3">
    <w:name w:val="ListLabel 3"/>
    <w:rPr>
      <w:b w:val="0"/>
      <w:i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Courier New"/>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0" w:line="360" w:lineRule="auto"/>
      <w:jc w:val="both"/>
    </w:pPr>
    <w:rPr>
      <w:rFonts w:ascii="Times New Roman" w:eastAsia="Times New Roman" w:hAnsi="Times New Roman"/>
      <w:sz w:val="24"/>
      <w:szCs w:val="20"/>
    </w:rPr>
  </w:style>
  <w:style w:type="paragraph" w:styleId="Lista">
    <w:name w:val="List"/>
    <w:basedOn w:val="Tekstpodstawowy"/>
    <w:rPr>
      <w:rFonts w:cs="Lucida Sans"/>
    </w:rPr>
  </w:style>
  <w:style w:type="paragraph" w:customStyle="1" w:styleId="Podpis1">
    <w:name w:val="Podpis1"/>
    <w:basedOn w:val="Normalny"/>
    <w:pPr>
      <w:suppressLineNumbers/>
      <w:tabs>
        <w:tab w:val="left" w:pos="284"/>
      </w:tabs>
      <w:spacing w:before="80" w:after="0" w:line="100" w:lineRule="atLeast"/>
      <w:ind w:firstLine="284"/>
    </w:pPr>
    <w:rPr>
      <w:rFonts w:ascii="Times New Roman" w:eastAsia="Times New Roman" w:hAnsi="Times New Roman" w:cs="Lucida Sans"/>
      <w:i/>
      <w:iCs/>
      <w:sz w:val="24"/>
      <w:szCs w:val="20"/>
    </w:rPr>
  </w:style>
  <w:style w:type="paragraph" w:customStyle="1" w:styleId="Indeks">
    <w:name w:val="Indeks"/>
    <w:basedOn w:val="Normalny"/>
    <w:pPr>
      <w:suppressLineNumbers/>
    </w:pPr>
    <w:rPr>
      <w:rFonts w:cs="Lucida Sans"/>
    </w:rPr>
  </w:style>
  <w:style w:type="paragraph" w:customStyle="1" w:styleId="punkt">
    <w:name w:val="punkt"/>
    <w:basedOn w:val="Normalny"/>
    <w:pPr>
      <w:spacing w:before="120" w:after="0" w:line="100" w:lineRule="atLeast"/>
      <w:jc w:val="both"/>
    </w:pPr>
    <w:rPr>
      <w:rFonts w:ascii="Times New Roman" w:eastAsia="Times New Roman" w:hAnsi="Times New Roman"/>
      <w:sz w:val="24"/>
      <w:szCs w:val="20"/>
    </w:rPr>
  </w:style>
  <w:style w:type="paragraph" w:customStyle="1" w:styleId="podpunkt">
    <w:name w:val="podpunkt"/>
    <w:basedOn w:val="Normalny"/>
    <w:pPr>
      <w:spacing w:after="0" w:line="100" w:lineRule="atLeast"/>
      <w:jc w:val="both"/>
    </w:pPr>
    <w:rPr>
      <w:rFonts w:ascii="Times New Roman" w:eastAsia="Times New Roman" w:hAnsi="Times New Roman"/>
      <w:sz w:val="24"/>
      <w:szCs w:val="20"/>
    </w:rPr>
  </w:style>
  <w:style w:type="paragraph" w:customStyle="1" w:styleId="poddzia">
    <w:name w:val="poddział"/>
    <w:basedOn w:val="Nagwek2"/>
    <w:pPr>
      <w:numPr>
        <w:ilvl w:val="0"/>
        <w:numId w:val="0"/>
      </w:numPr>
      <w:spacing w:before="120"/>
      <w:jc w:val="left"/>
    </w:pPr>
    <w:rPr>
      <w:b w:val="0"/>
      <w:szCs w:val="20"/>
      <w:u w:val="single"/>
    </w:rPr>
  </w:style>
  <w:style w:type="paragraph" w:styleId="Tekstpodstawowywcity">
    <w:name w:val="Body Text Indent"/>
    <w:basedOn w:val="Normalny"/>
    <w:pPr>
      <w:spacing w:after="0" w:line="100" w:lineRule="atLeast"/>
      <w:ind w:left="360"/>
      <w:jc w:val="both"/>
    </w:pPr>
    <w:rPr>
      <w:rFonts w:ascii="Times New Roman" w:eastAsia="Times New Roman" w:hAnsi="Times New Roman"/>
      <w:sz w:val="24"/>
      <w:szCs w:val="24"/>
    </w:rPr>
  </w:style>
  <w:style w:type="paragraph" w:customStyle="1" w:styleId="BodyText21">
    <w:name w:val="Body Text 21"/>
    <w:basedOn w:val="Normalny"/>
    <w:pPr>
      <w:widowControl w:val="0"/>
      <w:tabs>
        <w:tab w:val="left" w:pos="7797"/>
      </w:tabs>
      <w:spacing w:after="0" w:line="100" w:lineRule="atLeast"/>
      <w:jc w:val="both"/>
    </w:pPr>
    <w:rPr>
      <w:rFonts w:ascii="Times New Roman" w:eastAsia="Times New Roman" w:hAnsi="Times New Roman"/>
      <w:sz w:val="24"/>
      <w:szCs w:val="20"/>
    </w:rPr>
  </w:style>
  <w:style w:type="paragraph" w:customStyle="1" w:styleId="ust">
    <w:name w:val="ust"/>
    <w:pPr>
      <w:suppressAutoHyphens/>
      <w:spacing w:before="60" w:after="60" w:line="100" w:lineRule="atLeast"/>
      <w:ind w:left="426" w:hanging="284"/>
      <w:jc w:val="both"/>
    </w:pPr>
    <w:rPr>
      <w:sz w:val="24"/>
      <w:lang w:eastAsia="ar-SA"/>
    </w:rPr>
  </w:style>
  <w:style w:type="paragraph" w:customStyle="1" w:styleId="Tekstpodstawowywcity21">
    <w:name w:val="Tekst podstawowy wcięty 21"/>
    <w:basedOn w:val="Normalny"/>
    <w:pPr>
      <w:tabs>
        <w:tab w:val="left" w:pos="-1984"/>
      </w:tabs>
      <w:spacing w:after="60" w:line="100" w:lineRule="atLeast"/>
      <w:jc w:val="both"/>
    </w:pPr>
    <w:rPr>
      <w:rFonts w:ascii="Arial" w:eastAsia="Times New Roman" w:hAnsi="Arial" w:cs="Arial"/>
      <w:sz w:val="24"/>
      <w:szCs w:val="24"/>
    </w:rPr>
  </w:style>
  <w:style w:type="paragraph" w:customStyle="1" w:styleId="NormalnyWeb1">
    <w:name w:val="Normalny (Web)1"/>
    <w:basedOn w:val="Normalny"/>
    <w:pPr>
      <w:spacing w:before="100" w:after="100" w:line="100" w:lineRule="atLeast"/>
      <w:jc w:val="both"/>
    </w:pPr>
    <w:rPr>
      <w:rFonts w:ascii="Arial Unicode MS" w:eastAsia="Arial Unicode MS" w:hAnsi="Arial Unicode MS" w:cs="Arial Unicode MS"/>
      <w:sz w:val="20"/>
      <w:szCs w:val="20"/>
    </w:rPr>
  </w:style>
  <w:style w:type="paragraph" w:customStyle="1" w:styleId="podstawowy">
    <w:name w:val="podstawowy"/>
    <w:basedOn w:val="Normalny"/>
    <w:pPr>
      <w:spacing w:after="0" w:line="100" w:lineRule="atLeast"/>
      <w:jc w:val="both"/>
    </w:pPr>
    <w:rPr>
      <w:rFonts w:ascii="Times New Roman" w:eastAsia="Times New Roman" w:hAnsi="Times New Roman"/>
      <w:sz w:val="24"/>
      <w:szCs w:val="20"/>
    </w:rPr>
  </w:style>
  <w:style w:type="paragraph" w:customStyle="1" w:styleId="Tekstpodstawowywcity31">
    <w:name w:val="Tekst podstawowy wcięty 31"/>
    <w:basedOn w:val="Normalny"/>
    <w:pPr>
      <w:spacing w:after="0" w:line="100" w:lineRule="atLeast"/>
      <w:ind w:firstLine="284"/>
    </w:pPr>
    <w:rPr>
      <w:rFonts w:ascii="Times New Roman" w:eastAsia="Times New Roman" w:hAnsi="Times New Roman"/>
      <w:sz w:val="24"/>
      <w:szCs w:val="20"/>
    </w:rPr>
  </w:style>
  <w:style w:type="paragraph" w:customStyle="1" w:styleId="Tekstpodstawowy21">
    <w:name w:val="Tekst podstawowy 21"/>
    <w:basedOn w:val="Normalny"/>
    <w:pPr>
      <w:tabs>
        <w:tab w:val="left" w:pos="1152"/>
      </w:tabs>
      <w:spacing w:after="0" w:line="100" w:lineRule="atLeast"/>
      <w:jc w:val="both"/>
    </w:pPr>
    <w:rPr>
      <w:rFonts w:ascii="Times New Roman" w:eastAsia="Times New Roman" w:hAnsi="Times New Roman"/>
      <w:sz w:val="24"/>
      <w:szCs w:val="20"/>
    </w:rPr>
  </w:style>
  <w:style w:type="paragraph" w:customStyle="1" w:styleId="Zwykytekst1">
    <w:name w:val="Zwykły tekst1"/>
    <w:basedOn w:val="Normalny"/>
    <w:pPr>
      <w:tabs>
        <w:tab w:val="num" w:pos="0"/>
      </w:tabs>
      <w:spacing w:after="0" w:line="100" w:lineRule="atLeast"/>
      <w:ind w:left="432" w:hanging="432"/>
      <w:outlineLvl w:val="0"/>
    </w:pPr>
    <w:rPr>
      <w:rFonts w:ascii="Courier New" w:eastAsia="Times New Roman" w:hAnsi="Courier New"/>
      <w:sz w:val="20"/>
      <w:szCs w:val="20"/>
    </w:rPr>
  </w:style>
  <w:style w:type="paragraph" w:customStyle="1" w:styleId="Tekstpodstawowy31">
    <w:name w:val="Tekst podstawowy 31"/>
    <w:basedOn w:val="Normalny"/>
    <w:pPr>
      <w:spacing w:after="0" w:line="100" w:lineRule="atLeast"/>
      <w:jc w:val="center"/>
    </w:pPr>
    <w:rPr>
      <w:rFonts w:ascii="Times New Roman" w:eastAsia="Times New Roman" w:hAnsi="Times New Roman"/>
      <w:b/>
      <w:sz w:val="24"/>
      <w:szCs w:val="24"/>
    </w:rPr>
  </w:style>
  <w:style w:type="paragraph" w:styleId="Tytu">
    <w:name w:val="Title"/>
    <w:basedOn w:val="Normalny"/>
    <w:next w:val="Podtytu"/>
    <w:qFormat/>
    <w:pPr>
      <w:spacing w:after="0" w:line="100" w:lineRule="atLeast"/>
      <w:jc w:val="center"/>
    </w:pPr>
    <w:rPr>
      <w:rFonts w:ascii="Times New Roman" w:eastAsia="Times New Roman" w:hAnsi="Times New Roman"/>
      <w:b/>
      <w:bCs/>
      <w:sz w:val="32"/>
      <w:szCs w:val="24"/>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line="100" w:lineRule="atLeast"/>
      <w:ind w:left="851" w:hanging="295"/>
      <w:jc w:val="both"/>
    </w:pPr>
    <w:rPr>
      <w:rFonts w:ascii="Times New Roman" w:eastAsia="Times New Roman" w:hAnsi="Times New Roman"/>
      <w:sz w:val="24"/>
      <w:szCs w:val="20"/>
    </w:rPr>
  </w:style>
  <w:style w:type="paragraph" w:styleId="Nagwek">
    <w:name w:val="header"/>
    <w:basedOn w:val="Normalny"/>
    <w:pPr>
      <w:suppressLineNumbers/>
      <w:tabs>
        <w:tab w:val="center" w:pos="4536"/>
        <w:tab w:val="right" w:pos="9072"/>
      </w:tabs>
      <w:spacing w:after="0" w:line="100" w:lineRule="atLeast"/>
    </w:pPr>
    <w:rPr>
      <w:rFonts w:ascii="Tms Rmn" w:eastAsia="Times New Roman" w:hAnsi="Tms Rmn"/>
      <w:sz w:val="20"/>
      <w:szCs w:val="20"/>
    </w:rPr>
  </w:style>
  <w:style w:type="paragraph" w:customStyle="1" w:styleId="xl24">
    <w:name w:val="xl24"/>
    <w:basedOn w:val="Normalny"/>
    <w:pPr>
      <w:spacing w:before="100" w:after="100" w:line="100" w:lineRule="atLeast"/>
      <w:jc w:val="center"/>
    </w:pPr>
    <w:rPr>
      <w:rFonts w:ascii="Arial" w:eastAsia="Arial Unicode MS" w:hAnsi="Arial" w:cs="Arial Unicode MS"/>
      <w:sz w:val="18"/>
      <w:szCs w:val="18"/>
    </w:rPr>
  </w:style>
  <w:style w:type="paragraph" w:customStyle="1" w:styleId="xl26">
    <w:name w:val="xl26"/>
    <w:basedOn w:val="Normalny"/>
    <w:pPr>
      <w:spacing w:before="100" w:after="100" w:line="100" w:lineRule="atLeast"/>
      <w:jc w:val="center"/>
    </w:pPr>
    <w:rPr>
      <w:rFonts w:ascii="Arial" w:eastAsia="Arial Unicode MS" w:hAnsi="Arial" w:cs="Arial Unicode MS"/>
      <w:b/>
      <w:bCs/>
      <w:sz w:val="18"/>
      <w:szCs w:val="18"/>
    </w:rPr>
  </w:style>
  <w:style w:type="paragraph" w:customStyle="1" w:styleId="xl23">
    <w:name w:val="xl23"/>
    <w:basedOn w:val="Normalny"/>
    <w:pPr>
      <w:spacing w:before="100" w:after="100" w:line="100" w:lineRule="atLeast"/>
    </w:pPr>
    <w:rPr>
      <w:rFonts w:ascii="Arial" w:eastAsia="Arial Unicode MS" w:hAnsi="Arial" w:cs="Arial Unicode MS"/>
      <w:sz w:val="18"/>
      <w:szCs w:val="18"/>
    </w:rPr>
  </w:style>
  <w:style w:type="paragraph" w:styleId="Stopka">
    <w:name w:val="footer"/>
    <w:basedOn w:val="Normalny"/>
    <w:pPr>
      <w:suppressLineNumbers/>
      <w:tabs>
        <w:tab w:val="center" w:pos="4536"/>
        <w:tab w:val="right" w:pos="9072"/>
      </w:tabs>
      <w:spacing w:after="0" w:line="100" w:lineRule="atLeast"/>
    </w:pPr>
    <w:rPr>
      <w:rFonts w:ascii="Times New Roman" w:eastAsia="Times New Roman" w:hAnsi="Times New Roman"/>
      <w:sz w:val="24"/>
      <w:szCs w:val="24"/>
    </w:rPr>
  </w:style>
  <w:style w:type="paragraph" w:customStyle="1" w:styleId="BodyText23">
    <w:name w:val="Body Text 23"/>
    <w:basedOn w:val="Normalny"/>
    <w:pPr>
      <w:spacing w:after="0" w:line="100" w:lineRule="atLeast"/>
      <w:jc w:val="both"/>
    </w:pPr>
    <w:rPr>
      <w:rFonts w:ascii="Times New Roman" w:eastAsia="Times New Roman" w:hAnsi="Times New Roman"/>
      <w:sz w:val="24"/>
      <w:szCs w:val="20"/>
    </w:rPr>
  </w:style>
  <w:style w:type="paragraph" w:customStyle="1" w:styleId="Akapitzlist1">
    <w:name w:val="Akapit z listą1"/>
    <w:basedOn w:val="Normalny"/>
    <w:pPr>
      <w:spacing w:after="0" w:line="100" w:lineRule="atLeast"/>
      <w:ind w:left="708"/>
    </w:pPr>
    <w:rPr>
      <w:rFonts w:ascii="Times New Roman" w:eastAsia="Times New Roman" w:hAnsi="Times New Roman"/>
      <w:sz w:val="24"/>
      <w:szCs w:val="24"/>
    </w:rPr>
  </w:style>
  <w:style w:type="paragraph" w:customStyle="1" w:styleId="Tekstdymka1">
    <w:name w:val="Tekst dymka1"/>
    <w:basedOn w:val="Normalny"/>
    <w:pPr>
      <w:spacing w:after="0" w:line="100" w:lineRule="atLeast"/>
    </w:pPr>
    <w:rPr>
      <w:rFonts w:ascii="Tahoma" w:eastAsia="Times New Roman" w:hAnsi="Tahoma" w:cs="Tahoma"/>
      <w:sz w:val="16"/>
      <w:szCs w:val="16"/>
    </w:rPr>
  </w:style>
  <w:style w:type="paragraph" w:customStyle="1" w:styleId="Tekstkomentarza1">
    <w:name w:val="Tekst komentarza1"/>
    <w:basedOn w:val="Normalny"/>
    <w:pPr>
      <w:spacing w:after="0" w:line="100" w:lineRule="atLeast"/>
    </w:pPr>
    <w:rPr>
      <w:rFonts w:ascii="Times New Roman" w:eastAsia="Times New Roman" w:hAnsi="Times New Roman"/>
      <w:sz w:val="20"/>
      <w:szCs w:val="20"/>
    </w:rPr>
  </w:style>
  <w:style w:type="paragraph" w:customStyle="1" w:styleId="Tematkomentarza1">
    <w:name w:val="Temat komentarza1"/>
    <w:basedOn w:val="Tekstkomentarza1"/>
    <w:rPr>
      <w:b/>
      <w:bCs/>
    </w:rPr>
  </w:style>
  <w:style w:type="paragraph" w:customStyle="1" w:styleId="Tekstprzypisudolnego1">
    <w:name w:val="Tekst przypisu dolnego1"/>
    <w:basedOn w:val="Normalny"/>
    <w:pPr>
      <w:spacing w:after="0" w:line="100" w:lineRule="atLeast"/>
    </w:pPr>
    <w:rPr>
      <w:rFonts w:ascii="Times New Roman" w:eastAsia="Times New Roman" w:hAnsi="Times New Roman"/>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styleId="Tekstdymka">
    <w:name w:val="Balloon Text"/>
    <w:basedOn w:val="Normalny"/>
    <w:link w:val="TekstdymkaZnak1"/>
    <w:uiPriority w:val="99"/>
    <w:semiHidden/>
    <w:unhideWhenUsed/>
    <w:rsid w:val="00364613"/>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64613"/>
    <w:rPr>
      <w:rFonts w:ascii="Segoe UI" w:eastAsia="Calibri" w:hAnsi="Segoe UI" w:cs="Segoe UI"/>
      <w:sz w:val="18"/>
      <w:szCs w:val="18"/>
      <w:lang w:eastAsia="ar-SA"/>
    </w:rPr>
  </w:style>
  <w:style w:type="character" w:styleId="Odwoaniedokomentarza">
    <w:name w:val="annotation reference"/>
    <w:basedOn w:val="Domylnaczcionkaakapitu"/>
    <w:uiPriority w:val="99"/>
    <w:semiHidden/>
    <w:unhideWhenUsed/>
    <w:rsid w:val="00832378"/>
    <w:rPr>
      <w:sz w:val="16"/>
      <w:szCs w:val="16"/>
    </w:rPr>
  </w:style>
  <w:style w:type="paragraph" w:styleId="Tekstkomentarza">
    <w:name w:val="annotation text"/>
    <w:basedOn w:val="Normalny"/>
    <w:link w:val="TekstkomentarzaZnak1"/>
    <w:uiPriority w:val="99"/>
    <w:semiHidden/>
    <w:unhideWhenUsed/>
    <w:rsid w:val="00832378"/>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32378"/>
    <w:rPr>
      <w:rFonts w:ascii="Calibri" w:eastAsia="Calibri" w:hAnsi="Calibri"/>
      <w:lang w:eastAsia="ar-SA"/>
    </w:rPr>
  </w:style>
  <w:style w:type="paragraph" w:styleId="Tematkomentarza">
    <w:name w:val="annotation subject"/>
    <w:basedOn w:val="Tekstkomentarza"/>
    <w:next w:val="Tekstkomentarza"/>
    <w:link w:val="TematkomentarzaZnak1"/>
    <w:uiPriority w:val="99"/>
    <w:semiHidden/>
    <w:unhideWhenUsed/>
    <w:rsid w:val="00832378"/>
    <w:rPr>
      <w:b/>
      <w:bCs/>
    </w:rPr>
  </w:style>
  <w:style w:type="character" w:customStyle="1" w:styleId="TematkomentarzaZnak1">
    <w:name w:val="Temat komentarza Znak1"/>
    <w:basedOn w:val="TekstkomentarzaZnak1"/>
    <w:link w:val="Tematkomentarza"/>
    <w:uiPriority w:val="99"/>
    <w:semiHidden/>
    <w:rsid w:val="00832378"/>
    <w:rPr>
      <w:rFonts w:ascii="Calibri" w:eastAsia="Calibri" w:hAnsi="Calibri"/>
      <w:b/>
      <w:bCs/>
      <w:lang w:eastAsia="ar-SA"/>
    </w:rPr>
  </w:style>
  <w:style w:type="paragraph" w:styleId="Akapitzlist">
    <w:name w:val="List Paragraph"/>
    <w:basedOn w:val="Normalny"/>
    <w:uiPriority w:val="34"/>
    <w:qFormat/>
    <w:rsid w:val="0014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8975">
      <w:bodyDiv w:val="1"/>
      <w:marLeft w:val="0"/>
      <w:marRight w:val="0"/>
      <w:marTop w:val="0"/>
      <w:marBottom w:val="0"/>
      <w:divBdr>
        <w:top w:val="none" w:sz="0" w:space="0" w:color="auto"/>
        <w:left w:val="none" w:sz="0" w:space="0" w:color="auto"/>
        <w:bottom w:val="none" w:sz="0" w:space="0" w:color="auto"/>
        <w:right w:val="none" w:sz="0" w:space="0" w:color="auto"/>
      </w:divBdr>
      <w:divsChild>
        <w:div w:id="188771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27_lip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70002183" TargetMode="External"/><Relationship Id="rId5" Type="http://schemas.openxmlformats.org/officeDocument/2006/relationships/webSettings" Target="webSettings.xml"/><Relationship Id="rId10" Type="http://schemas.openxmlformats.org/officeDocument/2006/relationships/hyperlink" Target="https://pl.wikipedia.org/wiki/Prawo_o_szkolnictwie_wy&#380;szym" TargetMode="External"/><Relationship Id="rId4" Type="http://schemas.openxmlformats.org/officeDocument/2006/relationships/settings" Target="settings.xml"/><Relationship Id="rId9" Type="http://schemas.openxmlformats.org/officeDocument/2006/relationships/hyperlink" Target="https://pl.wikipedia.org/wiki/200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39C7-CA55-4121-A3F2-9C41D2BD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5490</Words>
  <Characters>32943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38357</CharactersWithSpaces>
  <SharedDoc>false</SharedDoc>
  <HLinks>
    <vt:vector size="24" baseType="variant">
      <vt:variant>
        <vt:i4>6881337</vt:i4>
      </vt:variant>
      <vt:variant>
        <vt:i4>9</vt:i4>
      </vt:variant>
      <vt:variant>
        <vt:i4>0</vt:i4>
      </vt:variant>
      <vt:variant>
        <vt:i4>5</vt:i4>
      </vt:variant>
      <vt:variant>
        <vt:lpwstr>http://prawo.sejm.gov.pl/isap.nsf/DocDetails.xsp?id=WDU20170002183</vt:lpwstr>
      </vt:variant>
      <vt:variant>
        <vt:lpwstr/>
      </vt:variant>
      <vt:variant>
        <vt:i4>20709468</vt:i4>
      </vt:variant>
      <vt:variant>
        <vt:i4>6</vt:i4>
      </vt:variant>
      <vt:variant>
        <vt:i4>0</vt:i4>
      </vt:variant>
      <vt:variant>
        <vt:i4>5</vt:i4>
      </vt:variant>
      <vt:variant>
        <vt:lpwstr>https://pl.wikipedia.org/wiki/Prawo_o_szkolnictwie_wyższym</vt:lpwstr>
      </vt:variant>
      <vt:variant>
        <vt:lpwstr/>
      </vt:variant>
      <vt:variant>
        <vt:i4>2752611</vt:i4>
      </vt:variant>
      <vt:variant>
        <vt:i4>3</vt:i4>
      </vt:variant>
      <vt:variant>
        <vt:i4>0</vt:i4>
      </vt:variant>
      <vt:variant>
        <vt:i4>5</vt:i4>
      </vt:variant>
      <vt:variant>
        <vt:lpwstr>https://pl.wikipedia.org/wiki/2005</vt:lpwstr>
      </vt:variant>
      <vt:variant>
        <vt:lpwstr/>
      </vt:variant>
      <vt:variant>
        <vt:i4>6619142</vt:i4>
      </vt:variant>
      <vt:variant>
        <vt:i4>0</vt:i4>
      </vt:variant>
      <vt:variant>
        <vt:i4>0</vt:i4>
      </vt:variant>
      <vt:variant>
        <vt:i4>5</vt:i4>
      </vt:variant>
      <vt:variant>
        <vt:lpwstr>https://pl.wikipedia.org/wiki/27_lipca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Marcin</cp:lastModifiedBy>
  <cp:revision>2</cp:revision>
  <cp:lastPrinted>2024-03-28T13:39:00Z</cp:lastPrinted>
  <dcterms:created xsi:type="dcterms:W3CDTF">2024-05-20T12:14:00Z</dcterms:created>
  <dcterms:modified xsi:type="dcterms:W3CDTF">2024-05-20T12:14:00Z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