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27" w:rsidRDefault="00E26427" w:rsidP="00E26427">
      <w:pPr>
        <w:jc w:val="center"/>
      </w:pPr>
      <w:r>
        <w:t>OPIS PRZEDMIOTU ZAMÓWIENIA</w:t>
      </w:r>
    </w:p>
    <w:p w:rsidR="00E26427" w:rsidRDefault="00E26427" w:rsidP="00E26427">
      <w:pPr>
        <w:pStyle w:val="Akapitzlist"/>
        <w:ind w:left="0"/>
        <w:jc w:val="both"/>
        <w:rPr>
          <w:rFonts w:ascii="Century Gothic" w:hAnsi="Century Gothic"/>
          <w:b/>
        </w:rPr>
      </w:pPr>
    </w:p>
    <w:p w:rsidR="00E26427" w:rsidRPr="0056756A" w:rsidRDefault="00E26427" w:rsidP="00E26427">
      <w:pPr>
        <w:pStyle w:val="Akapitzlist"/>
        <w:ind w:left="0"/>
        <w:jc w:val="both"/>
        <w:rPr>
          <w:rFonts w:ascii="Century Gothic" w:hAnsi="Century Gothic"/>
        </w:rPr>
      </w:pPr>
      <w:r w:rsidRPr="0056756A">
        <w:rPr>
          <w:rFonts w:ascii="Century Gothic" w:hAnsi="Century Gothic"/>
          <w:b/>
        </w:rPr>
        <w:t>Kask ochronny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 xml:space="preserve">wykonany z polipropylenu oraz polietylenu, 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 xml:space="preserve">regulowany obwód (umożliwia dopasowanie kasku do głowy), 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 xml:space="preserve">posiada opaskę przeciw-potową, 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 xml:space="preserve">4 punkowa więźba plastikowa. 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 xml:space="preserve">w komplecie pasek mocujący pod brodę oraz osłona karku wraz </w:t>
      </w:r>
      <w:r>
        <w:rPr>
          <w:rFonts w:ascii="Century Gothic" w:hAnsi="Century Gothic"/>
        </w:rPr>
        <w:t xml:space="preserve">                    </w:t>
      </w:r>
      <w:r w:rsidRPr="00E26427">
        <w:rPr>
          <w:rFonts w:ascii="Century Gothic" w:hAnsi="Century Gothic"/>
        </w:rPr>
        <w:t xml:space="preserve">z mocowaniem (PCV). 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>Zgodny z normą EN 397 lub równoważną.</w:t>
      </w:r>
    </w:p>
    <w:p w:rsidR="00E26427" w:rsidRPr="00E26427" w:rsidRDefault="00E26427" w:rsidP="00E26427">
      <w:pPr>
        <w:jc w:val="both"/>
        <w:rPr>
          <w:rFonts w:ascii="Century Gothic" w:hAnsi="Century Gothic"/>
          <w:b/>
          <w:sz w:val="24"/>
          <w:szCs w:val="24"/>
        </w:rPr>
      </w:pPr>
      <w:r w:rsidRPr="00E26427">
        <w:rPr>
          <w:rFonts w:ascii="Century Gothic" w:hAnsi="Century Gothic"/>
          <w:b/>
          <w:sz w:val="24"/>
          <w:szCs w:val="24"/>
        </w:rPr>
        <w:t>Nakolanniki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 xml:space="preserve">wykonane z poliestru (600D), 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>zapinane na regulowany rzep,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>doposażone w grube poduszki ochronne,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>asortyment spełniający normę EN 14404 lub równoważną,</w:t>
      </w:r>
    </w:p>
    <w:p w:rsidR="00E26427" w:rsidRPr="00E26427" w:rsidRDefault="00E26427" w:rsidP="00E2642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textAlignment w:val="auto"/>
        <w:rPr>
          <w:rFonts w:ascii="Century Gothic" w:hAnsi="Century Gothic"/>
        </w:rPr>
      </w:pPr>
      <w:r w:rsidRPr="00E26427">
        <w:rPr>
          <w:rFonts w:ascii="Century Gothic" w:hAnsi="Century Gothic"/>
        </w:rPr>
        <w:t>posiadające certyfikat CE.</w:t>
      </w:r>
    </w:p>
    <w:p w:rsidR="00E26427" w:rsidRPr="00E26427" w:rsidRDefault="00E26427" w:rsidP="00E26427">
      <w:pPr>
        <w:contextualSpacing/>
        <w:rPr>
          <w:rFonts w:ascii="Century Gothic" w:hAnsi="Century Gothic" w:cstheme="minorHAnsi"/>
          <w:b/>
          <w:sz w:val="24"/>
          <w:szCs w:val="24"/>
        </w:rPr>
      </w:pPr>
      <w:r w:rsidRPr="00E26427">
        <w:rPr>
          <w:rFonts w:ascii="Century Gothic" w:hAnsi="Century Gothic" w:cstheme="minorHAnsi"/>
          <w:b/>
          <w:sz w:val="24"/>
          <w:szCs w:val="24"/>
        </w:rPr>
        <w:t>Ochronniki słuchu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kabłąk wyposażony w poduszkę,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regulowana długość,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spełniają wymagania normy EN352-1,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wygłuszenie: SNR=27dB, H=32dB, M=25Db, l=16Db,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rozmiar uniwersalny,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znak zgodności CE,</w:t>
      </w:r>
    </w:p>
    <w:p w:rsidR="00E26427" w:rsidRDefault="00E26427" w:rsidP="00E26427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textAlignment w:val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kolor ciemny (czarny, granatowy, ciemnoszary); dopuszczalne elementy w kolorze niebieskim lub czerwonym.</w:t>
      </w:r>
    </w:p>
    <w:p w:rsidR="00E26427" w:rsidRDefault="00E26427"/>
    <w:sectPr w:rsidR="00E26427" w:rsidSect="0063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431"/>
    <w:multiLevelType w:val="hybridMultilevel"/>
    <w:tmpl w:val="E4D6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6E8"/>
    <w:multiLevelType w:val="hybridMultilevel"/>
    <w:tmpl w:val="D29E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187D"/>
    <w:multiLevelType w:val="hybridMultilevel"/>
    <w:tmpl w:val="BF6A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201FC"/>
    <w:multiLevelType w:val="hybridMultilevel"/>
    <w:tmpl w:val="94EED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26427"/>
    <w:rsid w:val="0011010B"/>
    <w:rsid w:val="00323941"/>
    <w:rsid w:val="00637640"/>
    <w:rsid w:val="00637965"/>
    <w:rsid w:val="00E26427"/>
    <w:rsid w:val="00FA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List Paragraph Znak,BulletC Znak,Wyliczanie Znak,Obiekt Znak,Akapit z listą31 Znak,Kolorowa lista — akcent 11 Znak,Akapit z numeracją Znak,List Paragraph1 Znak"/>
    <w:link w:val="Akapitzlist"/>
    <w:uiPriority w:val="34"/>
    <w:qFormat/>
    <w:locked/>
    <w:rsid w:val="00E26427"/>
    <w:rPr>
      <w:sz w:val="24"/>
      <w:szCs w:val="24"/>
      <w:lang w:eastAsia="zh-CN"/>
    </w:rPr>
  </w:style>
  <w:style w:type="paragraph" w:styleId="Akapitzlist">
    <w:name w:val="List Paragraph"/>
    <w:aliases w:val="normalny tekst,L1,Numerowanie,Akapit z listą5,List Paragraph,BulletC,Wyliczanie,Obiekt,Akapit z listą31,Kolorowa lista — akcent 11,Akapit z numeracją,List Paragraph1,Normal,Akapit z listą3"/>
    <w:basedOn w:val="Normalny"/>
    <w:link w:val="AkapitzlistZnak"/>
    <w:uiPriority w:val="34"/>
    <w:qFormat/>
    <w:rsid w:val="00E26427"/>
    <w:pPr>
      <w:widowControl w:val="0"/>
      <w:suppressAutoHyphens/>
      <w:spacing w:after="0" w:line="240" w:lineRule="auto"/>
      <w:ind w:left="708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epaa</dc:creator>
  <cp:lastModifiedBy>epaa</cp:lastModifiedBy>
  <cp:revision>1</cp:revision>
  <cp:lastPrinted>2024-07-09T08:54:00Z</cp:lastPrinted>
  <dcterms:created xsi:type="dcterms:W3CDTF">2024-07-09T08:52:00Z</dcterms:created>
  <dcterms:modified xsi:type="dcterms:W3CDTF">2024-07-09T08:59:00Z</dcterms:modified>
</cp:coreProperties>
</file>