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77F1" w14:textId="69E692F6" w:rsidR="002E2E91" w:rsidRPr="00DD6AD1" w:rsidRDefault="00E821B0" w:rsidP="002E2E91">
      <w:pPr>
        <w:tabs>
          <w:tab w:val="left" w:pos="7004"/>
        </w:tabs>
        <w:rPr>
          <w:rFonts w:ascii="Calibri" w:hAnsi="Calibri"/>
          <w:color w:val="auto"/>
          <w:sz w:val="32"/>
          <w:szCs w:val="22"/>
        </w:rPr>
      </w:pPr>
      <w:r w:rsidRPr="00DD6AD1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F2306B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DD6AD1">
        <w:rPr>
          <w:rFonts w:ascii="Calibri" w:hAnsi="Calibri" w:cs="Calibri"/>
          <w:bCs/>
          <w:color w:val="auto"/>
          <w:sz w:val="22"/>
          <w:szCs w:val="22"/>
        </w:rPr>
        <w:t>/1</w:t>
      </w:r>
      <w:r w:rsidR="00B243BA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DD6AD1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="00EB1632" w:rsidRPr="00DD6AD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DD6AD1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DD6AD1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DD6AD1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2E2E91" w:rsidRPr="00DD6AD1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</w:t>
      </w:r>
      <w:r w:rsidR="00AA298F" w:rsidRPr="00DD6AD1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D6AD1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D6AD1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D6AD1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D6AD1">
        <w:rPr>
          <w:rFonts w:ascii="Calibri" w:hAnsi="Calibri" w:cs="Calibri"/>
          <w:bCs/>
          <w:color w:val="auto"/>
          <w:sz w:val="22"/>
          <w:szCs w:val="22"/>
        </w:rPr>
        <w:tab/>
      </w:r>
      <w:r w:rsidR="0035615C" w:rsidRPr="00DD6AD1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Pr="00DD6AD1">
        <w:rPr>
          <w:rFonts w:ascii="Calibri" w:hAnsi="Calibri"/>
          <w:color w:val="auto"/>
          <w:sz w:val="22"/>
          <w:szCs w:val="22"/>
        </w:rPr>
        <w:t xml:space="preserve">Załącznik nr </w:t>
      </w:r>
      <w:r w:rsidR="00B243BA">
        <w:rPr>
          <w:rFonts w:ascii="Calibri" w:hAnsi="Calibri"/>
          <w:color w:val="auto"/>
          <w:sz w:val="22"/>
          <w:szCs w:val="22"/>
        </w:rPr>
        <w:t>9</w:t>
      </w:r>
      <w:r w:rsidR="007A18E3">
        <w:rPr>
          <w:rFonts w:ascii="Calibri" w:hAnsi="Calibri"/>
          <w:color w:val="auto"/>
          <w:sz w:val="22"/>
          <w:szCs w:val="22"/>
        </w:rPr>
        <w:t>.</w:t>
      </w:r>
      <w:r w:rsidR="00DD6AD1">
        <w:rPr>
          <w:rFonts w:ascii="Calibri" w:hAnsi="Calibri"/>
          <w:color w:val="auto"/>
          <w:sz w:val="22"/>
          <w:szCs w:val="22"/>
        </w:rPr>
        <w:t>3</w:t>
      </w:r>
      <w:r w:rsidR="007A18E3">
        <w:rPr>
          <w:rFonts w:ascii="Calibri" w:hAnsi="Calibri"/>
          <w:color w:val="auto"/>
          <w:sz w:val="22"/>
          <w:szCs w:val="22"/>
        </w:rPr>
        <w:t xml:space="preserve"> </w:t>
      </w:r>
      <w:r w:rsidR="006D0E31" w:rsidRPr="00DD6AD1">
        <w:rPr>
          <w:rFonts w:ascii="Calibri" w:hAnsi="Calibri"/>
          <w:color w:val="auto"/>
          <w:sz w:val="22"/>
          <w:szCs w:val="22"/>
        </w:rPr>
        <w:t>do Specyfikacji</w:t>
      </w:r>
      <w:r w:rsidRPr="00DD6AD1">
        <w:rPr>
          <w:rFonts w:ascii="Calibri" w:hAnsi="Calibri"/>
          <w:color w:val="auto"/>
          <w:sz w:val="22"/>
          <w:szCs w:val="22"/>
        </w:rPr>
        <w:t xml:space="preserve"> – </w:t>
      </w:r>
      <w:r w:rsidR="002E2E91" w:rsidRPr="00DD6AD1">
        <w:rPr>
          <w:rFonts w:ascii="Calibri" w:hAnsi="Calibri" w:cs="Calibri"/>
          <w:color w:val="auto"/>
          <w:sz w:val="22"/>
          <w:szCs w:val="28"/>
        </w:rPr>
        <w:t>arkusz</w:t>
      </w:r>
      <w:r w:rsidR="0035615C" w:rsidRPr="00DD6AD1">
        <w:rPr>
          <w:rFonts w:ascii="Calibri" w:hAnsi="Calibri" w:cs="Calibri"/>
          <w:color w:val="auto"/>
          <w:sz w:val="22"/>
          <w:szCs w:val="28"/>
        </w:rPr>
        <w:t xml:space="preserve"> – część I</w:t>
      </w:r>
      <w:r w:rsidR="00DD6AD1">
        <w:rPr>
          <w:rFonts w:ascii="Calibri" w:hAnsi="Calibri" w:cs="Calibri"/>
          <w:color w:val="auto"/>
          <w:sz w:val="22"/>
          <w:szCs w:val="28"/>
        </w:rPr>
        <w:t>II</w:t>
      </w:r>
    </w:p>
    <w:p w14:paraId="10801EFD" w14:textId="77777777" w:rsidR="002E2E91" w:rsidRDefault="002E2E91" w:rsidP="002E2E91">
      <w:pPr>
        <w:rPr>
          <w:rFonts w:ascii="Calibri" w:hAnsi="Calibri"/>
          <w:sz w:val="32"/>
          <w:szCs w:val="22"/>
        </w:rPr>
      </w:pPr>
    </w:p>
    <w:p w14:paraId="1E31797F" w14:textId="77777777" w:rsidR="00EF1465" w:rsidRDefault="00EF1465" w:rsidP="00EF1465">
      <w:pPr>
        <w:spacing w:line="360" w:lineRule="auto"/>
        <w:rPr>
          <w:rFonts w:ascii="Calibri" w:hAnsi="Calibri" w:cs="Arial"/>
          <w:sz w:val="20"/>
        </w:rPr>
      </w:pPr>
      <w:r w:rsidRPr="00451B30">
        <w:rPr>
          <w:rFonts w:ascii="Calibri" w:hAnsi="Calibri" w:cs="Arial"/>
          <w:sz w:val="20"/>
        </w:rPr>
        <w:t>………………..…</w:t>
      </w:r>
      <w:r>
        <w:rPr>
          <w:rFonts w:ascii="Calibri" w:hAnsi="Calibri" w:cs="Arial"/>
          <w:sz w:val="20"/>
        </w:rPr>
        <w:t>...........</w:t>
      </w:r>
      <w:r w:rsidRPr="00451B30">
        <w:rPr>
          <w:rFonts w:ascii="Calibri" w:hAnsi="Calibri" w:cs="Arial"/>
          <w:sz w:val="20"/>
        </w:rPr>
        <w:t>……………....</w:t>
      </w:r>
    </w:p>
    <w:p w14:paraId="6B0ECFB5" w14:textId="77777777" w:rsidR="00EF1465" w:rsidRPr="00451B30" w:rsidRDefault="00C106A4" w:rsidP="00EF1465">
      <w:pPr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 (dane</w:t>
      </w:r>
      <w:r w:rsidR="00EF1465" w:rsidRPr="00451B3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Wykonawcy</w:t>
      </w:r>
      <w:r w:rsidR="00EF1465" w:rsidRPr="00451B30">
        <w:rPr>
          <w:rFonts w:ascii="Calibri" w:hAnsi="Calibri" w:cs="Arial"/>
          <w:sz w:val="20"/>
        </w:rPr>
        <w:t>)</w:t>
      </w:r>
    </w:p>
    <w:p w14:paraId="3243330A" w14:textId="77777777" w:rsidR="00EF1465" w:rsidRPr="002F60EE" w:rsidRDefault="00C106A4" w:rsidP="00EF14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ARKUSZ</w:t>
      </w:r>
      <w:r w:rsidR="00EF1465" w:rsidRPr="002F60EE">
        <w:rPr>
          <w:rFonts w:ascii="Calibri" w:hAnsi="Calibri" w:cs="Arial"/>
          <w:b/>
        </w:rPr>
        <w:t xml:space="preserve"> </w:t>
      </w:r>
    </w:p>
    <w:p w14:paraId="5709C9D8" w14:textId="77777777" w:rsidR="00BD139E" w:rsidRPr="00BD139E" w:rsidRDefault="00EF1465" w:rsidP="00EF1465">
      <w:pPr>
        <w:jc w:val="center"/>
        <w:rPr>
          <w:rFonts w:ascii="Calibri" w:hAnsi="Calibri" w:cs="Arial"/>
          <w:sz w:val="20"/>
        </w:rPr>
      </w:pPr>
      <w:r w:rsidRPr="00BD139E">
        <w:rPr>
          <w:rFonts w:ascii="Calibri" w:hAnsi="Calibri" w:cs="Arial"/>
          <w:sz w:val="20"/>
        </w:rPr>
        <w:t>określający minimalne parametry t</w:t>
      </w:r>
      <w:r w:rsidR="00C106A4" w:rsidRPr="00BD139E">
        <w:rPr>
          <w:rFonts w:ascii="Calibri" w:hAnsi="Calibri" w:cs="Arial"/>
          <w:sz w:val="20"/>
        </w:rPr>
        <w:t>echniczne przedmiotu zamówienia</w:t>
      </w:r>
    </w:p>
    <w:p w14:paraId="2D913AB0" w14:textId="77777777" w:rsidR="00EF1465" w:rsidRDefault="00DD6AD1" w:rsidP="00EF1465">
      <w:pPr>
        <w:jc w:val="center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  <w:color w:val="auto"/>
        </w:rPr>
        <w:t xml:space="preserve">część </w:t>
      </w:r>
      <w:r w:rsidR="008D597C" w:rsidRPr="008D597C">
        <w:rPr>
          <w:rFonts w:ascii="Calibri" w:hAnsi="Calibri" w:cs="Arial"/>
          <w:b/>
          <w:color w:val="auto"/>
        </w:rPr>
        <w:t xml:space="preserve">III – </w:t>
      </w:r>
      <w:r>
        <w:rPr>
          <w:rFonts w:ascii="Calibri" w:hAnsi="Calibri" w:cs="Arial"/>
          <w:b/>
          <w:color w:val="auto"/>
        </w:rPr>
        <w:t xml:space="preserve">dostawa </w:t>
      </w:r>
      <w:r w:rsidRPr="008D597C">
        <w:rPr>
          <w:rFonts w:ascii="Calibri" w:hAnsi="Calibri" w:cs="Arial"/>
          <w:b/>
          <w:color w:val="auto"/>
        </w:rPr>
        <w:t>symulator</w:t>
      </w:r>
      <w:r>
        <w:rPr>
          <w:rFonts w:ascii="Calibri" w:hAnsi="Calibri" w:cs="Arial"/>
          <w:b/>
          <w:color w:val="auto"/>
        </w:rPr>
        <w:t>ów</w:t>
      </w:r>
      <w:r w:rsidRPr="008D597C">
        <w:rPr>
          <w:rFonts w:ascii="Calibri" w:hAnsi="Calibri" w:cs="Arial"/>
          <w:b/>
          <w:color w:val="auto"/>
        </w:rPr>
        <w:t xml:space="preserve"> do sali ćwiczeń umiejętności pielęgniarskich</w:t>
      </w:r>
    </w:p>
    <w:p w14:paraId="378535E6" w14:textId="77777777" w:rsidR="00EF1465" w:rsidRPr="00436929" w:rsidRDefault="00EF1465" w:rsidP="00EF1465">
      <w:pPr>
        <w:rPr>
          <w:rFonts w:ascii="Arial" w:eastAsia="TimesNewRoman" w:hAnsi="Arial" w:cs="Arial"/>
          <w:b/>
          <w:bCs/>
          <w:sz w:val="20"/>
          <w:u w:val="single"/>
        </w:rPr>
      </w:pPr>
      <w:r w:rsidRPr="00436929">
        <w:rPr>
          <w:rFonts w:ascii="Arial" w:eastAsia="TimesNewRoman" w:hAnsi="Arial" w:cs="Arial"/>
          <w:b/>
          <w:bCs/>
          <w:sz w:val="20"/>
          <w:u w:val="single"/>
        </w:rPr>
        <w:t>Instrukcja wypełniania:</w:t>
      </w:r>
    </w:p>
    <w:p w14:paraId="0C7188BB" w14:textId="77777777"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>*) należy niewłaściwe skreślić</w:t>
      </w:r>
    </w:p>
    <w:p w14:paraId="7A972F0B" w14:textId="77777777"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 xml:space="preserve">**) należy literalnie wskazać </w:t>
      </w:r>
    </w:p>
    <w:p w14:paraId="14F4B348" w14:textId="77777777" w:rsidR="00EF1465" w:rsidRPr="00C106A4" w:rsidRDefault="00EF1465" w:rsidP="00EF1465">
      <w:pPr>
        <w:rPr>
          <w:rFonts w:ascii="Arial" w:eastAsia="TimesNewRoman" w:hAnsi="Arial" w:cs="Arial"/>
          <w:b/>
          <w:sz w:val="16"/>
          <w:szCs w:val="18"/>
        </w:rPr>
      </w:pPr>
      <w:r w:rsidRPr="00C106A4">
        <w:rPr>
          <w:rFonts w:ascii="Arial" w:eastAsia="TimesNewRoman" w:hAnsi="Arial" w:cs="Arial"/>
          <w:b/>
          <w:sz w:val="16"/>
          <w:szCs w:val="18"/>
        </w:rPr>
        <w:t>***) należy wpisać w przypadku oferowania parametru innego równoważnego, lub wyższego.</w:t>
      </w:r>
    </w:p>
    <w:p w14:paraId="0A8E956B" w14:textId="77777777" w:rsidR="00EF1465" w:rsidRPr="00E20057" w:rsidRDefault="00EF1465" w:rsidP="00EF1465">
      <w:pPr>
        <w:rPr>
          <w:rFonts w:ascii="Arial" w:eastAsia="TimesNewRoman" w:hAnsi="Arial" w:cs="Arial"/>
          <w:b/>
          <w:sz w:val="18"/>
          <w:szCs w:val="18"/>
        </w:rPr>
      </w:pPr>
    </w:p>
    <w:tbl>
      <w:tblPr>
        <w:tblW w:w="13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79"/>
        <w:gridCol w:w="5525"/>
        <w:gridCol w:w="2257"/>
        <w:gridCol w:w="2392"/>
        <w:gridCol w:w="1302"/>
      </w:tblGrid>
      <w:tr w:rsidR="00C106A4" w:rsidRPr="00402DCA" w14:paraId="234C1B4A" w14:textId="77777777" w:rsidTr="00960BD7">
        <w:trPr>
          <w:trHeight w:val="475"/>
        </w:trPr>
        <w:tc>
          <w:tcPr>
            <w:tcW w:w="763" w:type="dxa"/>
            <w:vMerge w:val="restart"/>
            <w:shd w:val="clear" w:color="auto" w:fill="D9D9D9"/>
            <w:vAlign w:val="center"/>
          </w:tcPr>
          <w:p w14:paraId="1B06EF8F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679" w:type="dxa"/>
            <w:vMerge w:val="restart"/>
            <w:shd w:val="clear" w:color="auto" w:fill="D9D9D9"/>
            <w:vAlign w:val="center"/>
          </w:tcPr>
          <w:p w14:paraId="7420F193" w14:textId="77777777" w:rsidR="00C106A4" w:rsidRPr="00402DCA" w:rsidRDefault="00C106A4" w:rsidP="00FD387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NAZWA RODZAJ</w:t>
            </w:r>
          </w:p>
        </w:tc>
        <w:tc>
          <w:tcPr>
            <w:tcW w:w="10174" w:type="dxa"/>
            <w:gridSpan w:val="3"/>
            <w:shd w:val="clear" w:color="auto" w:fill="D9D9D9"/>
            <w:vAlign w:val="center"/>
          </w:tcPr>
          <w:p w14:paraId="2EE0902F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Wymagania minimalne/cechy równoważności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/ o</w:t>
            </w:r>
            <w:r w:rsidRPr="00507DFA">
              <w:rPr>
                <w:rFonts w:ascii="Calibri" w:eastAsia="TimesNewRoman" w:hAnsi="Calibri" w:cs="Arial"/>
                <w:b/>
                <w:sz w:val="18"/>
                <w:szCs w:val="18"/>
              </w:rPr>
              <w:t>pis o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ferowanego oprogramowania</w:t>
            </w:r>
          </w:p>
        </w:tc>
        <w:tc>
          <w:tcPr>
            <w:tcW w:w="1302" w:type="dxa"/>
            <w:vMerge w:val="restart"/>
            <w:shd w:val="clear" w:color="auto" w:fill="D9D9D9"/>
            <w:vAlign w:val="center"/>
          </w:tcPr>
          <w:p w14:paraId="7808379C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6E4A4205" w14:textId="77777777"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14:paraId="31D3BED1" w14:textId="77777777" w:rsidR="00C106A4" w:rsidRPr="00C106A4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WARTOŚĆ BRUTTO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W PLN</w:t>
            </w:r>
          </w:p>
        </w:tc>
      </w:tr>
      <w:tr w:rsidR="00C106A4" w:rsidRPr="00402DCA" w14:paraId="122D198E" w14:textId="77777777" w:rsidTr="00960BD7">
        <w:trPr>
          <w:trHeight w:val="475"/>
        </w:trPr>
        <w:tc>
          <w:tcPr>
            <w:tcW w:w="763" w:type="dxa"/>
            <w:vMerge/>
            <w:shd w:val="clear" w:color="auto" w:fill="D9D9D9"/>
            <w:vAlign w:val="center"/>
          </w:tcPr>
          <w:p w14:paraId="39BFA4AC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14:paraId="081D3C92" w14:textId="77777777"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5525" w:type="dxa"/>
            <w:shd w:val="clear" w:color="auto" w:fill="D9D9D9"/>
            <w:vAlign w:val="center"/>
          </w:tcPr>
          <w:p w14:paraId="64A95799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NAZWA, RODZAJ, 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WYMAGAN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E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MINIMALNE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PARAMETRY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/CECHY RÓWNOWAŻNOŚCI</w:t>
            </w:r>
          </w:p>
        </w:tc>
        <w:tc>
          <w:tcPr>
            <w:tcW w:w="2257" w:type="dxa"/>
            <w:shd w:val="clear" w:color="auto" w:fill="D9D9D9"/>
            <w:vAlign w:val="center"/>
          </w:tcPr>
          <w:p w14:paraId="4F926904" w14:textId="77777777"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ZGODNOŚĆ Z MINIMALNYMI WYMAGANIAMI TECHNICZNYMI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2" w:type="dxa"/>
            <w:shd w:val="clear" w:color="auto" w:fill="D9D9D9"/>
          </w:tcPr>
          <w:p w14:paraId="3ED38F87" w14:textId="77777777" w:rsidR="00C106A4" w:rsidRPr="00402DCA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SZCZEGÓŁOWE OKREŚLENIE W PRZYPADKU ZAOFEROWANIA SPRZĘTU O PARAMETRACH RÓWNOWAŻNYCH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302" w:type="dxa"/>
            <w:vMerge/>
            <w:shd w:val="clear" w:color="auto" w:fill="D9D9D9"/>
          </w:tcPr>
          <w:p w14:paraId="5535F60C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</w:tr>
      <w:tr w:rsidR="00C106A4" w:rsidRPr="00402DCA" w14:paraId="10E0C5AD" w14:textId="77777777" w:rsidTr="00960BD7">
        <w:trPr>
          <w:trHeight w:val="117"/>
        </w:trPr>
        <w:tc>
          <w:tcPr>
            <w:tcW w:w="763" w:type="dxa"/>
            <w:shd w:val="clear" w:color="auto" w:fill="D9D9D9"/>
            <w:vAlign w:val="center"/>
          </w:tcPr>
          <w:p w14:paraId="673A2557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sz w:val="18"/>
                <w:szCs w:val="18"/>
              </w:rPr>
              <w:t>-1-</w:t>
            </w:r>
          </w:p>
        </w:tc>
        <w:tc>
          <w:tcPr>
            <w:tcW w:w="1679" w:type="dxa"/>
            <w:shd w:val="clear" w:color="auto" w:fill="D9D9D9"/>
          </w:tcPr>
          <w:p w14:paraId="3CB762C2" w14:textId="77777777"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-2-</w:t>
            </w:r>
          </w:p>
        </w:tc>
        <w:tc>
          <w:tcPr>
            <w:tcW w:w="5525" w:type="dxa"/>
            <w:shd w:val="clear" w:color="auto" w:fill="D9D9D9"/>
            <w:vAlign w:val="center"/>
          </w:tcPr>
          <w:p w14:paraId="62547262" w14:textId="77777777"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-3-</w:t>
            </w:r>
          </w:p>
        </w:tc>
        <w:tc>
          <w:tcPr>
            <w:tcW w:w="2257" w:type="dxa"/>
            <w:shd w:val="clear" w:color="auto" w:fill="D9D9D9"/>
            <w:vAlign w:val="center"/>
          </w:tcPr>
          <w:p w14:paraId="5CB5057F" w14:textId="77777777" w:rsidR="00C106A4" w:rsidRPr="00402DCA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2392" w:type="dxa"/>
            <w:shd w:val="clear" w:color="auto" w:fill="D9D9D9"/>
          </w:tcPr>
          <w:p w14:paraId="27A0C88F" w14:textId="77777777" w:rsidR="00C106A4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302" w:type="dxa"/>
            <w:shd w:val="clear" w:color="auto" w:fill="D9D9D9"/>
          </w:tcPr>
          <w:p w14:paraId="5E3ACD3F" w14:textId="77777777"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-6-</w:t>
            </w:r>
          </w:p>
        </w:tc>
      </w:tr>
      <w:tr w:rsidR="00E928AD" w:rsidRPr="008D597C" w14:paraId="22E51ADC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A0C44E2" w14:textId="77777777" w:rsidR="00E928AD" w:rsidRPr="008D597C" w:rsidRDefault="00E928AD" w:rsidP="006A6D4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14:paraId="63BB4D11" w14:textId="77777777" w:rsidR="00E928AD" w:rsidRDefault="00E928AD" w:rsidP="001E118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D59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Zaawansowany fantom pielęgnacyjny pacjenta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starszego</w:t>
            </w:r>
          </w:p>
          <w:p w14:paraId="23888382" w14:textId="77777777" w:rsidR="00E928AD" w:rsidRPr="008D597C" w:rsidRDefault="00E928AD" w:rsidP="001E1184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– </w:t>
            </w:r>
            <w:r w:rsidRPr="008D597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 szt.</w:t>
            </w:r>
          </w:p>
          <w:p w14:paraId="4729CF25" w14:textId="77777777" w:rsidR="00E928AD" w:rsidRPr="008D597C" w:rsidRDefault="00E928AD" w:rsidP="00E768B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9FC8BC5" w14:textId="77777777" w:rsidR="00E928AD" w:rsidRPr="008D597C" w:rsidRDefault="00E928AD" w:rsidP="00E768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5" w:type="dxa"/>
            <w:vMerge w:val="restart"/>
            <w:tcBorders>
              <w:right w:val="single" w:sz="4" w:space="0" w:color="auto"/>
            </w:tcBorders>
            <w:vAlign w:val="bottom"/>
          </w:tcPr>
          <w:p w14:paraId="588AC96D" w14:textId="77777777" w:rsidR="00E928AD" w:rsidRPr="00DD6AD1" w:rsidRDefault="00E928AD" w:rsidP="006A6D44">
            <w:pPr>
              <w:jc w:val="right"/>
              <w:rPr>
                <w:rFonts w:ascii="Calibri" w:hAnsi="Calibri" w:cstheme="minorHAnsi"/>
                <w:b/>
                <w:bCs/>
                <w:sz w:val="16"/>
              </w:rPr>
            </w:pPr>
            <w:r w:rsidRPr="00DD6AD1">
              <w:rPr>
                <w:rFonts w:ascii="Calibri" w:hAnsi="Calibri" w:cstheme="minorHAnsi"/>
                <w:b/>
                <w:bCs/>
                <w:sz w:val="16"/>
                <w:szCs w:val="22"/>
              </w:rPr>
              <w:t>Producent/Nazwa/Model</w:t>
            </w:r>
          </w:p>
          <w:p w14:paraId="5F5E31AA" w14:textId="77777777" w:rsidR="00E928AD" w:rsidRPr="00DD6AD1" w:rsidRDefault="00E928AD" w:rsidP="006A6D44">
            <w:pPr>
              <w:jc w:val="right"/>
              <w:rPr>
                <w:rFonts w:ascii="Calibri" w:hAnsi="Calibri" w:cstheme="minorHAnsi"/>
                <w:b/>
                <w:bCs/>
                <w:sz w:val="16"/>
              </w:rPr>
            </w:pPr>
          </w:p>
        </w:tc>
        <w:tc>
          <w:tcPr>
            <w:tcW w:w="5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A42325" w14:textId="77777777" w:rsidR="00E928AD" w:rsidRPr="00DD6AD1" w:rsidRDefault="00E928AD" w:rsidP="008D597C">
            <w:pPr>
              <w:rPr>
                <w:rFonts w:ascii="Calibri" w:hAnsi="Calibri" w:cstheme="minorHAnsi"/>
                <w:b/>
                <w:bCs/>
                <w:sz w:val="16"/>
              </w:rPr>
            </w:pPr>
            <w:r w:rsidRPr="00DD6AD1">
              <w:rPr>
                <w:rFonts w:ascii="Calibri" w:hAnsi="Calibri" w:cstheme="minorHAnsi"/>
                <w:b/>
                <w:bCs/>
                <w:sz w:val="16"/>
                <w:szCs w:val="22"/>
              </w:rPr>
              <w:t>........................................................................................... **</w:t>
            </w:r>
          </w:p>
        </w:tc>
      </w:tr>
      <w:tr w:rsidR="00E928AD" w:rsidRPr="008D597C" w14:paraId="0D950C71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A442A49" w14:textId="77777777" w:rsidR="00E928AD" w:rsidRPr="008D597C" w:rsidRDefault="00E928AD" w:rsidP="006A6D4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4170D7C" w14:textId="77777777" w:rsidR="00E928AD" w:rsidRPr="008D597C" w:rsidRDefault="00E928AD" w:rsidP="006A6D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vMerge/>
            <w:tcBorders>
              <w:right w:val="single" w:sz="4" w:space="0" w:color="auto"/>
            </w:tcBorders>
            <w:vAlign w:val="bottom"/>
          </w:tcPr>
          <w:p w14:paraId="736D1527" w14:textId="77777777" w:rsidR="00E928AD" w:rsidRPr="008D597C" w:rsidRDefault="00E928AD" w:rsidP="008D597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16178" w14:textId="77777777" w:rsidR="00E928AD" w:rsidRPr="008D597C" w:rsidRDefault="00E928AD" w:rsidP="006A6D4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0BD7" w:rsidRPr="008D597C" w14:paraId="6FBB518D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A0B0858" w14:textId="77777777" w:rsidR="00960BD7" w:rsidRPr="008D597C" w:rsidRDefault="00960BD7" w:rsidP="006A6D4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44BE1C7" w14:textId="77777777" w:rsidR="00960BD7" w:rsidRPr="008D597C" w:rsidRDefault="00960BD7" w:rsidP="006A6D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6E213F8B" w14:textId="77777777" w:rsidR="00960BD7" w:rsidRPr="00DD6AD1" w:rsidRDefault="00960BD7" w:rsidP="00CB3EE0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DD6AD1">
              <w:rPr>
                <w:rFonts w:ascii="Calibri" w:eastAsia="Calibri" w:hAnsi="Calibri" w:cstheme="minorHAnsi"/>
                <w:color w:val="000000"/>
                <w:sz w:val="16"/>
                <w:szCs w:val="22"/>
              </w:rPr>
              <w:t xml:space="preserve">Pełnowymiarowy fantom do pielęgnacji pacjenta 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t>odzwierciedlający fizjonomię osoby starszej</w:t>
            </w:r>
            <w:r w:rsidRPr="00DD6AD1">
              <w:rPr>
                <w:rFonts w:ascii="Calibri" w:eastAsia="Calibri" w:hAnsi="Calibri" w:cstheme="minorHAnsi"/>
                <w:color w:val="000000"/>
                <w:sz w:val="16"/>
                <w:szCs w:val="22"/>
              </w:rPr>
              <w:t>, z ruchomymi stawami, w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t>ykonany z trwałego materiału odpornego na czyszczenie i dezynfekcje, łatwo zmywalnego i możliwego do dezynfekcji za</w:t>
            </w:r>
            <w:r w:rsidRPr="00DD6AD1">
              <w:rPr>
                <w:rFonts w:ascii="Calibri" w:eastAsia="Calibri" w:hAnsi="Calibri" w:cstheme="minorHAnsi"/>
                <w:color w:val="000000"/>
                <w:sz w:val="16"/>
                <w:szCs w:val="22"/>
              </w:rPr>
              <w:t xml:space="preserve"> pomocą ogólnodostępnych środków, zawierający wymienne narządy płciowe (damskie i męskie).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6CD" w14:textId="77777777" w:rsidR="00960BD7" w:rsidRPr="00DD6AD1" w:rsidRDefault="00960BD7" w:rsidP="006A6D44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155" w14:textId="77777777" w:rsidR="00960BD7" w:rsidRPr="008D597C" w:rsidRDefault="00960BD7" w:rsidP="006A6D4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D89A" w14:textId="07859010" w:rsidR="00960BD7" w:rsidRPr="008D597C" w:rsidRDefault="00EC0158" w:rsidP="00EC015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960BD7" w:rsidRPr="008D597C" w14:paraId="7AC2DB21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0349300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BF81561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775914C9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Fantom odzwierciedla w realistyczny sposób zmiany ciała ludzkiego związanych ze starością.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67C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970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21817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8794F7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05D8AB5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F9F1633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55237133" w14:textId="77777777" w:rsidR="00960BD7" w:rsidRPr="00DD6AD1" w:rsidRDefault="00960BD7" w:rsidP="008D2359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Posiada miękką, realistyczną skóra twarzy, rąk, stóp i palców, ruchomą głowę, szczękę, łokcie, nadgarstki, kostki i kolana, palce rąk i nóg rozdzielone tak, jak u człowieka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717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6F8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6B3A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B9634D9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0EA2EF9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318B66A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561ABD93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Skóra odporna na wodę, środki chemiczne, środki dezynfekcyjne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72A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7DA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C7C2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02D71AB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C761FD4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AAFEE4C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1A558AD7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pielęgnacji jamy ustnej, protezy zębowej, możliwość wyjęcia protezy ze szczęki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8B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86D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C6F3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2D6122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129A2EC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55BFE8C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540FDED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podawania tlenu różnymi metodami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85D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467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4B3C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1F0A5C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982C4A5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8BED86B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C8138B1" w14:textId="77777777" w:rsidR="00960BD7" w:rsidRPr="00DD6AD1" w:rsidRDefault="00960BD7" w:rsidP="008D2359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wykonywania zabiegów ocznych – zakraplanie, płukanie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481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96A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F51A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EB6672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81406F7" w14:textId="77777777" w:rsidR="00960BD7" w:rsidRPr="008D597C" w:rsidRDefault="00960BD7" w:rsidP="00EF0EE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35C1A39" w14:textId="77777777" w:rsidR="00960BD7" w:rsidRPr="008D597C" w:rsidRDefault="00960BD7" w:rsidP="00EF0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F66A877" w14:textId="77777777" w:rsidR="00960BD7" w:rsidRPr="00DD6AD1" w:rsidRDefault="00960BD7" w:rsidP="00EF0EE1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wykonywania zabiegów do ucha zakraplanie, płukanie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A11" w14:textId="77777777" w:rsidR="00960BD7" w:rsidRPr="00DD6AD1" w:rsidRDefault="00960BD7" w:rsidP="00EF0EE1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A09" w14:textId="77777777" w:rsidR="00960BD7" w:rsidRPr="008D597C" w:rsidRDefault="00960BD7" w:rsidP="00EF0E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C1FA2" w14:textId="77777777" w:rsidR="00960BD7" w:rsidRPr="008D597C" w:rsidRDefault="00960BD7" w:rsidP="00EF0EE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4441764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69F8906" w14:textId="77777777" w:rsidR="00960BD7" w:rsidRPr="008D597C" w:rsidRDefault="00960BD7" w:rsidP="00EF0EE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15886D1" w14:textId="77777777" w:rsidR="00960BD7" w:rsidRPr="008D597C" w:rsidRDefault="00960BD7" w:rsidP="00EF0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C38DF62" w14:textId="77777777" w:rsidR="00960BD7" w:rsidRPr="00DD6AD1" w:rsidRDefault="00960BD7" w:rsidP="00EF0EE1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zakładania aparatu słuchowego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C2D" w14:textId="77777777" w:rsidR="00960BD7" w:rsidRPr="00DD6AD1" w:rsidRDefault="00960BD7" w:rsidP="00EF0EE1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1A3" w14:textId="77777777" w:rsidR="00960BD7" w:rsidRPr="008D597C" w:rsidRDefault="00960BD7" w:rsidP="00EF0E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FB81" w14:textId="77777777" w:rsidR="00960BD7" w:rsidRPr="008D597C" w:rsidRDefault="00960BD7" w:rsidP="00EF0EE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94CF7F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E6369A5" w14:textId="77777777" w:rsidR="00960BD7" w:rsidRPr="008D597C" w:rsidRDefault="00960BD7" w:rsidP="00EF0EE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6D8AF56" w14:textId="77777777" w:rsidR="00960BD7" w:rsidRPr="008D597C" w:rsidRDefault="00960BD7" w:rsidP="00EF0E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21CB72A0" w14:textId="77777777" w:rsidR="00960BD7" w:rsidRPr="00DD6AD1" w:rsidRDefault="00960BD7" w:rsidP="00EF0EE1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wykonywania zabiegów do nosa zakraplanie, płukanie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BAF" w14:textId="77777777" w:rsidR="00960BD7" w:rsidRPr="00DD6AD1" w:rsidRDefault="00960BD7" w:rsidP="00EF0EE1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DF5" w14:textId="77777777" w:rsidR="00960BD7" w:rsidRPr="008D597C" w:rsidRDefault="00960BD7" w:rsidP="00EF0EE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A17C" w14:textId="77777777" w:rsidR="00960BD7" w:rsidRPr="008D597C" w:rsidRDefault="00960BD7" w:rsidP="00EF0EE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4213017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8D10051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505F194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0117F8C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pomiaru ciśnienia krwi z możliwością  osłuchiwania tonów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Korotkowa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452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E60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1185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7D1407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E2B3BFE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BA9675A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CEEA6B5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pielęgnacji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kolostomii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 i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ilestomii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4BD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196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CE2B0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D97572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1A22C54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58B8753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04D38241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założenia zgłębnika do żołądka przez nos i usta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7E8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423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F8EC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A974AB3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1F6DF04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6D65540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79145F4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płukania żołądka i karmienie przez sondę nosową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2FA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9A6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0D34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3806A2C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9198174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2882378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BC594BF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wykonywania zabiegów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dorektalnych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 np. lewatywy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1A4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CF8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65825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5DDFB3D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075CEAA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285F779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8739AC6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cewnikowania kobiety i mężczyzny (wymienne narządy płciowe), możliwość ćwiczenia wlewów, płukanie pochwy i pobieranie wymazów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226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BF0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01C0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4016F6A8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FFC40DB" w14:textId="77777777" w:rsidR="00960BD7" w:rsidRPr="008D597C" w:rsidRDefault="00960BD7" w:rsidP="00722DDF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B50E866" w14:textId="77777777" w:rsidR="00960BD7" w:rsidRPr="008D597C" w:rsidRDefault="00960BD7" w:rsidP="00722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19F07EE7" w14:textId="77777777" w:rsidR="00960BD7" w:rsidRPr="00DD6AD1" w:rsidRDefault="00960BD7" w:rsidP="00722DDF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badania prostaty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27C" w14:textId="77777777" w:rsidR="00960BD7" w:rsidRPr="00DD6AD1" w:rsidRDefault="00960BD7" w:rsidP="00722DDF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C38" w14:textId="77777777" w:rsidR="00960BD7" w:rsidRPr="008D597C" w:rsidRDefault="00960BD7" w:rsidP="00722D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5B3FE" w14:textId="77777777" w:rsidR="00960BD7" w:rsidRPr="008D597C" w:rsidRDefault="00960BD7" w:rsidP="00722DD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CDA9B81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C016DA3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DD7E18D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0DF4C82D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pielęgnacji tracheotomii, wprowadzania 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br/>
              <w:t>i pielęgnacji rurki tracheotomijnej, odsysania, możliwość zakładania rurek ustno-gardłowych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13D5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FAC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834A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0D69BA5C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98C73BE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C40E543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10A81FBF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mycia ciała pacjenta w łóżku oraz technik układania pacjenta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526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692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C216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F1A23A8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C1F1245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F0CB968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6631AA8A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pielęgnacji włosów (czesanie, mycie wodą)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F38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E14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B6AB9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F10272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8D6C5D1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26F97FA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E261C5F" w14:textId="77777777" w:rsidR="00960BD7" w:rsidRPr="00DD6AD1" w:rsidRDefault="00960BD7" w:rsidP="00B279C7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zmiany odzieży osobistej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E74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806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8F447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62BEA0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9BBCBF5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48C2AFA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2059A2C5" w14:textId="77777777" w:rsidR="00960BD7" w:rsidRPr="00DD6AD1" w:rsidRDefault="00960BD7" w:rsidP="00B279C7">
            <w:pPr>
              <w:rPr>
                <w:rFonts w:ascii="Calibri" w:hAnsi="Calibri" w:cstheme="minorHAnsi"/>
                <w:spacing w:val="-1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wykonywania dostępów dożylny, podawania leków i pobierania krwi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343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70F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7C80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06BC0BF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DBD0858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7F60BF5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153596BD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Możliwość wkłuć domięśniowych (w mięsień naramienny, mięsnie pośladkowe)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73E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369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E9D78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D0ECDA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724CB70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99D826B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0AA13118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płukania ucha i zakładania aparatu słuchowego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09C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808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324F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21641C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BF4480D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57CE008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2AB6D6C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bandażowania i zakładania opatrunków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BE4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ADA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654D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4F7976F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AE5F3B6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2C38274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0170875E" w14:textId="77777777" w:rsidR="00960BD7" w:rsidRPr="00DD6AD1" w:rsidRDefault="00960BD7" w:rsidP="00B279C7">
            <w:pPr>
              <w:rPr>
                <w:rFonts w:ascii="Calibri" w:hAnsi="Calibri" w:cstheme="minorHAnsi"/>
                <w:spacing w:val="-1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osłuchiwania co najmniej 12 tonów serca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1DA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495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55C02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076B967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9796DF1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27B909E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5967BD9C" w14:textId="77777777" w:rsidR="00960BD7" w:rsidRPr="00DD6AD1" w:rsidRDefault="00960BD7" w:rsidP="00B279C7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Możliwość osłuchiwania co najmniej 12 dźwięków płuc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D0F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52B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6AE5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4C4019BA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578A481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04BCF11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37538FB9" w14:textId="77777777" w:rsidR="00960BD7" w:rsidRPr="00DD6AD1" w:rsidRDefault="00960BD7" w:rsidP="00B279C7">
            <w:pPr>
              <w:rPr>
                <w:rFonts w:ascii="Calibri" w:eastAsia="Calibri" w:hAnsi="Calibri" w:cstheme="minorHAnsi"/>
                <w:sz w:val="16"/>
              </w:rPr>
            </w:pPr>
            <w:r w:rsidRPr="00DD6AD1">
              <w:rPr>
                <w:rFonts w:ascii="Calibri" w:eastAsia="Calibri" w:hAnsi="Calibri" w:cstheme="minorHAnsi"/>
                <w:sz w:val="16"/>
                <w:szCs w:val="22"/>
              </w:rPr>
              <w:t xml:space="preserve">W zestawie znajdują się co najmniej: </w:t>
            </w:r>
          </w:p>
          <w:p w14:paraId="1BBD902A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theme="minorHAnsi"/>
                <w:color w:val="000000"/>
                <w:sz w:val="16"/>
              </w:rPr>
            </w:pPr>
            <w:r w:rsidRPr="00DD6AD1">
              <w:rPr>
                <w:rFonts w:ascii="Calibri" w:eastAsia="Calibri" w:hAnsi="Calibri" w:cstheme="minorHAnsi"/>
                <w:color w:val="000000"/>
                <w:sz w:val="16"/>
                <w:szCs w:val="22"/>
              </w:rPr>
              <w:t xml:space="preserve">peruka dopasowana do fantomu 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– </w:t>
            </w:r>
            <w:r w:rsidRPr="00DD6AD1">
              <w:rPr>
                <w:rFonts w:ascii="Calibri" w:eastAsia="Calibri" w:hAnsi="Calibri" w:cstheme="minorHAnsi"/>
                <w:color w:val="000000"/>
                <w:sz w:val="16"/>
                <w:szCs w:val="22"/>
              </w:rPr>
              <w:t xml:space="preserve"> 1 szt.; </w:t>
            </w:r>
          </w:p>
          <w:p w14:paraId="52505A92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eastAsia="Calibri" w:hAnsi="Calibri" w:cstheme="minorHAnsi"/>
                <w:sz w:val="16"/>
              </w:rPr>
            </w:pPr>
            <w:r w:rsidRPr="00DD6AD1">
              <w:rPr>
                <w:rFonts w:ascii="Calibri" w:eastAsia="Calibri" w:hAnsi="Calibri" w:cstheme="minorHAnsi"/>
                <w:sz w:val="16"/>
                <w:szCs w:val="22"/>
              </w:rPr>
              <w:t xml:space="preserve">zapasowe elementy wymienne, pasujące do fantomu co najmniej </w:t>
            </w:r>
            <w:r w:rsidRPr="00DD6AD1">
              <w:rPr>
                <w:rFonts w:ascii="Calibri" w:eastAsia="Calibri" w:hAnsi="Calibri" w:cstheme="minorHAnsi"/>
                <w:color w:val="auto"/>
                <w:sz w:val="16"/>
                <w:szCs w:val="22"/>
              </w:rPr>
              <w:t xml:space="preserve">2 szt. dla każdego elementu; </w:t>
            </w:r>
          </w:p>
          <w:p w14:paraId="6FAF7F88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zgłębnik żołądkowy o 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rozmiarze dopasowanym do rozmiaru fantomu – 20 szt.; </w:t>
            </w:r>
          </w:p>
          <w:p w14:paraId="3ABC8535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cewnik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Foleya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 o rozmiarze dopasowanym do rozmiaru fantomu – 20 szt.; </w:t>
            </w:r>
          </w:p>
          <w:p w14:paraId="6D4F2562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worki na mocz z wieszakiem – 20 szt.; </w:t>
            </w:r>
          </w:p>
          <w:p w14:paraId="105A065C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kanki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dorektalne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 o rozmiarze dopasowanym do rozmiaru fantomu – 10 szt.; </w:t>
            </w:r>
          </w:p>
          <w:p w14:paraId="68B29E4F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aparat słuchowy z etui/pokrowcem 1 </w:t>
            </w: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szt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, </w:t>
            </w:r>
          </w:p>
          <w:p w14:paraId="277020F5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proofErr w:type="spellStart"/>
            <w:r w:rsidRPr="00DD6AD1">
              <w:rPr>
                <w:rFonts w:ascii="Calibri" w:hAnsi="Calibri" w:cstheme="minorHAnsi"/>
                <w:sz w:val="16"/>
                <w:szCs w:val="22"/>
              </w:rPr>
              <w:t>lubrykant</w:t>
            </w:r>
            <w:proofErr w:type="spellEnd"/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 ułatwiający wprowadzenie zgłębnika do żołądka – 4 szt.;</w:t>
            </w:r>
          </w:p>
          <w:p w14:paraId="13AD0BD5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color w:val="auto"/>
                <w:sz w:val="16"/>
              </w:rPr>
            </w:pP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lastRenderedPageBreak/>
              <w:t>lubrykant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 ułatwiający wprowadzenie cewnika do pęcherza moczowego – 4 szt.;</w:t>
            </w:r>
          </w:p>
          <w:p w14:paraId="70ABA006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eastAsia="Calibri" w:hAnsi="Calibri" w:cstheme="minorHAnsi"/>
                <w:color w:val="auto"/>
                <w:sz w:val="16"/>
                <w:szCs w:val="22"/>
              </w:rPr>
              <w:t>zestaw wymaganych baterii/akumulatorów, koniecznych do prawidłowego funkcjonowania fantomu</w:t>
            </w:r>
          </w:p>
          <w:p w14:paraId="0327087C" w14:textId="77777777" w:rsidR="00960BD7" w:rsidRPr="00DD6AD1" w:rsidRDefault="00960BD7" w:rsidP="00DC4444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strzykawki o pojemnościach:  (20, 100) ml, po 10 szt. dla każdej pojemności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BBB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</w:p>
          <w:p w14:paraId="5C035EA1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214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ED86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F43B93D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227CB90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BB928BB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695C6A78" w14:textId="77777777" w:rsidR="00960BD7" w:rsidRPr="00DD6AD1" w:rsidRDefault="00960BD7" w:rsidP="00364942">
            <w:p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W zestawie symulator odczuć starczych dający  możliwość doświadczenia fizycznego ograniczenia  w podeszłym wieku. W zestawie co najmniej: </w:t>
            </w:r>
          </w:p>
          <w:p w14:paraId="196D63F3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okulary ochronne symulujące utratę widzenia obwodowego oraz zmianę w funkcji wzroku np. zaćmę (1 szt</w:t>
            </w:r>
            <w:r>
              <w:rPr>
                <w:rFonts w:ascii="Calibri" w:hAnsi="Calibri" w:cstheme="minorHAnsi"/>
                <w:color w:val="auto"/>
                <w:sz w:val="16"/>
                <w:szCs w:val="22"/>
              </w:rPr>
              <w:t>.</w:t>
            </w: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); </w:t>
            </w:r>
          </w:p>
          <w:p w14:paraId="14A01967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rękawice symulujące utratę częściowego czucia rąk i palców (prawa i lewa) –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.</w:t>
            </w:r>
          </w:p>
          <w:p w14:paraId="5CFB39C4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ograniczniki powodujące ograniczenia ruchów stawów palców rąk (prawy, lewy) –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.;  </w:t>
            </w:r>
          </w:p>
          <w:p w14:paraId="2CE3FAA2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ograniczniki do łokci (prawy i lewy) –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.; </w:t>
            </w:r>
          </w:p>
          <w:p w14:paraId="4112D7F1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ograniczniki do nad</w:t>
            </w:r>
            <w:r>
              <w:rPr>
                <w:rFonts w:ascii="Calibri" w:hAnsi="Calibri" w:cstheme="minorHAnsi"/>
                <w:color w:val="auto"/>
                <w:sz w:val="16"/>
                <w:szCs w:val="22"/>
              </w:rPr>
              <w:t>g</w:t>
            </w: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arstk</w:t>
            </w:r>
            <w:r>
              <w:rPr>
                <w:rFonts w:ascii="Calibri" w:hAnsi="Calibri" w:cstheme="minorHAnsi"/>
                <w:color w:val="auto"/>
                <w:sz w:val="16"/>
                <w:szCs w:val="22"/>
              </w:rPr>
              <w:t>ó</w:t>
            </w: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w (prawy i lewy) - 1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.;</w:t>
            </w:r>
          </w:p>
          <w:p w14:paraId="0AF31025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ograniczniki do stawów kolanowych (prawy i lewy) - 1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.;</w:t>
            </w:r>
          </w:p>
          <w:p w14:paraId="29BF1BE2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obciążniki na kostki (prawy, lewy) – 1 </w:t>
            </w:r>
            <w:proofErr w:type="spellStart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kpl</w:t>
            </w:r>
            <w:proofErr w:type="spellEnd"/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.;</w:t>
            </w:r>
          </w:p>
          <w:p w14:paraId="239D68AC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zatyczki do uszu min. 50 par; </w:t>
            </w:r>
          </w:p>
          <w:p w14:paraId="68C55178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 xml:space="preserve">ograniczniki kręgosłupa zmuszające do przyjęcia wygiętej pozycji specyficznej dla okresu starczego – 1 szt.; </w:t>
            </w:r>
          </w:p>
          <w:p w14:paraId="74D35144" w14:textId="77777777" w:rsidR="00960BD7" w:rsidRPr="00DD6AD1" w:rsidRDefault="00960BD7" w:rsidP="00364942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theme="minorHAnsi"/>
                <w:color w:val="auto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kula inwalidzka – 1 szt.;</w:t>
            </w:r>
          </w:p>
          <w:p w14:paraId="69E19463" w14:textId="77777777" w:rsidR="00960BD7" w:rsidRPr="00DD6AD1" w:rsidRDefault="00960BD7" w:rsidP="00364942">
            <w:pPr>
              <w:rPr>
                <w:rFonts w:ascii="Calibri" w:eastAsia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color w:val="auto"/>
                <w:sz w:val="16"/>
                <w:szCs w:val="22"/>
              </w:rPr>
              <w:t>Poszczególne elementy symulatora łatwe do utrzymania w czystości, odporne na wodę i środki dezynfekcyjne. Symulator znajduje się w torbie transportowej ułatwiającej przechowywanie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F61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7EB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EC762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620EB0F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42653AB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D64A05D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0868D014" w14:textId="77777777" w:rsidR="00960BD7" w:rsidRPr="00DD6AD1" w:rsidRDefault="00960BD7" w:rsidP="00B279C7">
            <w:p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W zestawie znajdują się: </w:t>
            </w:r>
          </w:p>
          <w:p w14:paraId="38033CE6" w14:textId="77777777" w:rsidR="00960BD7" w:rsidRPr="00DD6AD1" w:rsidRDefault="00960BD7" w:rsidP="00B279C7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aparat do pomiaru ciśnienia tętniczego krwi kompatybilny z modułem do pomiaru ciśnienia krwi (1 szt</w:t>
            </w:r>
            <w:r>
              <w:rPr>
                <w:rFonts w:ascii="Calibri" w:hAnsi="Calibri" w:cstheme="minorHAnsi"/>
                <w:sz w:val="16"/>
                <w:szCs w:val="22"/>
              </w:rPr>
              <w:t>.</w:t>
            </w: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); </w:t>
            </w:r>
          </w:p>
          <w:p w14:paraId="6F440EC8" w14:textId="77777777" w:rsidR="00960BD7" w:rsidRPr="00DD6AD1" w:rsidRDefault="00960BD7" w:rsidP="00B279C7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 xml:space="preserve">stetoskop kompatybilny z modułem do pomiaru ciśnienia krwi, osłuchiwania tonów serca i dźwięków płuc – 4 szt.; </w:t>
            </w:r>
          </w:p>
          <w:p w14:paraId="20F7F696" w14:textId="77777777" w:rsidR="00960BD7" w:rsidRPr="00DD6AD1" w:rsidRDefault="00960BD7" w:rsidP="00B279C7">
            <w:pPr>
              <w:pStyle w:val="Akapitzlist"/>
              <w:numPr>
                <w:ilvl w:val="0"/>
                <w:numId w:val="35"/>
              </w:numPr>
              <w:rPr>
                <w:rFonts w:ascii="Calibri" w:eastAsia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stetoskop dydaktyczny (duplex) z dwustronną głowicą i dwiema lirami umożliwiający przeprowadzenia badania przez dwie osoby – nauczyciela i studenta – 2 szt.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992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EE8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64E18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998A36A" w14:textId="77777777" w:rsidTr="00506327">
        <w:trPr>
          <w:trHeight w:val="264"/>
        </w:trPr>
        <w:tc>
          <w:tcPr>
            <w:tcW w:w="763" w:type="dxa"/>
            <w:shd w:val="clear" w:color="auto" w:fill="auto"/>
            <w:vAlign w:val="center"/>
          </w:tcPr>
          <w:p w14:paraId="68A7705B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A8E4C97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01D2E86" w14:textId="77777777" w:rsidR="00960BD7" w:rsidRPr="00DD6AD1" w:rsidRDefault="00960BD7" w:rsidP="00B279C7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</w:rPr>
            </w:pPr>
            <w:r w:rsidRPr="00DD6AD1">
              <w:rPr>
                <w:rFonts w:ascii="Calibri" w:hAnsi="Calibri" w:cstheme="minorHAnsi"/>
                <w:sz w:val="16"/>
                <w:szCs w:val="22"/>
              </w:rPr>
              <w:t>Walizka/torba do przechowywania i bezpiecznego transportu fantomu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9349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DD6AD1">
              <w:rPr>
                <w:rFonts w:ascii="Calibri" w:hAnsi="Calibri" w:cstheme="minorHAnsi"/>
                <w:bCs/>
                <w:sz w:val="16"/>
                <w:szCs w:val="22"/>
              </w:rPr>
              <w:t>SPEŁNIA/NIE SPEŁNIA*</w:t>
            </w:r>
          </w:p>
          <w:p w14:paraId="0AB531BD" w14:textId="77777777" w:rsidR="00960BD7" w:rsidRPr="00DD6AD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C772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D4B90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56F9A9B" w14:textId="77777777" w:rsidTr="00506327">
        <w:trPr>
          <w:trHeight w:val="142"/>
        </w:trPr>
        <w:tc>
          <w:tcPr>
            <w:tcW w:w="763" w:type="dxa"/>
            <w:shd w:val="clear" w:color="auto" w:fill="auto"/>
            <w:vAlign w:val="center"/>
          </w:tcPr>
          <w:p w14:paraId="5FC1D3A7" w14:textId="77777777" w:rsidR="00960BD7" w:rsidRPr="008D597C" w:rsidRDefault="00960BD7" w:rsidP="00B279C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9E185B6" w14:textId="77777777" w:rsidR="00960BD7" w:rsidRPr="008D597C" w:rsidRDefault="00960BD7" w:rsidP="00B27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BD35B00" w14:textId="271B7625" w:rsidR="00960BD7" w:rsidRPr="00DD6AD1" w:rsidRDefault="00960BD7" w:rsidP="00B279C7">
            <w:pPr>
              <w:pStyle w:val="NormalnyWeb"/>
              <w:spacing w:before="0" w:after="0" w:line="276" w:lineRule="auto"/>
              <w:rPr>
                <w:rFonts w:ascii="Calibri" w:hAnsi="Calibri" w:cstheme="minorHAnsi"/>
                <w:sz w:val="16"/>
              </w:rPr>
            </w:pPr>
            <w:r>
              <w:rPr>
                <w:rFonts w:ascii="Calibri" w:hAnsi="Calibri" w:cstheme="minorHAnsi"/>
                <w:sz w:val="16"/>
              </w:rPr>
              <w:t xml:space="preserve">Okres gwarancji: min.  3 lata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FE92" w14:textId="77777777" w:rsidR="00960BD7" w:rsidRPr="00DD6AD1" w:rsidRDefault="00960BD7" w:rsidP="00B279C7">
            <w:pPr>
              <w:jc w:val="center"/>
              <w:rPr>
                <w:rFonts w:ascii="Calibri" w:hAnsi="Calibri" w:cstheme="minorHAnsi"/>
                <w:bCs/>
                <w:sz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0EC46" w14:textId="77777777" w:rsidR="00960BD7" w:rsidRPr="008D597C" w:rsidRDefault="00960BD7" w:rsidP="00B279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50CF9" w14:textId="77777777" w:rsidR="00960BD7" w:rsidRPr="008D597C" w:rsidRDefault="00960BD7" w:rsidP="00B27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29A0A23D" w14:textId="77777777" w:rsidTr="00506327">
        <w:trPr>
          <w:trHeight w:val="416"/>
        </w:trPr>
        <w:tc>
          <w:tcPr>
            <w:tcW w:w="763" w:type="dxa"/>
            <w:shd w:val="clear" w:color="auto" w:fill="auto"/>
            <w:vAlign w:val="center"/>
          </w:tcPr>
          <w:p w14:paraId="758AE03B" w14:textId="1EEE3EE9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14:paraId="6BC932EA" w14:textId="77777777" w:rsidR="00506327" w:rsidRPr="008D597C" w:rsidRDefault="00506327" w:rsidP="00625FD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20B32209" w14:textId="77777777" w:rsidR="00506327" w:rsidRDefault="00506327" w:rsidP="00625FD0">
            <w:pPr>
              <w:jc w:val="center"/>
              <w:rPr>
                <w:rFonts w:ascii="Calibri" w:hAnsi="Calibri" w:cstheme="minorHAnsi"/>
                <w:b/>
                <w:color w:val="auto"/>
              </w:rPr>
            </w:pPr>
            <w:r w:rsidRPr="00B235F1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Zaawansowany fantom 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pielęgnacyjny 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lastRenderedPageBreak/>
              <w:t>pacjenta dorosłego (I)</w:t>
            </w:r>
          </w:p>
          <w:p w14:paraId="132D83D2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/>
                <w:color w:val="auto"/>
              </w:rPr>
            </w:pP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– </w:t>
            </w:r>
            <w:r w:rsidRPr="00B235F1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1 szt.</w:t>
            </w:r>
          </w:p>
          <w:p w14:paraId="5426CCE1" w14:textId="77777777" w:rsidR="00506327" w:rsidRPr="008D597C" w:rsidRDefault="00506327" w:rsidP="00625FD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6F8EB96A" w14:textId="77777777" w:rsidR="00506327" w:rsidRPr="008D597C" w:rsidRDefault="00506327" w:rsidP="00625F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bottom"/>
          </w:tcPr>
          <w:p w14:paraId="37E274CD" w14:textId="1AA689DE" w:rsidR="00506327" w:rsidRPr="00347A74" w:rsidRDefault="00506327" w:rsidP="00347A74">
            <w:pPr>
              <w:jc w:val="right"/>
              <w:rPr>
                <w:rFonts w:ascii="Calibri" w:hAnsi="Calibri" w:cstheme="minorHAnsi"/>
                <w:b/>
                <w:bCs/>
                <w:sz w:val="16"/>
              </w:rPr>
            </w:pPr>
            <w:r w:rsidRPr="00B235F1">
              <w:rPr>
                <w:rFonts w:ascii="Calibri" w:hAnsi="Calibri" w:cstheme="minorHAnsi"/>
                <w:b/>
                <w:bCs/>
                <w:sz w:val="16"/>
                <w:szCs w:val="22"/>
              </w:rPr>
              <w:lastRenderedPageBreak/>
              <w:t>Producent/Nazwa/Model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6B7CD5" w14:textId="6C29CCE6" w:rsidR="00506327" w:rsidRPr="00B235F1" w:rsidRDefault="00506327" w:rsidP="00625FD0">
            <w:pPr>
              <w:rPr>
                <w:rFonts w:ascii="Calibri" w:hAnsi="Calibri" w:cstheme="minorHAnsi"/>
                <w:b/>
                <w:bCs/>
                <w:sz w:val="16"/>
              </w:rPr>
            </w:pPr>
            <w:r w:rsidRPr="00B235F1">
              <w:rPr>
                <w:rFonts w:ascii="Calibri" w:hAnsi="Calibri" w:cstheme="minorHAnsi"/>
                <w:b/>
                <w:bCs/>
                <w:sz w:val="16"/>
                <w:szCs w:val="22"/>
              </w:rPr>
              <w:t>.............................................................................................**</w:t>
            </w:r>
          </w:p>
        </w:tc>
      </w:tr>
      <w:tr w:rsidR="00506327" w:rsidRPr="008D597C" w14:paraId="214D183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27CD41B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9E1D065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704A28F" w14:textId="77777777" w:rsidR="00506327" w:rsidRPr="00B235F1" w:rsidRDefault="00506327" w:rsidP="00625FD0">
            <w:pPr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Pełnowymiarowy, zaawansowany fantom do pielęgnacji pacjenta dorosłego kobiety/mężczyzny z wymiennymi narządami płciowymi oraz ruchomymi stawami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90F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783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A55DF" w14:textId="68EC8D82" w:rsidR="00506327" w:rsidRPr="008D597C" w:rsidRDefault="00506327" w:rsidP="00EC015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506327" w:rsidRPr="008D597C" w14:paraId="5DCD9E5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5A6C568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9EFEEF1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54AE43F4" w14:textId="77777777" w:rsidR="00506327" w:rsidRPr="00B235F1" w:rsidRDefault="00506327" w:rsidP="00625FD0">
            <w:p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Kończyny górne i dolne zginające się w stawach, połączenia stawów wytrzymałe, pozwalające na anatomiczne ruchy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E85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6DA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3E6C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5B06539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4410345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D272B5C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22B7323A" w14:textId="77777777" w:rsidR="00506327" w:rsidRPr="00B235F1" w:rsidRDefault="00506327" w:rsidP="00625FD0">
            <w:p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Fantom wykonany z materiału wysokiej jakości odpornego na zużywanie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1AF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5E0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D385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633C100F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CC152CC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F922384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64695CC3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Fantom posiada zbiorniki wewnętrzne umożliwiające ćwiczenia z płynami, zbiorniki uszczelnione nie powodujące wycieku płynów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E90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76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2A4F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3A78403C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240F6EE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14DB604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7D4CA213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Fantom posiada miękką, realistyczną skórę twarzy, rąk, stóp i palców, ruchomą głowę, szczękę, łokcie, nadgarstki, kostki i kolana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EF2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76C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B974D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0B5C39E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24520C7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1074A1C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2FB2E984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Oczy z ruchomymi powiekami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285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2CA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6D92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1234187D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C253D49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BACFD79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F0C8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pielęgnacji jamy ustnej, wyjmowanie szczęki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32B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B6D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19DEB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7C26235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39C3E43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C0D7BC9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A24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wykonywania zabiegów higienicznych i pielęgnacyjnych np. mycie skóry, podmywanie krocza itp.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50A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1EE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D45F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2257B161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E26B0D9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D5B5292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76F" w14:textId="77777777" w:rsidR="00506327" w:rsidRPr="00B235F1" w:rsidRDefault="00506327" w:rsidP="00625FD0">
            <w:p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pielęgnacji skóry głowy, mycia i układania  włosów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03D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F82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27C4E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0714049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93C9614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4564DD0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884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irygacji pochwy i pobieranie wymazu, fantom posiada realistyczną pochwę oraz szyjkę macicy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5A1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DFD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F6FC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2C58EF8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60166E2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ED4A4E6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941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cewnikowania kobiety i mężczyzny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br/>
              <w:t xml:space="preserve">(w zestawie wymienne narządy płciowe męskie/żeńskie), realistyczne ujście cewki moczowej, właściwe wykonanie cewnikowania skutkuje wypływem realistycznego płynu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A51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7E2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ADDB9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1DB145A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AE9E867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A85B9DF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CA0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iniekcji domięśniowych – mięsień pośladkowy wielki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br/>
              <w:t>i średni, mięsień naramienny, mięsień czworogłowy uda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44D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9AE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BDDB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487A61C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4C95834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B49A280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9A6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wykonywania płukania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stomii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 z wykorzystaniem realnych płynów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447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2DE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47DB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7DAEB2F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A067C4B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5DB1108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3D5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Pielęgnacja/irygacja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kolostomii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, ileostomii,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stomii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 nadłonowej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br/>
              <w:t>z wykorzystaniem realnych płynów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780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A29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0DBB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42D63ABC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215C857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8B37412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E6F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realistycznego ćwiczenia zabiegów ocznych (podawanie kropli, maści, płukania)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57F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591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D89A4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44F009B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F981630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8D597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8980BBF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632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realistycznego ćwiczenia zabiegów do ucha (podawanie kropli, maści, płukania), fantom posiada symulowany kanał uszny umożliwiający wykonanie wyżej opisanych procedur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716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189F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47F99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17A2D648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7B28CEC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7D51DD7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E5C" w14:textId="77777777" w:rsidR="00506327" w:rsidRPr="00B235F1" w:rsidRDefault="00506327" w:rsidP="00625FD0">
            <w:p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realistycznego ćwiczenia zabiegów do nosa (podawanie kropli, maści, płukania)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D4F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140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CB042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2F91712F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D0336D6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F5B8FCC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011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pielęgnacji tracheotomii, wprowadzania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br/>
              <w:t>i pielęgnacji rurki tracheotomijnej, odsysania, możliwość zakładania rurek ustno-gardłowych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CA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57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067F7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331402F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9AFD49D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97C823E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846D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bandażowania palców rąk i nóg (palce tak, jak u człowieka rozdzielone)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5C2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D5A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EE280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6A5A5ED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1C1CB78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2A77980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67E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założenia zgłębnika do żołądka przez nos i usta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755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8E0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EB534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72B2EAB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7F51481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0206DC3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7D98" w14:textId="3F042ECF" w:rsidR="00506327" w:rsidRPr="00B235F1" w:rsidRDefault="00506327" w:rsidP="00625FD0">
            <w:p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płukania żołądka, karmienia przez zgłębnik noso</w:t>
            </w:r>
            <w:r w:rsidR="00EB0768">
              <w:rPr>
                <w:rFonts w:ascii="Calibri" w:hAnsi="Calibri" w:cstheme="minorHAnsi"/>
                <w:sz w:val="16"/>
                <w:szCs w:val="16"/>
              </w:rPr>
              <w:t xml:space="preserve">wo-żołądkowy i ustno-żołądkowy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z zastosowaniem realistycznych płynów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36C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A32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BA057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397ABB3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4E368C3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336EB77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9EA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wykonywania zabiegów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dorektalnych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 np.  lewatywy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D01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E6A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54B68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75AD0C8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46CC5B5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BE98858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EC5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ćwiczenia nauki pomiaru ciśnienia krwi za pomocą osłuchiwania. dzięki oprogramowaniu zainstalowanym na prz</w:t>
            </w:r>
            <w:bookmarkStart w:id="0" w:name="_GoBack"/>
            <w:r w:rsidRPr="00B235F1">
              <w:rPr>
                <w:rFonts w:ascii="Calibri" w:hAnsi="Calibri" w:cstheme="minorHAnsi"/>
                <w:sz w:val="16"/>
                <w:szCs w:val="16"/>
              </w:rPr>
              <w:t>e</w:t>
            </w:r>
            <w:bookmarkEnd w:id="0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nośnym tablecie dołączonym do fantomu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D7F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A7C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5FB9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5D6F345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AC68C76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E073041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FF3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osłuchiwania tonów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Korotkowa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4AC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D05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26D3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4146CA3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E3880BF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8AFD244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AFD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Możliwość osłuchiwania tonów serca i dźwięków płuc za pomocą dedykowanego stetoskopu.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645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05F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850A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6114519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3C97ECB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4121C84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EDEF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Możliwość połączenia z monitorem pacjenta poprzez sieć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WiFI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 (monitor pacjenta w zestawie)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EF0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6E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1F6C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5B1C444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38BFD01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C75EAB4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BEFA" w14:textId="77777777" w:rsidR="00506327" w:rsidRPr="00B235F1" w:rsidRDefault="00506327" w:rsidP="00625FD0">
            <w:pPr>
              <w:rPr>
                <w:rFonts w:ascii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W zestawie: zaawansowane ramię umożliwiające ćwiczenie iniekcji podskórnej, domięśniowej, ćwiczenia hemodializy, pobierania krwi żylnej i tętniczej, możliwość  założenia wkłucia w żyłę grzbietową dłoni, możliwość wygenerowanie tętna oraz regulacji siły tętna.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084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DAC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7187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495A0999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6741169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DCCDD23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216" w14:textId="77777777" w:rsidR="00506327" w:rsidRPr="00B235F1" w:rsidRDefault="00506327" w:rsidP="00625FD0">
            <w:p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>W zestawie oprócz fantomu znajdują się:</w:t>
            </w:r>
          </w:p>
          <w:p w14:paraId="13900C94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 xml:space="preserve">peruka 1 szt. </w:t>
            </w:r>
          </w:p>
          <w:p w14:paraId="183F414A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 xml:space="preserve">zapasowe elementy ulegające zużyciu i podlegające wymianie bez konieczności serwisowania fantomu, pasujące do fantomu, co najmniej po 2 szt. dla każdego elementu, </w:t>
            </w:r>
          </w:p>
          <w:p w14:paraId="4DB87E36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 xml:space="preserve">kanka </w:t>
            </w:r>
            <w:proofErr w:type="spellStart"/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>dorektalna</w:t>
            </w:r>
            <w:proofErr w:type="spellEnd"/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o rozmiarze dopasowanym do rozmiaru fantomu 10 szt.; </w:t>
            </w:r>
          </w:p>
          <w:p w14:paraId="39CEBEA6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cewnik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Foleya</w:t>
            </w:r>
            <w:proofErr w:type="spellEnd"/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 o rozmiarze dopasowanym do rozmiaru fantomu 20 szt.; </w:t>
            </w:r>
          </w:p>
          <w:p w14:paraId="4B74C8C3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worki na mocz z wieszakiem 10 szt.; </w:t>
            </w:r>
          </w:p>
          <w:p w14:paraId="5A46AE3D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sonda dwunastnicza o rozmiarze dopasowanym do rozmiaru fantomu, 10 szt.; </w:t>
            </w:r>
          </w:p>
          <w:p w14:paraId="64974C59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 xml:space="preserve">sondy do żołądka o rozmiarze dopasowanym do rozmiaru fantomu 50 </w:t>
            </w:r>
            <w:proofErr w:type="spellStart"/>
            <w:r w:rsidRPr="00B235F1">
              <w:rPr>
                <w:rFonts w:ascii="Calibri" w:hAnsi="Calibri" w:cstheme="minorHAnsi"/>
                <w:sz w:val="16"/>
                <w:szCs w:val="16"/>
              </w:rPr>
              <w:t>szt</w:t>
            </w:r>
            <w:proofErr w:type="spellEnd"/>
          </w:p>
          <w:p w14:paraId="1B58EBA5" w14:textId="77777777" w:rsidR="00506327" w:rsidRPr="00B235F1" w:rsidRDefault="0050632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strzykawki o pojemnościach:  (20, 100) ml, po 10 szt. dla każdej pojemności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F57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17F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32D9E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52E4031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E2F0E85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E4CD94A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9E9C" w14:textId="77777777" w:rsidR="00506327" w:rsidRPr="00B235F1" w:rsidRDefault="0050632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color w:val="FF0000"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sz w:val="16"/>
                <w:szCs w:val="16"/>
              </w:rPr>
              <w:t>Walizka/torba do przechowywania i bezpiecznego transportu fantomu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F63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533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165F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2FD8427A" w14:textId="77777777" w:rsidTr="00506327">
        <w:trPr>
          <w:trHeight w:val="495"/>
        </w:trPr>
        <w:tc>
          <w:tcPr>
            <w:tcW w:w="763" w:type="dxa"/>
            <w:shd w:val="clear" w:color="auto" w:fill="auto"/>
            <w:vAlign w:val="center"/>
          </w:tcPr>
          <w:p w14:paraId="1058701E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BD1D6B0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2B9" w14:textId="77777777" w:rsidR="00506327" w:rsidRPr="00B235F1" w:rsidRDefault="0050632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235F1">
              <w:rPr>
                <w:rFonts w:ascii="Calibri" w:eastAsia="Calibri" w:hAnsi="Calibri" w:cstheme="minorHAnsi"/>
                <w:sz w:val="16"/>
                <w:szCs w:val="16"/>
              </w:rPr>
              <w:t>Zestaw wymaganych baterii/akumulatorów, koniecznych do prawidłowego funkcjonowania fantomu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34E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7D8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8182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6327" w:rsidRPr="008D597C" w14:paraId="760875F5" w14:textId="77777777" w:rsidTr="00506327">
        <w:trPr>
          <w:trHeight w:val="119"/>
        </w:trPr>
        <w:tc>
          <w:tcPr>
            <w:tcW w:w="763" w:type="dxa"/>
            <w:shd w:val="clear" w:color="auto" w:fill="auto"/>
            <w:vAlign w:val="center"/>
          </w:tcPr>
          <w:p w14:paraId="167B0B87" w14:textId="77777777" w:rsidR="00506327" w:rsidRPr="008D597C" w:rsidRDefault="0050632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</w:tcPr>
          <w:p w14:paraId="0975FF48" w14:textId="77777777" w:rsidR="00506327" w:rsidRPr="008D597C" w:rsidRDefault="0050632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A57" w14:textId="77777777" w:rsidR="00506327" w:rsidRPr="00B235F1" w:rsidRDefault="0050632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 xml:space="preserve">Okres gwarancji: 3 lata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363" w14:textId="77777777" w:rsidR="00506327" w:rsidRPr="00B235F1" w:rsidRDefault="0050632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B235F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741" w14:textId="77777777" w:rsidR="00506327" w:rsidRPr="008D597C" w:rsidRDefault="0050632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DBB" w14:textId="77777777" w:rsidR="00506327" w:rsidRPr="008D597C" w:rsidRDefault="0050632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D597C" w:rsidRPr="008D597C" w14:paraId="252132BA" w14:textId="77777777" w:rsidTr="00506327">
        <w:trPr>
          <w:trHeight w:val="330"/>
        </w:trPr>
        <w:tc>
          <w:tcPr>
            <w:tcW w:w="763" w:type="dxa"/>
            <w:shd w:val="clear" w:color="auto" w:fill="auto"/>
            <w:vAlign w:val="center"/>
          </w:tcPr>
          <w:p w14:paraId="3DA22ED7" w14:textId="77777777" w:rsidR="008D597C" w:rsidRPr="008D597C" w:rsidRDefault="008D597C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 w:val="restart"/>
            <w:shd w:val="clear" w:color="auto" w:fill="F2F2F2" w:themeFill="background1" w:themeFillShade="F2"/>
          </w:tcPr>
          <w:p w14:paraId="11EBCB3F" w14:textId="77777777" w:rsidR="008D597C" w:rsidRPr="008D597C" w:rsidRDefault="008D597C" w:rsidP="00625FD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1DE0DAE6" w14:textId="77777777" w:rsidR="00352F11" w:rsidRDefault="008D597C" w:rsidP="00625FD0">
            <w:pPr>
              <w:jc w:val="center"/>
              <w:rPr>
                <w:rFonts w:ascii="Calibri" w:hAnsi="Calibri" w:cstheme="minorHAnsi"/>
                <w:b/>
                <w:color w:val="auto"/>
              </w:rPr>
            </w:pPr>
            <w:r w:rsidRPr="00352F11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Zaawansowany fantom pielęgnacyjny pacjenta dorosłego</w:t>
            </w:r>
            <w:r w:rsidR="004521A8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 (II)</w:t>
            </w:r>
          </w:p>
          <w:p w14:paraId="563A6712" w14:textId="77777777" w:rsidR="008D597C" w:rsidRPr="00352F11" w:rsidRDefault="00352F11" w:rsidP="00625FD0">
            <w:pPr>
              <w:jc w:val="center"/>
              <w:rPr>
                <w:rFonts w:ascii="Calibri" w:hAnsi="Calibri" w:cstheme="minorHAnsi"/>
                <w:b/>
                <w:color w:val="auto"/>
              </w:rPr>
            </w:pP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– </w:t>
            </w:r>
            <w:r w:rsidR="008D597C" w:rsidRPr="00352F11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1 szt.</w:t>
            </w:r>
          </w:p>
          <w:p w14:paraId="1990FC40" w14:textId="77777777" w:rsidR="008D597C" w:rsidRPr="00352F11" w:rsidRDefault="008D597C" w:rsidP="00625FD0">
            <w:pPr>
              <w:jc w:val="center"/>
              <w:rPr>
                <w:rFonts w:ascii="Calibri" w:hAnsi="Calibri" w:cstheme="minorHAnsi"/>
                <w:b/>
                <w:color w:val="FF0000"/>
              </w:rPr>
            </w:pPr>
          </w:p>
          <w:p w14:paraId="6A29ED80" w14:textId="77777777" w:rsidR="008D597C" w:rsidRPr="008D597C" w:rsidRDefault="008D597C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935AC" w14:textId="272195F5" w:rsidR="008D597C" w:rsidRPr="00AD5D10" w:rsidRDefault="008D597C" w:rsidP="00AD5D10">
            <w:pPr>
              <w:jc w:val="right"/>
              <w:rPr>
                <w:rFonts w:ascii="Calibri" w:hAnsi="Calibri" w:cstheme="minorHAnsi"/>
                <w:b/>
                <w:bCs/>
                <w:sz w:val="16"/>
              </w:rPr>
            </w:pPr>
            <w:r w:rsidRPr="00352F11">
              <w:rPr>
                <w:rFonts w:ascii="Calibri" w:hAnsi="Calibri" w:cstheme="minorHAnsi"/>
                <w:b/>
                <w:bCs/>
                <w:sz w:val="16"/>
                <w:szCs w:val="22"/>
              </w:rPr>
              <w:t>Producent/Nazwa/Model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ACFAE0" w14:textId="77777777" w:rsidR="008D597C" w:rsidRPr="00352F11" w:rsidRDefault="008D597C" w:rsidP="00AD5D10">
            <w:pPr>
              <w:rPr>
                <w:rFonts w:ascii="Calibri" w:hAnsi="Calibri" w:cstheme="minorHAnsi"/>
                <w:bCs/>
                <w:sz w:val="16"/>
              </w:rPr>
            </w:pPr>
            <w:r w:rsidRPr="00352F11">
              <w:rPr>
                <w:rFonts w:ascii="Calibri" w:hAnsi="Calibri" w:cstheme="minorHAnsi"/>
                <w:b/>
                <w:bCs/>
                <w:sz w:val="16"/>
                <w:szCs w:val="22"/>
              </w:rPr>
              <w:t>.............................................................................................**</w:t>
            </w:r>
          </w:p>
        </w:tc>
      </w:tr>
      <w:tr w:rsidR="00960BD7" w:rsidRPr="008D597C" w14:paraId="057B9AB0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5A3CAC3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7A64F5D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94A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Pełnowymiarowy, zaawansowany fantom do pielęgnacji pacjenta dorosłego kobiety/mężczyzny z wymiennymi narządami płciowymi oraz ruchomymi stawami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F2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E06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9CFF" w14:textId="55314591" w:rsidR="00960BD7" w:rsidRPr="008D597C" w:rsidRDefault="00EC0158" w:rsidP="00EC0158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960BD7" w:rsidRPr="008D597C" w14:paraId="13E733B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1EA0051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91B0DF9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EEAF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color w:val="000000"/>
                <w:sz w:val="16"/>
                <w:szCs w:val="16"/>
              </w:rPr>
              <w:t>Kończyny górne i dolne zginające się w stawach, połączenia stawów wytrzymałe, pozwalające na anatomiczne ruchy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89F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EED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AAFC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E27BF5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7B75609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F6C6259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A52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Fantom wykonany z materiału wysokiej jakości odpornego na zużywanie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B66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934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92EDE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202B259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5E4F58D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BAD06DA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0DC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Fantom posiada zbiorniki wewnętrzne umożliwiające ćwiczenia z płynami, zbiorniki uszczelnione nie powodujące wycieku płynów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5B1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51C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ACE5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7F5385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C80BC0E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1BB0FA5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0D60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Fantom posiada miękką, realistyczną skórę twarzy, rąk, stóp i palców, ruchomą głowę, szczękę, łokcie, nadgarstki, kostki i kolana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CF2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E49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2F6C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697502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57E85D1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1E08F92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C6A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Oczy z ruchomymi powiekami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966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E32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9A39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A67E43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5EBB586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E9FB417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B19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pielęgnacji jamy ustnej, wyjmowanie szczęki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8A2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DB7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2E88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CEF8B1A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EAAA60F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3B1815E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69F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wykonywania zabiegów higienicznych i pielęgnacyjnych np. mycie skóry, podmywanie krocza itp.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9CC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0A7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3C78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AAA616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0CB8578A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702FC9D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E57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pielęgnacji skóry głowy, mycia i układania  włosów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F5C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AA6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E0F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63B7DE8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568737A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3230A33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289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irygacji pochwy i pobieranie wymazu, fantom posiada realistyczną pochwę oraz szyjkę macicy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CEC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AB2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D93CB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CF1CC9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359F8BC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DA81AC3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C35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cewnikowania kobiety i mężczyzny </w:t>
            </w:r>
            <w:r w:rsidRPr="00352F11">
              <w:rPr>
                <w:rFonts w:ascii="Calibri" w:hAnsi="Calibri" w:cstheme="minorHAnsi"/>
                <w:sz w:val="16"/>
                <w:szCs w:val="16"/>
              </w:rPr>
              <w:br/>
              <w:t xml:space="preserve">(w zestawie wymienne narządy płciowe męskie/żeńskie), realistyczne ujście cewki moczowej, właściwe wykonanie cewnikowania skutkuje wypływem realistycznego płynu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047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129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22AB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F2F481F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343A2B7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4C60DBE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B8A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iniekcji domięśniowych – mięsień pośladkowy wielki i średni, mięsień naramienny, mięsień czworogłowy uda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25F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AEA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0C22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37CFFA7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3EEA9F3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5FA9D34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AA22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wykonywania płukania </w:t>
            </w:r>
            <w:proofErr w:type="spellStart"/>
            <w:r w:rsidRPr="00352F11">
              <w:rPr>
                <w:rFonts w:ascii="Calibri" w:hAnsi="Calibri" w:cstheme="minorHAnsi"/>
                <w:sz w:val="16"/>
                <w:szCs w:val="16"/>
              </w:rPr>
              <w:t>stomii</w:t>
            </w:r>
            <w:proofErr w:type="spellEnd"/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 z wykorzystaniem realnych płynów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6D1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8F2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AE86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1388C92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D68939D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FF3F38F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2CD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Pielęgnacja/irygacja </w:t>
            </w:r>
            <w:proofErr w:type="spellStart"/>
            <w:r w:rsidRPr="00352F11">
              <w:rPr>
                <w:rFonts w:ascii="Calibri" w:hAnsi="Calibri" w:cstheme="minorHAnsi"/>
                <w:sz w:val="16"/>
                <w:szCs w:val="16"/>
              </w:rPr>
              <w:t>kolostomii</w:t>
            </w:r>
            <w:proofErr w:type="spellEnd"/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, ileostomii, </w:t>
            </w:r>
            <w:proofErr w:type="spellStart"/>
            <w:r w:rsidRPr="00352F11">
              <w:rPr>
                <w:rFonts w:ascii="Calibri" w:hAnsi="Calibri" w:cstheme="minorHAnsi"/>
                <w:sz w:val="16"/>
                <w:szCs w:val="16"/>
              </w:rPr>
              <w:t>stomii</w:t>
            </w:r>
            <w:proofErr w:type="spellEnd"/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 nadłonowej z wykorzystaniem realnych płynów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1C0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CF8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B51A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DC9D15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175ACFC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A7A0169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605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realistycznego ćwiczenia zabiegów ocznych (podawanie kropli, maści, płukania)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597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1B9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8763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AF6A710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2717B95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69ECFC9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E86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realistycznego ćwiczenia zabiegów do ucha (podawanie kropli, maści, płukania), fantom posiada symulowany kanał uszny umożliwiający wykonanie wyżej opisanych procedur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6D6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8C1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6C39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00A5134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3740148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461F348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FFA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realistycznego ćwiczenia zabiegów do nosa (podawanie kropli, maści, płukania)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619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379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C35B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3BF2D6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46D9F4E2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2945666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7CA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pielęgnacji tracheotomii, wprowadzania </w:t>
            </w:r>
            <w:r w:rsidRPr="00352F11">
              <w:rPr>
                <w:rFonts w:ascii="Calibri" w:hAnsi="Calibri" w:cstheme="minorHAnsi"/>
                <w:sz w:val="16"/>
                <w:szCs w:val="16"/>
              </w:rPr>
              <w:br/>
              <w:t>i pielęgnacji rurki tracheotomijnej, odsysania, możliwość zakładania rurek ustno-gardłowych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E31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060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F405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85D7FDF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83D63C4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6293B82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B3E2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Możliwość bandażowania palców rąk i nóg (palce tak, jak u człowieka rozdzielone)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DC9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2D8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AC22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12948006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5FF80F4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0602DC8C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A69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założenia zgłębnika do żołądka przez nos i usta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6C8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249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0BFA1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E6C0100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6001575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C441AF2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FE7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płukania żołądka, karmienia przez zgłębnik nosowo-żołądkowy i ustno-żołądkowy </w:t>
            </w:r>
            <w:r w:rsidRPr="00352F11">
              <w:rPr>
                <w:rFonts w:ascii="Calibri" w:hAnsi="Calibri" w:cstheme="minorHAnsi"/>
                <w:sz w:val="16"/>
                <w:szCs w:val="16"/>
              </w:rPr>
              <w:br/>
              <w:t xml:space="preserve">z zastosowaniem realistycznych płynów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087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C31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C72C7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55A469C5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06F4C7F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8D66268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E115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Możliwość wykonywania zabiegów </w:t>
            </w:r>
            <w:proofErr w:type="spellStart"/>
            <w:r w:rsidRPr="00352F11">
              <w:rPr>
                <w:rFonts w:ascii="Calibri" w:hAnsi="Calibri" w:cstheme="minorHAnsi"/>
                <w:sz w:val="16"/>
                <w:szCs w:val="16"/>
              </w:rPr>
              <w:t>dorektalnych</w:t>
            </w:r>
            <w:proofErr w:type="spellEnd"/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 np.  lewatywy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067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6F1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05E1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3EB8C82A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1F7A8D06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3B80EC95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DBF4" w14:textId="77777777" w:rsidR="00960BD7" w:rsidRPr="00352F11" w:rsidRDefault="00960BD7" w:rsidP="00D34B6D">
            <w:pPr>
              <w:widowControl w:val="0"/>
              <w:tabs>
                <w:tab w:val="left" w:pos="284"/>
                <w:tab w:val="left" w:pos="426"/>
                <w:tab w:val="num" w:pos="1134"/>
              </w:tabs>
              <w:suppressAutoHyphens/>
              <w:rPr>
                <w:rFonts w:ascii="Calibri" w:eastAsia="Calibri" w:hAnsi="Calibri" w:cstheme="minorHAnsi"/>
                <w:color w:val="auto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  <w:u w:val="single"/>
              </w:rPr>
              <w:t>W zestawie</w:t>
            </w:r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 xml:space="preserve">: </w:t>
            </w:r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  <w:u w:val="single"/>
              </w:rPr>
              <w:t xml:space="preserve">zaawansowany model ramienia do wkłuć dożylnych u dorosłego (1 </w:t>
            </w:r>
            <w:proofErr w:type="spellStart"/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  <w:u w:val="single"/>
              </w:rPr>
              <w:t>szt</w:t>
            </w:r>
            <w:proofErr w:type="spellEnd"/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  <w:u w:val="single"/>
              </w:rPr>
              <w:t xml:space="preserve">). </w:t>
            </w:r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 xml:space="preserve">Model umożliwia naukę i doskonalenie procedury punkcji żylnych (wkłucie dożylne, pobieranie krwi) u dorosłego. Wymagane cechy: ramię i wkładki skórne z miękkiego materiału przypominającego ciało człowieka, wkładki skórne składające się z naskórka, tłuszczu podskórnego i żył. Rzeczywisty opór skóry oraz ścian żylnych. Dostęp naczyniowy: co najmniej żyła ramieniowa, łokciowa i pośrodkowo-łokciowa. Krążenie krwi automatyczne: prędkość przepływu krwi przybliżona do rzeczywistej. Akcesoria: model ramienia osoby dorosłej, wkładki skórne zawierające żyły (co najmniej 2 szt.), akcesoria umożliwiające pracę </w:t>
            </w:r>
            <w:r w:rsidRPr="00352F11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lastRenderedPageBreak/>
              <w:t>modelu bez konieczności ponoszenia dodatkowych kosztów. Walizka/pokrowiec do przechowywania i transportu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8F4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F0B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F786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670C866B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51E3D018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BB30495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622" w14:textId="77777777" w:rsidR="00960BD7" w:rsidRPr="00352F11" w:rsidRDefault="00960BD7" w:rsidP="00625FD0">
            <w:p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>W zestawie oprócz fantomu znajdują się:</w:t>
            </w:r>
          </w:p>
          <w:p w14:paraId="23634D33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 xml:space="preserve">peruka 1 szt. </w:t>
            </w:r>
          </w:p>
          <w:p w14:paraId="339575DE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 xml:space="preserve">zapasowe elementy ulegające zużyciu i podlegające wymianie bez konieczności serwisowania fantomu, pasujące do fantomu, co najmniej po 2 szt. dla każdego elementu, </w:t>
            </w:r>
          </w:p>
          <w:p w14:paraId="07D7A569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 xml:space="preserve">kanka </w:t>
            </w:r>
            <w:proofErr w:type="spellStart"/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>dorektalna</w:t>
            </w:r>
            <w:proofErr w:type="spellEnd"/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o rozmiarze dopasowanym do rozmiaru fantomu 10 szt.; </w:t>
            </w:r>
          </w:p>
          <w:p w14:paraId="76F165DD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cewnik </w:t>
            </w:r>
            <w:proofErr w:type="spellStart"/>
            <w:r w:rsidRPr="00352F11">
              <w:rPr>
                <w:rFonts w:ascii="Calibri" w:hAnsi="Calibri" w:cstheme="minorHAnsi"/>
                <w:sz w:val="16"/>
                <w:szCs w:val="16"/>
              </w:rPr>
              <w:t>Foleya</w:t>
            </w:r>
            <w:proofErr w:type="spellEnd"/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 o rozmiarze dopasowanym do rozmiaru fantomu 20 szt.; </w:t>
            </w:r>
          </w:p>
          <w:p w14:paraId="25DDBC62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worki na mocz z wieszakiem 10 szt.; </w:t>
            </w:r>
          </w:p>
          <w:p w14:paraId="4690C10F" w14:textId="77777777" w:rsidR="00960BD7" w:rsidRPr="00352F11" w:rsidRDefault="00960BD7" w:rsidP="00625FD0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 xml:space="preserve">sonda dwunastnicza o rozmiarze dopasowanym do rozmiaru fantomu, 10 szt.; </w:t>
            </w:r>
          </w:p>
          <w:p w14:paraId="3A4B44E6" w14:textId="77777777" w:rsidR="00960BD7" w:rsidRPr="00352F11" w:rsidRDefault="00960BD7" w:rsidP="008D597C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sondy do żołądka o rozmiarze dopasowanym do rozmiaru fantomu 50 szt.</w:t>
            </w:r>
          </w:p>
          <w:p w14:paraId="749F0D55" w14:textId="77777777" w:rsidR="00960BD7" w:rsidRPr="00352F11" w:rsidRDefault="00960BD7" w:rsidP="008D597C">
            <w:pPr>
              <w:pStyle w:val="Akapitzlist"/>
              <w:numPr>
                <w:ilvl w:val="0"/>
                <w:numId w:val="37"/>
              </w:num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strzykawki o pojemnościach:  (20, 100) ml, po 10 szt. dla każdej pojemności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7A8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295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77410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DE4B951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668D9355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605A0343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03F1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sz w:val="16"/>
                <w:szCs w:val="16"/>
              </w:rPr>
              <w:t>Walizka/torba do przechowywania i bezpiecznego transportu fantomu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641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1F46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9B18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332E199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AA62AD9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13C6992E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4517" w14:textId="77777777" w:rsidR="00960BD7" w:rsidRPr="00352F11" w:rsidRDefault="00960BD7" w:rsidP="00625FD0">
            <w:pPr>
              <w:pStyle w:val="NormalnyWeb"/>
              <w:spacing w:before="0" w:after="0" w:line="276" w:lineRule="auto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352F11">
              <w:rPr>
                <w:rFonts w:ascii="Calibri" w:eastAsia="Calibri" w:hAnsi="Calibri" w:cstheme="minorHAnsi"/>
                <w:sz w:val="16"/>
                <w:szCs w:val="16"/>
              </w:rPr>
              <w:t>Zestaw wymaganych baterii/akumulatorów, koniecznych do prawidłowego funkcjonowania fantomu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2DB" w14:textId="77777777" w:rsidR="00960BD7" w:rsidRPr="00352F11" w:rsidRDefault="00960BD7" w:rsidP="00625FD0">
            <w:pPr>
              <w:jc w:val="center"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352F11">
              <w:rPr>
                <w:rFonts w:ascii="Calibri" w:hAnsi="Calibri" w:cstheme="minorHAnsi"/>
                <w:bCs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AAF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8E39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809091E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2056998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4B0E334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48C7" w14:textId="77777777" w:rsidR="00960BD7" w:rsidRPr="00E92E0F" w:rsidRDefault="00960BD7" w:rsidP="00625FD0">
            <w:pPr>
              <w:rPr>
                <w:rFonts w:asciiTheme="minorHAnsi" w:hAnsiTheme="minorHAnsi" w:cstheme="minorHAnsi"/>
                <w:bCs/>
                <w:color w:val="auto"/>
              </w:rPr>
            </w:pPr>
            <w:r w:rsidRPr="00E92E0F">
              <w:rPr>
                <w:rFonts w:ascii="Calibri" w:hAnsi="Calibri" w:cstheme="minorHAnsi"/>
                <w:b/>
                <w:color w:val="auto"/>
                <w:sz w:val="16"/>
                <w:szCs w:val="16"/>
              </w:rPr>
              <w:t xml:space="preserve">Gwarancja i </w:t>
            </w:r>
            <w:r w:rsidRPr="00E92E0F">
              <w:rPr>
                <w:rFonts w:ascii="Calibri" w:hAnsi="Calibri" w:cstheme="minorHAnsi"/>
                <w:b/>
                <w:color w:val="auto"/>
                <w:sz w:val="16"/>
                <w:szCs w:val="16"/>
                <w:shd w:val="clear" w:color="auto" w:fill="D9D9D9" w:themeFill="background1" w:themeFillShade="D9"/>
              </w:rPr>
              <w:t>warunki serwisowania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2CD1" w14:textId="18AF7BA6" w:rsidR="00960BD7" w:rsidRPr="00E92E0F" w:rsidRDefault="00960BD7" w:rsidP="00625FD0">
            <w:pPr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960BD7" w:rsidRPr="008D597C" w14:paraId="69F9A709" w14:textId="77777777" w:rsidTr="00506327">
        <w:trPr>
          <w:trHeight w:val="492"/>
        </w:trPr>
        <w:tc>
          <w:tcPr>
            <w:tcW w:w="763" w:type="dxa"/>
            <w:shd w:val="clear" w:color="auto" w:fill="auto"/>
            <w:vAlign w:val="center"/>
          </w:tcPr>
          <w:p w14:paraId="78D75883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786B8063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F295E42" w14:textId="77777777" w:rsidR="00960BD7" w:rsidRPr="006661A8" w:rsidRDefault="00960BD7" w:rsidP="00625FD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6661A8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>Czas reakcji na zgłoszenie usterki oraz przystąpienie do naprawy gwarancyjnej zgłoszonej usterki do maksimum 72 godziny w dni robocze rozumiane jako dni od poniedziałku do piątku z wyłączeniem dni ustawowo wolnych od pracy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440" w14:textId="5EF9F590" w:rsidR="00960BD7" w:rsidRPr="006661A8" w:rsidRDefault="00960BD7" w:rsidP="006661A8">
            <w:pPr>
              <w:jc w:val="center"/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</w:pPr>
            <w:r w:rsidRPr="006661A8"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EE8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FFBC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70310A4B" w14:textId="77777777" w:rsidTr="00506327">
        <w:trPr>
          <w:trHeight w:val="498"/>
        </w:trPr>
        <w:tc>
          <w:tcPr>
            <w:tcW w:w="763" w:type="dxa"/>
            <w:shd w:val="clear" w:color="auto" w:fill="auto"/>
            <w:vAlign w:val="center"/>
          </w:tcPr>
          <w:p w14:paraId="2989F902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2D229B6B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23B11B9C" w14:textId="59F404E9" w:rsidR="00960BD7" w:rsidRPr="006661A8" w:rsidRDefault="00960BD7" w:rsidP="006661A8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6661A8">
              <w:rPr>
                <w:rFonts w:ascii="Calibri" w:hAnsi="Calibri" w:cstheme="minorHAnsi"/>
                <w:color w:val="auto"/>
                <w:sz w:val="16"/>
                <w:szCs w:val="20"/>
              </w:rPr>
              <w:t xml:space="preserve">W okresie gwarancji 3 naprawy powodują wymianę </w:t>
            </w:r>
            <w:r w:rsidRPr="006661A8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>niesprawnego modułu/fantomu na nowy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575" w14:textId="7A589958" w:rsidR="00960BD7" w:rsidRPr="006661A8" w:rsidRDefault="00960BD7" w:rsidP="006661A8">
            <w:pPr>
              <w:jc w:val="center"/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</w:pPr>
            <w:r w:rsidRPr="006661A8"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704" w14:textId="77777777" w:rsidR="00960BD7" w:rsidRPr="008D597C" w:rsidRDefault="00960BD7" w:rsidP="00625FD0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C987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6C0410D3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2464DFAD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4CE5B036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22A5E295" w14:textId="77777777" w:rsidR="00960BD7" w:rsidRPr="00E92E0F" w:rsidRDefault="00960BD7" w:rsidP="00625FD0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E92E0F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>Okres dostępności części zamiennych od daty podpisania protokołu odbioru przez minimum 5 lat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53C" w14:textId="77777777" w:rsidR="00960BD7" w:rsidRPr="00E92E0F" w:rsidRDefault="00960BD7" w:rsidP="00625FD0">
            <w:pPr>
              <w:jc w:val="center"/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</w:pPr>
            <w:r w:rsidRPr="00E92E0F"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718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5BDEE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60BD7" w:rsidRPr="008D597C" w14:paraId="27EB5620" w14:textId="77777777" w:rsidTr="0050632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730665C9" w14:textId="77777777" w:rsidR="00960BD7" w:rsidRPr="008D597C" w:rsidRDefault="00960BD7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14:paraId="577BC907" w14:textId="77777777" w:rsidR="00960BD7" w:rsidRPr="008D597C" w:rsidRDefault="00960BD7" w:rsidP="00625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14:paraId="42DBF8DF" w14:textId="77777777" w:rsidR="00960BD7" w:rsidRPr="00E92E0F" w:rsidRDefault="00960BD7" w:rsidP="00E92E0F">
            <w:pPr>
              <w:rPr>
                <w:rFonts w:ascii="Calibri" w:hAnsi="Calibri" w:cstheme="minorHAnsi"/>
                <w:color w:val="auto"/>
                <w:sz w:val="16"/>
                <w:szCs w:val="16"/>
              </w:rPr>
            </w:pPr>
            <w:r w:rsidRPr="00E92E0F">
              <w:rPr>
                <w:rFonts w:ascii="Calibri" w:eastAsia="Calibri" w:hAnsi="Calibri" w:cstheme="minorHAnsi"/>
                <w:color w:val="auto"/>
                <w:sz w:val="16"/>
                <w:szCs w:val="16"/>
              </w:rPr>
              <w:t>Okres gwarancji – min. 3 lata licząc od dnia podpisania protokołu odbioru potwierdzającego prawidłową dostawę przedmiotu w infrastrukturze Zamawiającego..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900" w14:textId="77777777" w:rsidR="00960BD7" w:rsidRPr="00E92E0F" w:rsidRDefault="00960BD7" w:rsidP="00625FD0">
            <w:pPr>
              <w:jc w:val="center"/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</w:pPr>
            <w:r w:rsidRPr="00E92E0F">
              <w:rPr>
                <w:rFonts w:ascii="Calibri" w:hAnsi="Calibri" w:cstheme="minorHAnsi"/>
                <w:bCs/>
                <w:color w:val="auto"/>
                <w:sz w:val="16"/>
                <w:szCs w:val="16"/>
              </w:rPr>
              <w:t>SPEŁNIA/NIE SPEŁNIA*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B23" w14:textId="77777777" w:rsidR="00960BD7" w:rsidRPr="008D597C" w:rsidRDefault="00960BD7" w:rsidP="00625FD0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BC903" w14:textId="77777777" w:rsidR="00960BD7" w:rsidRPr="008D597C" w:rsidRDefault="00960BD7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E1B48" w:rsidRPr="008D597C" w14:paraId="726CD370" w14:textId="77777777" w:rsidTr="00EE1B48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14:paraId="384E139B" w14:textId="77777777" w:rsidR="00EE1B48" w:rsidRPr="008D597C" w:rsidRDefault="00EE1B48" w:rsidP="00625FD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85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5B74" w14:textId="0F6E0A92" w:rsidR="00EE1B48" w:rsidRPr="00EE1B48" w:rsidRDefault="00EE1B48" w:rsidP="00EE1B48">
            <w:pPr>
              <w:jc w:val="righ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E1B48">
              <w:rPr>
                <w:rFonts w:asciiTheme="minorHAnsi" w:hAnsiTheme="minorHAnsi" w:cstheme="minorHAnsi"/>
                <w:b/>
                <w:bCs/>
                <w:color w:val="auto"/>
              </w:rPr>
              <w:t>RAZEM: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97B" w14:textId="77777777" w:rsidR="00EE1B48" w:rsidRPr="008D597C" w:rsidRDefault="00EE1B48" w:rsidP="00625FD0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A53E1E5" w14:textId="77777777" w:rsidR="00EF1465" w:rsidRDefault="00EF1465" w:rsidP="00EF14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DC09E" w14:textId="77777777" w:rsidR="00352F11" w:rsidRPr="008D597C" w:rsidRDefault="00352F11" w:rsidP="00EF14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3509A" w14:textId="77777777" w:rsidR="00EF1465" w:rsidRPr="00451B30" w:rsidRDefault="00EF1465" w:rsidP="00EF1465">
      <w:pPr>
        <w:jc w:val="both"/>
        <w:rPr>
          <w:rFonts w:ascii="Calibri" w:hAnsi="Calibri" w:cs="Arial"/>
          <w:b/>
          <w:sz w:val="20"/>
        </w:rPr>
      </w:pPr>
      <w:r w:rsidRPr="00451B30">
        <w:rPr>
          <w:rFonts w:ascii="Calibri" w:hAnsi="Calibri" w:cs="Arial"/>
          <w:b/>
          <w:sz w:val="20"/>
        </w:rPr>
        <w:t xml:space="preserve">……………………………….……………….  </w:t>
      </w:r>
    </w:p>
    <w:p w14:paraId="5D5810AA" w14:textId="77777777" w:rsidR="006071D5" w:rsidRPr="002E2E91" w:rsidRDefault="00EF1465" w:rsidP="00C106A4">
      <w:pPr>
        <w:jc w:val="both"/>
        <w:rPr>
          <w:rFonts w:ascii="Calibri" w:hAnsi="Calibri"/>
          <w:sz w:val="32"/>
          <w:szCs w:val="22"/>
        </w:rPr>
      </w:pPr>
      <w:r>
        <w:rPr>
          <w:rFonts w:ascii="Calibri" w:hAnsi="Calibri" w:cs="Arial"/>
          <w:sz w:val="20"/>
        </w:rPr>
        <w:t xml:space="preserve">     </w:t>
      </w:r>
      <w:r w:rsidR="00D800E4">
        <w:rPr>
          <w:rFonts w:ascii="Calibri" w:hAnsi="Calibri" w:cs="Arial"/>
          <w:sz w:val="20"/>
        </w:rPr>
        <w:t>(miejscowość,</w:t>
      </w:r>
      <w:r w:rsidRPr="00451B30">
        <w:rPr>
          <w:rFonts w:ascii="Calibri" w:hAnsi="Calibri" w:cs="Arial"/>
          <w:sz w:val="20"/>
        </w:rPr>
        <w:t xml:space="preserve"> data)     </w:t>
      </w:r>
    </w:p>
    <w:p w14:paraId="1684391B" w14:textId="77777777" w:rsidR="004E6D89" w:rsidRPr="002E2E91" w:rsidRDefault="004E6D89">
      <w:pPr>
        <w:jc w:val="both"/>
        <w:rPr>
          <w:rFonts w:ascii="Calibri" w:hAnsi="Calibri"/>
          <w:sz w:val="32"/>
          <w:szCs w:val="22"/>
        </w:rPr>
      </w:pPr>
    </w:p>
    <w:sectPr w:rsidR="004E6D89" w:rsidRPr="002E2E91" w:rsidSect="00AA298F">
      <w:headerReference w:type="default" r:id="rId8"/>
      <w:footerReference w:type="default" r:id="rId9"/>
      <w:pgSz w:w="16838" w:h="11906" w:orient="landscape"/>
      <w:pgMar w:top="1417" w:right="1418" w:bottom="1417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0C4A" w14:textId="77777777" w:rsidR="00B06A71" w:rsidRDefault="00B06A71">
      <w:r>
        <w:separator/>
      </w:r>
    </w:p>
  </w:endnote>
  <w:endnote w:type="continuationSeparator" w:id="0">
    <w:p w14:paraId="227D28F3" w14:textId="77777777" w:rsidR="00B06A71" w:rsidRDefault="00B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6" w:type="pct"/>
      <w:tblLook w:val="0000" w:firstRow="0" w:lastRow="0" w:firstColumn="0" w:lastColumn="0" w:noHBand="0" w:noVBand="0"/>
    </w:tblPr>
    <w:tblGrid>
      <w:gridCol w:w="6002"/>
      <w:gridCol w:w="1012"/>
      <w:gridCol w:w="908"/>
      <w:gridCol w:w="5818"/>
    </w:tblGrid>
    <w:tr w:rsidR="00A963C9" w:rsidRPr="00055E10" w14:paraId="1B7E6432" w14:textId="77777777" w:rsidTr="00025C18">
      <w:trPr>
        <w:cantSplit/>
        <w:trHeight w:val="175"/>
      </w:trPr>
      <w:tc>
        <w:tcPr>
          <w:tcW w:w="2187" w:type="pct"/>
          <w:vAlign w:val="center"/>
        </w:tcPr>
        <w:p w14:paraId="564016CF" w14:textId="77777777" w:rsidR="00A963C9" w:rsidRPr="008932B4" w:rsidRDefault="00A963C9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 w:val="restart"/>
          <w:vAlign w:val="center"/>
        </w:tcPr>
        <w:p w14:paraId="73B7D432" w14:textId="77777777" w:rsidR="00A963C9" w:rsidRPr="008932B4" w:rsidRDefault="00A963C9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color w:val="000000"/>
              <w:sz w:val="14"/>
              <w:szCs w:val="14"/>
            </w:rPr>
            <w:t xml:space="preserve">Strona: </w:t>
          </w:r>
        </w:p>
      </w:tc>
      <w:tc>
        <w:tcPr>
          <w:tcW w:w="333" w:type="pct"/>
          <w:vMerge w:val="restart"/>
          <w:vAlign w:val="center"/>
        </w:tcPr>
        <w:p w14:paraId="6E546990" w14:textId="77777777" w:rsidR="00A963C9" w:rsidRPr="008932B4" w:rsidRDefault="002B2126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="00A963C9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PAGE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EB0768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7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="00A963C9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z 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="00A963C9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NUMPAGES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EB0768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7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2109" w:type="pct"/>
          <w:vMerge w:val="restart"/>
        </w:tcPr>
        <w:p w14:paraId="3762ACA1" w14:textId="77777777" w:rsidR="00A963C9" w:rsidRPr="00B603C3" w:rsidRDefault="00A963C9" w:rsidP="00AA298F">
          <w:pPr>
            <w:pStyle w:val="Standard"/>
            <w:rPr>
              <w:rFonts w:ascii="Arial" w:hAnsi="Arial" w:cs="Arial"/>
              <w:b/>
              <w:bCs/>
              <w:sz w:val="16"/>
              <w:szCs w:val="16"/>
            </w:rPr>
          </w:pP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</w:t>
          </w: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.....................................................</w:t>
          </w:r>
        </w:p>
        <w:p w14:paraId="5F8564F1" w14:textId="77777777" w:rsidR="00A963C9" w:rsidRPr="00B603C3" w:rsidRDefault="00A963C9" w:rsidP="00AA298F">
          <w:pPr>
            <w:pStyle w:val="Standard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B603C3">
            <w:rPr>
              <w:rFonts w:ascii="Arial" w:hAnsi="Arial" w:cs="Arial"/>
              <w:sz w:val="14"/>
              <w:szCs w:val="14"/>
            </w:rPr>
            <w:t>Podpis osoby - osób upoważnionych do skład</w:t>
          </w:r>
          <w:r>
            <w:rPr>
              <w:rFonts w:ascii="Arial" w:hAnsi="Arial" w:cs="Arial"/>
              <w:sz w:val="14"/>
              <w:szCs w:val="14"/>
            </w:rPr>
            <w:t>ania oświadczeń woli w imieniu W</w:t>
          </w:r>
          <w:r w:rsidRPr="00B603C3">
            <w:rPr>
              <w:rFonts w:ascii="Arial" w:hAnsi="Arial" w:cs="Arial"/>
              <w:sz w:val="14"/>
              <w:szCs w:val="14"/>
            </w:rPr>
            <w:t>ykonawcy</w:t>
          </w:r>
        </w:p>
      </w:tc>
    </w:tr>
    <w:tr w:rsidR="00A963C9" w:rsidRPr="00AA5599" w14:paraId="4ED8927C" w14:textId="77777777" w:rsidTr="00025C18">
      <w:trPr>
        <w:cantSplit/>
        <w:trHeight w:val="70"/>
      </w:trPr>
      <w:tc>
        <w:tcPr>
          <w:tcW w:w="2187" w:type="pct"/>
          <w:vAlign w:val="center"/>
        </w:tcPr>
        <w:p w14:paraId="5AD68231" w14:textId="77777777" w:rsidR="00A963C9" w:rsidRPr="008932B4" w:rsidRDefault="00A963C9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/>
          <w:vAlign w:val="center"/>
        </w:tcPr>
        <w:p w14:paraId="724D7C32" w14:textId="77777777" w:rsidR="00A963C9" w:rsidRPr="008932B4" w:rsidRDefault="00A963C9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33" w:type="pct"/>
          <w:vMerge/>
          <w:vAlign w:val="center"/>
        </w:tcPr>
        <w:p w14:paraId="21A287AC" w14:textId="77777777" w:rsidR="00A963C9" w:rsidRPr="008932B4" w:rsidRDefault="00A963C9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109" w:type="pct"/>
          <w:vMerge/>
        </w:tcPr>
        <w:p w14:paraId="733B8E8C" w14:textId="77777777" w:rsidR="00A963C9" w:rsidRPr="008932B4" w:rsidRDefault="00A963C9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</w:tr>
  </w:tbl>
  <w:p w14:paraId="6578822D" w14:textId="77777777" w:rsidR="00A963C9" w:rsidRDefault="00A963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A5E2" w14:textId="77777777" w:rsidR="00B06A71" w:rsidRDefault="00B06A71">
      <w:r>
        <w:separator/>
      </w:r>
    </w:p>
  </w:footnote>
  <w:footnote w:type="continuationSeparator" w:id="0">
    <w:p w14:paraId="4A6AA560" w14:textId="77777777" w:rsidR="00B06A71" w:rsidRDefault="00B0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F80E" w14:textId="77777777" w:rsidR="00A963C9" w:rsidRDefault="00A963C9" w:rsidP="001129C8">
    <w:pPr>
      <w:pStyle w:val="Gwka"/>
      <w:jc w:val="center"/>
    </w:pPr>
    <w:r>
      <w:rPr>
        <w:noProof/>
      </w:rPr>
      <w:drawing>
        <wp:inline distT="0" distB="0" distL="0" distR="0" wp14:anchorId="5008C92D" wp14:editId="7C1AA6C6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AA67D6"/>
    <w:multiLevelType w:val="hybridMultilevel"/>
    <w:tmpl w:val="A57400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230550"/>
    <w:multiLevelType w:val="hybridMultilevel"/>
    <w:tmpl w:val="D9DC73AC"/>
    <w:lvl w:ilvl="0" w:tplc="CFB8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A9167A"/>
    <w:multiLevelType w:val="hybridMultilevel"/>
    <w:tmpl w:val="094268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371A8"/>
    <w:multiLevelType w:val="hybridMultilevel"/>
    <w:tmpl w:val="2D0EB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9A3101"/>
    <w:multiLevelType w:val="hybridMultilevel"/>
    <w:tmpl w:val="7B9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8791A"/>
    <w:multiLevelType w:val="hybridMultilevel"/>
    <w:tmpl w:val="4896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8313D"/>
    <w:multiLevelType w:val="hybridMultilevel"/>
    <w:tmpl w:val="CEECCBEC"/>
    <w:lvl w:ilvl="0" w:tplc="CFB8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F1645"/>
    <w:multiLevelType w:val="hybridMultilevel"/>
    <w:tmpl w:val="1EEE0DBE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097EF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57202CAA"/>
    <w:multiLevelType w:val="hybridMultilevel"/>
    <w:tmpl w:val="7370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E2180"/>
    <w:multiLevelType w:val="hybridMultilevel"/>
    <w:tmpl w:val="EAA2FF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1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B376BD"/>
    <w:multiLevelType w:val="multilevel"/>
    <w:tmpl w:val="D0C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/>
        <w:strike w:val="0"/>
        <w:color w:val="auto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3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2130A36"/>
    <w:multiLevelType w:val="hybridMultilevel"/>
    <w:tmpl w:val="B93E1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87D9B"/>
    <w:multiLevelType w:val="hybridMultilevel"/>
    <w:tmpl w:val="3CE2F662"/>
    <w:lvl w:ilvl="0" w:tplc="AEB00D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B77D50"/>
    <w:multiLevelType w:val="hybridMultilevel"/>
    <w:tmpl w:val="4FACE580"/>
    <w:lvl w:ilvl="0" w:tplc="CFB8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4"/>
  </w:num>
  <w:num w:numId="5">
    <w:abstractNumId w:val="50"/>
  </w:num>
  <w:num w:numId="6">
    <w:abstractNumId w:val="26"/>
  </w:num>
  <w:num w:numId="7">
    <w:abstractNumId w:val="19"/>
  </w:num>
  <w:num w:numId="8">
    <w:abstractNumId w:val="44"/>
  </w:num>
  <w:num w:numId="9">
    <w:abstractNumId w:val="48"/>
  </w:num>
  <w:num w:numId="10">
    <w:abstractNumId w:val="32"/>
  </w:num>
  <w:num w:numId="11">
    <w:abstractNumId w:val="27"/>
  </w:num>
  <w:num w:numId="12">
    <w:abstractNumId w:val="18"/>
  </w:num>
  <w:num w:numId="13">
    <w:abstractNumId w:val="34"/>
  </w:num>
  <w:num w:numId="14">
    <w:abstractNumId w:val="16"/>
  </w:num>
  <w:num w:numId="15">
    <w:abstractNumId w:val="17"/>
  </w:num>
  <w:num w:numId="16">
    <w:abstractNumId w:val="43"/>
  </w:num>
  <w:num w:numId="17">
    <w:abstractNumId w:val="45"/>
    <w:lvlOverride w:ilvl="0">
      <w:startOverride w:val="1"/>
    </w:lvlOverride>
  </w:num>
  <w:num w:numId="18">
    <w:abstractNumId w:val="28"/>
  </w:num>
  <w:num w:numId="19">
    <w:abstractNumId w:val="15"/>
  </w:num>
  <w:num w:numId="20">
    <w:abstractNumId w:val="23"/>
  </w:num>
  <w:num w:numId="21">
    <w:abstractNumId w:val="46"/>
  </w:num>
  <w:num w:numId="22">
    <w:abstractNumId w:val="49"/>
  </w:num>
  <w:num w:numId="23">
    <w:abstractNumId w:val="22"/>
  </w:num>
  <w:num w:numId="24">
    <w:abstractNumId w:val="39"/>
  </w:num>
  <w:num w:numId="25">
    <w:abstractNumId w:val="29"/>
  </w:num>
  <w:num w:numId="26">
    <w:abstractNumId w:val="47"/>
  </w:num>
  <w:num w:numId="27">
    <w:abstractNumId w:val="36"/>
  </w:num>
  <w:num w:numId="28">
    <w:abstractNumId w:val="37"/>
  </w:num>
  <w:num w:numId="29">
    <w:abstractNumId w:val="38"/>
  </w:num>
  <w:num w:numId="30">
    <w:abstractNumId w:val="30"/>
  </w:num>
  <w:num w:numId="31">
    <w:abstractNumId w:val="33"/>
  </w:num>
  <w:num w:numId="32">
    <w:abstractNumId w:val="31"/>
  </w:num>
  <w:num w:numId="33">
    <w:abstractNumId w:val="13"/>
  </w:num>
  <w:num w:numId="34">
    <w:abstractNumId w:val="21"/>
  </w:num>
  <w:num w:numId="35">
    <w:abstractNumId w:val="20"/>
  </w:num>
  <w:num w:numId="36">
    <w:abstractNumId w:val="51"/>
  </w:num>
  <w:num w:numId="37">
    <w:abstractNumId w:val="35"/>
  </w:num>
  <w:num w:numId="38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0122F"/>
    <w:rsid w:val="00001830"/>
    <w:rsid w:val="0000363B"/>
    <w:rsid w:val="000043BF"/>
    <w:rsid w:val="0000542E"/>
    <w:rsid w:val="00021F72"/>
    <w:rsid w:val="00022154"/>
    <w:rsid w:val="00023590"/>
    <w:rsid w:val="00023AC1"/>
    <w:rsid w:val="00025C18"/>
    <w:rsid w:val="0002629A"/>
    <w:rsid w:val="00027B6A"/>
    <w:rsid w:val="00034F8B"/>
    <w:rsid w:val="00041269"/>
    <w:rsid w:val="00051217"/>
    <w:rsid w:val="0005569E"/>
    <w:rsid w:val="00056431"/>
    <w:rsid w:val="00056B37"/>
    <w:rsid w:val="00056D58"/>
    <w:rsid w:val="00060DFB"/>
    <w:rsid w:val="000712F6"/>
    <w:rsid w:val="00072AF0"/>
    <w:rsid w:val="000805BD"/>
    <w:rsid w:val="000835DC"/>
    <w:rsid w:val="00087F09"/>
    <w:rsid w:val="00094A1F"/>
    <w:rsid w:val="0009749A"/>
    <w:rsid w:val="000A27DF"/>
    <w:rsid w:val="000A348D"/>
    <w:rsid w:val="000A3AE0"/>
    <w:rsid w:val="000A594B"/>
    <w:rsid w:val="000B2CB0"/>
    <w:rsid w:val="000C4F59"/>
    <w:rsid w:val="000C74C6"/>
    <w:rsid w:val="000D03EA"/>
    <w:rsid w:val="000D2E21"/>
    <w:rsid w:val="000D6F5B"/>
    <w:rsid w:val="000E2BCB"/>
    <w:rsid w:val="000F207A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36986"/>
    <w:rsid w:val="00136CC0"/>
    <w:rsid w:val="00153A2A"/>
    <w:rsid w:val="00165185"/>
    <w:rsid w:val="00165276"/>
    <w:rsid w:val="00165F96"/>
    <w:rsid w:val="0017122A"/>
    <w:rsid w:val="00171F34"/>
    <w:rsid w:val="00172317"/>
    <w:rsid w:val="001729D3"/>
    <w:rsid w:val="0018679B"/>
    <w:rsid w:val="00191DC5"/>
    <w:rsid w:val="00196D3D"/>
    <w:rsid w:val="001977D3"/>
    <w:rsid w:val="001A03DF"/>
    <w:rsid w:val="001A11F9"/>
    <w:rsid w:val="001A1991"/>
    <w:rsid w:val="001A30D2"/>
    <w:rsid w:val="001A5074"/>
    <w:rsid w:val="001A6252"/>
    <w:rsid w:val="001A67F1"/>
    <w:rsid w:val="001B479B"/>
    <w:rsid w:val="001B5862"/>
    <w:rsid w:val="001B6DE0"/>
    <w:rsid w:val="001B729A"/>
    <w:rsid w:val="001C551D"/>
    <w:rsid w:val="001D074F"/>
    <w:rsid w:val="001D1B3E"/>
    <w:rsid w:val="001D1F09"/>
    <w:rsid w:val="001D3706"/>
    <w:rsid w:val="001E1184"/>
    <w:rsid w:val="001E13EA"/>
    <w:rsid w:val="001E2B04"/>
    <w:rsid w:val="001E70AB"/>
    <w:rsid w:val="001F37D5"/>
    <w:rsid w:val="001F5ECD"/>
    <w:rsid w:val="001F64AC"/>
    <w:rsid w:val="00203A7A"/>
    <w:rsid w:val="00203E0B"/>
    <w:rsid w:val="00207A2C"/>
    <w:rsid w:val="00212FE1"/>
    <w:rsid w:val="002157DB"/>
    <w:rsid w:val="00217D6E"/>
    <w:rsid w:val="0022073A"/>
    <w:rsid w:val="002220EA"/>
    <w:rsid w:val="00231B6B"/>
    <w:rsid w:val="002322DC"/>
    <w:rsid w:val="002327C1"/>
    <w:rsid w:val="0023325C"/>
    <w:rsid w:val="0023458E"/>
    <w:rsid w:val="002348D2"/>
    <w:rsid w:val="00236D94"/>
    <w:rsid w:val="002410D5"/>
    <w:rsid w:val="00256235"/>
    <w:rsid w:val="0026044F"/>
    <w:rsid w:val="00260866"/>
    <w:rsid w:val="00260C60"/>
    <w:rsid w:val="002633CB"/>
    <w:rsid w:val="002722A7"/>
    <w:rsid w:val="00273297"/>
    <w:rsid w:val="00286E6B"/>
    <w:rsid w:val="0029199D"/>
    <w:rsid w:val="0029719B"/>
    <w:rsid w:val="002A0EE0"/>
    <w:rsid w:val="002A31D8"/>
    <w:rsid w:val="002A3FD1"/>
    <w:rsid w:val="002A4989"/>
    <w:rsid w:val="002A4E71"/>
    <w:rsid w:val="002B1199"/>
    <w:rsid w:val="002B12A7"/>
    <w:rsid w:val="002B2126"/>
    <w:rsid w:val="002B539A"/>
    <w:rsid w:val="002C0F92"/>
    <w:rsid w:val="002C1962"/>
    <w:rsid w:val="002C78EC"/>
    <w:rsid w:val="002D1FD6"/>
    <w:rsid w:val="002D4DD1"/>
    <w:rsid w:val="002E2E9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0010"/>
    <w:rsid w:val="00331522"/>
    <w:rsid w:val="003350C7"/>
    <w:rsid w:val="0034413E"/>
    <w:rsid w:val="00347A74"/>
    <w:rsid w:val="00352F11"/>
    <w:rsid w:val="00353CF0"/>
    <w:rsid w:val="0035615C"/>
    <w:rsid w:val="00357222"/>
    <w:rsid w:val="00360496"/>
    <w:rsid w:val="00361868"/>
    <w:rsid w:val="00364942"/>
    <w:rsid w:val="00371423"/>
    <w:rsid w:val="00372DC4"/>
    <w:rsid w:val="00375AFB"/>
    <w:rsid w:val="003777D1"/>
    <w:rsid w:val="00387B9A"/>
    <w:rsid w:val="00387C1C"/>
    <w:rsid w:val="00392F30"/>
    <w:rsid w:val="00394B22"/>
    <w:rsid w:val="00397068"/>
    <w:rsid w:val="0039760F"/>
    <w:rsid w:val="003A1B94"/>
    <w:rsid w:val="003A6A6B"/>
    <w:rsid w:val="003B0DA8"/>
    <w:rsid w:val="003B2DD8"/>
    <w:rsid w:val="003B3B12"/>
    <w:rsid w:val="003B5F69"/>
    <w:rsid w:val="003B6B49"/>
    <w:rsid w:val="003B740D"/>
    <w:rsid w:val="003C32E5"/>
    <w:rsid w:val="003C49BC"/>
    <w:rsid w:val="003C531E"/>
    <w:rsid w:val="003C6057"/>
    <w:rsid w:val="003C62F4"/>
    <w:rsid w:val="003D6D9C"/>
    <w:rsid w:val="003E242A"/>
    <w:rsid w:val="003E3DAC"/>
    <w:rsid w:val="003E570C"/>
    <w:rsid w:val="003F386C"/>
    <w:rsid w:val="003F44BF"/>
    <w:rsid w:val="004006FB"/>
    <w:rsid w:val="00404F3F"/>
    <w:rsid w:val="004077B8"/>
    <w:rsid w:val="004108A8"/>
    <w:rsid w:val="004132B6"/>
    <w:rsid w:val="00413B98"/>
    <w:rsid w:val="00414140"/>
    <w:rsid w:val="00416A9B"/>
    <w:rsid w:val="00416AB4"/>
    <w:rsid w:val="004175D5"/>
    <w:rsid w:val="004244B8"/>
    <w:rsid w:val="004327E1"/>
    <w:rsid w:val="00433A88"/>
    <w:rsid w:val="00435693"/>
    <w:rsid w:val="00436D52"/>
    <w:rsid w:val="00444F3D"/>
    <w:rsid w:val="004478DA"/>
    <w:rsid w:val="004521A8"/>
    <w:rsid w:val="004525C6"/>
    <w:rsid w:val="0045267F"/>
    <w:rsid w:val="004526BA"/>
    <w:rsid w:val="004711AC"/>
    <w:rsid w:val="0047175E"/>
    <w:rsid w:val="00473A11"/>
    <w:rsid w:val="00480098"/>
    <w:rsid w:val="00480157"/>
    <w:rsid w:val="004A285D"/>
    <w:rsid w:val="004A29DB"/>
    <w:rsid w:val="004B1128"/>
    <w:rsid w:val="004B49BA"/>
    <w:rsid w:val="004C119D"/>
    <w:rsid w:val="004C707A"/>
    <w:rsid w:val="004D79B5"/>
    <w:rsid w:val="004D7CB1"/>
    <w:rsid w:val="004E6D89"/>
    <w:rsid w:val="004F1FC6"/>
    <w:rsid w:val="004F67D9"/>
    <w:rsid w:val="00502BAB"/>
    <w:rsid w:val="0050481D"/>
    <w:rsid w:val="00505EC3"/>
    <w:rsid w:val="00506327"/>
    <w:rsid w:val="00510FEC"/>
    <w:rsid w:val="0051160C"/>
    <w:rsid w:val="00512121"/>
    <w:rsid w:val="00516D8D"/>
    <w:rsid w:val="0051730E"/>
    <w:rsid w:val="00517881"/>
    <w:rsid w:val="00520921"/>
    <w:rsid w:val="00524E46"/>
    <w:rsid w:val="00527C5A"/>
    <w:rsid w:val="00534AAD"/>
    <w:rsid w:val="00540A11"/>
    <w:rsid w:val="005424DE"/>
    <w:rsid w:val="005445AF"/>
    <w:rsid w:val="00552324"/>
    <w:rsid w:val="00553824"/>
    <w:rsid w:val="00557D04"/>
    <w:rsid w:val="00571303"/>
    <w:rsid w:val="00572425"/>
    <w:rsid w:val="005728F2"/>
    <w:rsid w:val="0057441C"/>
    <w:rsid w:val="00576932"/>
    <w:rsid w:val="00592B9A"/>
    <w:rsid w:val="0059562C"/>
    <w:rsid w:val="005956FA"/>
    <w:rsid w:val="005957A6"/>
    <w:rsid w:val="00595C7B"/>
    <w:rsid w:val="00595F8D"/>
    <w:rsid w:val="0059746D"/>
    <w:rsid w:val="005A1FC2"/>
    <w:rsid w:val="005A474E"/>
    <w:rsid w:val="005B5FDD"/>
    <w:rsid w:val="005B6FD3"/>
    <w:rsid w:val="005C234B"/>
    <w:rsid w:val="005C55EF"/>
    <w:rsid w:val="005C60BE"/>
    <w:rsid w:val="005C7FF3"/>
    <w:rsid w:val="005D63C5"/>
    <w:rsid w:val="005E31C4"/>
    <w:rsid w:val="005E5147"/>
    <w:rsid w:val="005F2FA1"/>
    <w:rsid w:val="005F5524"/>
    <w:rsid w:val="006023FC"/>
    <w:rsid w:val="00604732"/>
    <w:rsid w:val="00606382"/>
    <w:rsid w:val="006071D5"/>
    <w:rsid w:val="00607B38"/>
    <w:rsid w:val="006131DF"/>
    <w:rsid w:val="00623FF6"/>
    <w:rsid w:val="00624E24"/>
    <w:rsid w:val="00625E05"/>
    <w:rsid w:val="00625FD0"/>
    <w:rsid w:val="00627525"/>
    <w:rsid w:val="0062774F"/>
    <w:rsid w:val="00627968"/>
    <w:rsid w:val="006416FD"/>
    <w:rsid w:val="00664605"/>
    <w:rsid w:val="006652E2"/>
    <w:rsid w:val="006661A8"/>
    <w:rsid w:val="006716C1"/>
    <w:rsid w:val="006765DE"/>
    <w:rsid w:val="006806A2"/>
    <w:rsid w:val="00685202"/>
    <w:rsid w:val="006852E3"/>
    <w:rsid w:val="00697030"/>
    <w:rsid w:val="006A17AB"/>
    <w:rsid w:val="006A5280"/>
    <w:rsid w:val="006A6D44"/>
    <w:rsid w:val="006A7309"/>
    <w:rsid w:val="006B6104"/>
    <w:rsid w:val="006C094D"/>
    <w:rsid w:val="006D0E31"/>
    <w:rsid w:val="006D11F7"/>
    <w:rsid w:val="006D261C"/>
    <w:rsid w:val="006D58E6"/>
    <w:rsid w:val="006E23C6"/>
    <w:rsid w:val="006E3B4D"/>
    <w:rsid w:val="006F241A"/>
    <w:rsid w:val="006F3AC3"/>
    <w:rsid w:val="006F61A6"/>
    <w:rsid w:val="00703368"/>
    <w:rsid w:val="0071172B"/>
    <w:rsid w:val="00720A6C"/>
    <w:rsid w:val="00722DDF"/>
    <w:rsid w:val="007264BD"/>
    <w:rsid w:val="007270FC"/>
    <w:rsid w:val="00733EC4"/>
    <w:rsid w:val="0074163E"/>
    <w:rsid w:val="0074674F"/>
    <w:rsid w:val="00747C62"/>
    <w:rsid w:val="00751D16"/>
    <w:rsid w:val="00752134"/>
    <w:rsid w:val="0077039B"/>
    <w:rsid w:val="00772347"/>
    <w:rsid w:val="007756B5"/>
    <w:rsid w:val="007803FD"/>
    <w:rsid w:val="00780859"/>
    <w:rsid w:val="00780A54"/>
    <w:rsid w:val="0078460A"/>
    <w:rsid w:val="007946C0"/>
    <w:rsid w:val="007968E7"/>
    <w:rsid w:val="007A18E3"/>
    <w:rsid w:val="007A2615"/>
    <w:rsid w:val="007A4F61"/>
    <w:rsid w:val="007A5BA9"/>
    <w:rsid w:val="007A666E"/>
    <w:rsid w:val="007A7E8C"/>
    <w:rsid w:val="007B03D7"/>
    <w:rsid w:val="007B2D86"/>
    <w:rsid w:val="007C03DE"/>
    <w:rsid w:val="007C25C6"/>
    <w:rsid w:val="007C2F40"/>
    <w:rsid w:val="007C3047"/>
    <w:rsid w:val="007C43FB"/>
    <w:rsid w:val="007D420E"/>
    <w:rsid w:val="007E799A"/>
    <w:rsid w:val="007F03B4"/>
    <w:rsid w:val="007F2BFC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24ABB"/>
    <w:rsid w:val="00832BBA"/>
    <w:rsid w:val="008374EC"/>
    <w:rsid w:val="00843125"/>
    <w:rsid w:val="008449D0"/>
    <w:rsid w:val="00845F7E"/>
    <w:rsid w:val="00846FB8"/>
    <w:rsid w:val="0085028B"/>
    <w:rsid w:val="00850387"/>
    <w:rsid w:val="00861973"/>
    <w:rsid w:val="00864854"/>
    <w:rsid w:val="00865A75"/>
    <w:rsid w:val="00867CB5"/>
    <w:rsid w:val="008749BC"/>
    <w:rsid w:val="00875129"/>
    <w:rsid w:val="00876722"/>
    <w:rsid w:val="00876E63"/>
    <w:rsid w:val="00881706"/>
    <w:rsid w:val="00883B2F"/>
    <w:rsid w:val="00887EA2"/>
    <w:rsid w:val="008901A0"/>
    <w:rsid w:val="008A17E6"/>
    <w:rsid w:val="008A214D"/>
    <w:rsid w:val="008A3D4E"/>
    <w:rsid w:val="008A44C5"/>
    <w:rsid w:val="008A5A34"/>
    <w:rsid w:val="008B1E6E"/>
    <w:rsid w:val="008B7BF2"/>
    <w:rsid w:val="008B7DF5"/>
    <w:rsid w:val="008B7F52"/>
    <w:rsid w:val="008C4141"/>
    <w:rsid w:val="008C72FB"/>
    <w:rsid w:val="008D2359"/>
    <w:rsid w:val="008D2480"/>
    <w:rsid w:val="008D597C"/>
    <w:rsid w:val="008D5C67"/>
    <w:rsid w:val="008E2690"/>
    <w:rsid w:val="008E274B"/>
    <w:rsid w:val="008E5C9E"/>
    <w:rsid w:val="008E5D8E"/>
    <w:rsid w:val="008F6FC5"/>
    <w:rsid w:val="009048CF"/>
    <w:rsid w:val="00905151"/>
    <w:rsid w:val="009154EE"/>
    <w:rsid w:val="00917519"/>
    <w:rsid w:val="009217E8"/>
    <w:rsid w:val="00923BCE"/>
    <w:rsid w:val="00923F25"/>
    <w:rsid w:val="00924D40"/>
    <w:rsid w:val="00924F99"/>
    <w:rsid w:val="00925E60"/>
    <w:rsid w:val="009319CA"/>
    <w:rsid w:val="0093753C"/>
    <w:rsid w:val="00937A99"/>
    <w:rsid w:val="00940FE5"/>
    <w:rsid w:val="009411EA"/>
    <w:rsid w:val="00947F05"/>
    <w:rsid w:val="009510F8"/>
    <w:rsid w:val="009546EB"/>
    <w:rsid w:val="00955A9D"/>
    <w:rsid w:val="00956BA7"/>
    <w:rsid w:val="00960BD7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97432"/>
    <w:rsid w:val="009A2289"/>
    <w:rsid w:val="009A24AA"/>
    <w:rsid w:val="009A4C25"/>
    <w:rsid w:val="009A692A"/>
    <w:rsid w:val="009A734C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16803"/>
    <w:rsid w:val="00A22BC8"/>
    <w:rsid w:val="00A234E9"/>
    <w:rsid w:val="00A31A3A"/>
    <w:rsid w:val="00A341D7"/>
    <w:rsid w:val="00A34EF2"/>
    <w:rsid w:val="00A43D06"/>
    <w:rsid w:val="00A44A30"/>
    <w:rsid w:val="00A51D3D"/>
    <w:rsid w:val="00A5439D"/>
    <w:rsid w:val="00A56827"/>
    <w:rsid w:val="00A62452"/>
    <w:rsid w:val="00A632EF"/>
    <w:rsid w:val="00A650A2"/>
    <w:rsid w:val="00A70992"/>
    <w:rsid w:val="00A755AB"/>
    <w:rsid w:val="00A77556"/>
    <w:rsid w:val="00A8179E"/>
    <w:rsid w:val="00A823F9"/>
    <w:rsid w:val="00A831A7"/>
    <w:rsid w:val="00A85306"/>
    <w:rsid w:val="00A8701D"/>
    <w:rsid w:val="00A90FF3"/>
    <w:rsid w:val="00A92147"/>
    <w:rsid w:val="00A9242B"/>
    <w:rsid w:val="00A92C39"/>
    <w:rsid w:val="00A963C9"/>
    <w:rsid w:val="00AA298F"/>
    <w:rsid w:val="00AA4072"/>
    <w:rsid w:val="00AA4803"/>
    <w:rsid w:val="00AB52BE"/>
    <w:rsid w:val="00AC061E"/>
    <w:rsid w:val="00AC19B7"/>
    <w:rsid w:val="00AC1D29"/>
    <w:rsid w:val="00AC1EA6"/>
    <w:rsid w:val="00AC4F97"/>
    <w:rsid w:val="00AC6A4A"/>
    <w:rsid w:val="00AD118B"/>
    <w:rsid w:val="00AD376A"/>
    <w:rsid w:val="00AD474F"/>
    <w:rsid w:val="00AD5D10"/>
    <w:rsid w:val="00AE06EF"/>
    <w:rsid w:val="00AE5737"/>
    <w:rsid w:val="00AF357B"/>
    <w:rsid w:val="00AF5A77"/>
    <w:rsid w:val="00B00BF8"/>
    <w:rsid w:val="00B00C4E"/>
    <w:rsid w:val="00B06A71"/>
    <w:rsid w:val="00B235F1"/>
    <w:rsid w:val="00B238F8"/>
    <w:rsid w:val="00B243BA"/>
    <w:rsid w:val="00B25B68"/>
    <w:rsid w:val="00B279C7"/>
    <w:rsid w:val="00B27E40"/>
    <w:rsid w:val="00B35734"/>
    <w:rsid w:val="00B36073"/>
    <w:rsid w:val="00B459B2"/>
    <w:rsid w:val="00B52FB6"/>
    <w:rsid w:val="00B612CB"/>
    <w:rsid w:val="00B641A0"/>
    <w:rsid w:val="00B645C1"/>
    <w:rsid w:val="00B840D7"/>
    <w:rsid w:val="00B95ADA"/>
    <w:rsid w:val="00BA1DD9"/>
    <w:rsid w:val="00BA4198"/>
    <w:rsid w:val="00BB2526"/>
    <w:rsid w:val="00BB76B2"/>
    <w:rsid w:val="00BC05BC"/>
    <w:rsid w:val="00BC4E0C"/>
    <w:rsid w:val="00BC54C3"/>
    <w:rsid w:val="00BD139E"/>
    <w:rsid w:val="00BD581A"/>
    <w:rsid w:val="00BE0D32"/>
    <w:rsid w:val="00BE32B9"/>
    <w:rsid w:val="00BF0B9F"/>
    <w:rsid w:val="00BF1271"/>
    <w:rsid w:val="00BF30D4"/>
    <w:rsid w:val="00BF7B21"/>
    <w:rsid w:val="00C03617"/>
    <w:rsid w:val="00C106A4"/>
    <w:rsid w:val="00C123AE"/>
    <w:rsid w:val="00C1535B"/>
    <w:rsid w:val="00C22C7A"/>
    <w:rsid w:val="00C239EE"/>
    <w:rsid w:val="00C25323"/>
    <w:rsid w:val="00C270C8"/>
    <w:rsid w:val="00C313D9"/>
    <w:rsid w:val="00C356C5"/>
    <w:rsid w:val="00C37E53"/>
    <w:rsid w:val="00C400A5"/>
    <w:rsid w:val="00C433AA"/>
    <w:rsid w:val="00C44755"/>
    <w:rsid w:val="00C44B24"/>
    <w:rsid w:val="00C46316"/>
    <w:rsid w:val="00C5317B"/>
    <w:rsid w:val="00C54B88"/>
    <w:rsid w:val="00C57A04"/>
    <w:rsid w:val="00C67314"/>
    <w:rsid w:val="00C71550"/>
    <w:rsid w:val="00C763F4"/>
    <w:rsid w:val="00C8618D"/>
    <w:rsid w:val="00C91A35"/>
    <w:rsid w:val="00CA21D0"/>
    <w:rsid w:val="00CB105E"/>
    <w:rsid w:val="00CB2777"/>
    <w:rsid w:val="00CB3EE0"/>
    <w:rsid w:val="00CB3F47"/>
    <w:rsid w:val="00CC65BA"/>
    <w:rsid w:val="00CD3777"/>
    <w:rsid w:val="00CD3EB9"/>
    <w:rsid w:val="00CE415E"/>
    <w:rsid w:val="00CE730F"/>
    <w:rsid w:val="00CE798E"/>
    <w:rsid w:val="00CF4499"/>
    <w:rsid w:val="00CF562C"/>
    <w:rsid w:val="00CF6C3B"/>
    <w:rsid w:val="00D1174E"/>
    <w:rsid w:val="00D131AC"/>
    <w:rsid w:val="00D16562"/>
    <w:rsid w:val="00D22A06"/>
    <w:rsid w:val="00D2387D"/>
    <w:rsid w:val="00D2543C"/>
    <w:rsid w:val="00D2716E"/>
    <w:rsid w:val="00D33B30"/>
    <w:rsid w:val="00D34B6D"/>
    <w:rsid w:val="00D34C2E"/>
    <w:rsid w:val="00D3581E"/>
    <w:rsid w:val="00D36905"/>
    <w:rsid w:val="00D42C4E"/>
    <w:rsid w:val="00D440F1"/>
    <w:rsid w:val="00D44444"/>
    <w:rsid w:val="00D51AA3"/>
    <w:rsid w:val="00D533E6"/>
    <w:rsid w:val="00D57C17"/>
    <w:rsid w:val="00D60050"/>
    <w:rsid w:val="00D627AC"/>
    <w:rsid w:val="00D62B01"/>
    <w:rsid w:val="00D64021"/>
    <w:rsid w:val="00D71A11"/>
    <w:rsid w:val="00D73E36"/>
    <w:rsid w:val="00D758E4"/>
    <w:rsid w:val="00D800E4"/>
    <w:rsid w:val="00D832F8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2F30"/>
    <w:rsid w:val="00DB6121"/>
    <w:rsid w:val="00DB713A"/>
    <w:rsid w:val="00DB775F"/>
    <w:rsid w:val="00DC4444"/>
    <w:rsid w:val="00DD593A"/>
    <w:rsid w:val="00DD6AD1"/>
    <w:rsid w:val="00DE608D"/>
    <w:rsid w:val="00DF4A03"/>
    <w:rsid w:val="00DF5BAB"/>
    <w:rsid w:val="00E027DD"/>
    <w:rsid w:val="00E0375C"/>
    <w:rsid w:val="00E06888"/>
    <w:rsid w:val="00E074A7"/>
    <w:rsid w:val="00E107BF"/>
    <w:rsid w:val="00E13E48"/>
    <w:rsid w:val="00E1587D"/>
    <w:rsid w:val="00E15D1A"/>
    <w:rsid w:val="00E24B97"/>
    <w:rsid w:val="00E25DB4"/>
    <w:rsid w:val="00E26FA4"/>
    <w:rsid w:val="00E36CE0"/>
    <w:rsid w:val="00E3741D"/>
    <w:rsid w:val="00E37C68"/>
    <w:rsid w:val="00E56FE7"/>
    <w:rsid w:val="00E604AE"/>
    <w:rsid w:val="00E67A76"/>
    <w:rsid w:val="00E704C0"/>
    <w:rsid w:val="00E759B5"/>
    <w:rsid w:val="00E76145"/>
    <w:rsid w:val="00E768B1"/>
    <w:rsid w:val="00E821B0"/>
    <w:rsid w:val="00E8375E"/>
    <w:rsid w:val="00E874C8"/>
    <w:rsid w:val="00E928AD"/>
    <w:rsid w:val="00E92E0F"/>
    <w:rsid w:val="00E958B3"/>
    <w:rsid w:val="00EA0F92"/>
    <w:rsid w:val="00EB0768"/>
    <w:rsid w:val="00EB1632"/>
    <w:rsid w:val="00EB54CB"/>
    <w:rsid w:val="00EC0158"/>
    <w:rsid w:val="00EC51F9"/>
    <w:rsid w:val="00ED2FAA"/>
    <w:rsid w:val="00ED5352"/>
    <w:rsid w:val="00EE1B48"/>
    <w:rsid w:val="00EE4643"/>
    <w:rsid w:val="00EE62C7"/>
    <w:rsid w:val="00EE6D49"/>
    <w:rsid w:val="00EF0EE1"/>
    <w:rsid w:val="00EF1465"/>
    <w:rsid w:val="00EF1603"/>
    <w:rsid w:val="00EF1E5F"/>
    <w:rsid w:val="00F02805"/>
    <w:rsid w:val="00F057B4"/>
    <w:rsid w:val="00F05FAD"/>
    <w:rsid w:val="00F126A9"/>
    <w:rsid w:val="00F13334"/>
    <w:rsid w:val="00F15B1E"/>
    <w:rsid w:val="00F2306B"/>
    <w:rsid w:val="00F32AFD"/>
    <w:rsid w:val="00F33F9C"/>
    <w:rsid w:val="00F421D5"/>
    <w:rsid w:val="00F42DDD"/>
    <w:rsid w:val="00F47FD5"/>
    <w:rsid w:val="00F61BBD"/>
    <w:rsid w:val="00F6446C"/>
    <w:rsid w:val="00F6638C"/>
    <w:rsid w:val="00F76CAB"/>
    <w:rsid w:val="00F876BD"/>
    <w:rsid w:val="00F87A65"/>
    <w:rsid w:val="00F9371C"/>
    <w:rsid w:val="00FA32AA"/>
    <w:rsid w:val="00FB2735"/>
    <w:rsid w:val="00FB468F"/>
    <w:rsid w:val="00FB4DF0"/>
    <w:rsid w:val="00FB5E48"/>
    <w:rsid w:val="00FB61DB"/>
    <w:rsid w:val="00FB6F99"/>
    <w:rsid w:val="00FC1611"/>
    <w:rsid w:val="00FC25D0"/>
    <w:rsid w:val="00FC2DA7"/>
    <w:rsid w:val="00FC5B53"/>
    <w:rsid w:val="00FD0199"/>
    <w:rsid w:val="00FD3878"/>
    <w:rsid w:val="00FD3CD2"/>
    <w:rsid w:val="00FD572C"/>
    <w:rsid w:val="00FE1B0F"/>
    <w:rsid w:val="00FE1E8B"/>
    <w:rsid w:val="00FE210B"/>
    <w:rsid w:val="00FF218D"/>
    <w:rsid w:val="00FF2703"/>
    <w:rsid w:val="00FF2AC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E39EE"/>
  <w15:docId w15:val="{C34E0224-1711-4186-B5A0-F8FA936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510F8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hAnsi="Arial"/>
      <w:b/>
      <w:color w:val="auto"/>
      <w:kern w:val="1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styleId="Uwydatnienie">
    <w:name w:val="Emphasis"/>
    <w:qFormat/>
    <w:locked/>
    <w:rsid w:val="00EF1465"/>
    <w:rPr>
      <w:i/>
      <w:iCs/>
    </w:rPr>
  </w:style>
  <w:style w:type="character" w:styleId="Pogrubienie">
    <w:name w:val="Strong"/>
    <w:uiPriority w:val="22"/>
    <w:qFormat/>
    <w:locked/>
    <w:rsid w:val="00997432"/>
    <w:rPr>
      <w:b/>
      <w:bCs/>
    </w:rPr>
  </w:style>
  <w:style w:type="paragraph" w:customStyle="1" w:styleId="redniasiatka21">
    <w:name w:val="Średnia siatka 21"/>
    <w:qFormat/>
    <w:rsid w:val="005A474E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5A474E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9510F8"/>
    <w:rPr>
      <w:rFonts w:ascii="Arial" w:hAnsi="Arial"/>
      <w:b/>
      <w:kern w:val="1"/>
      <w:sz w:val="32"/>
      <w:szCs w:val="20"/>
      <w:lang w:eastAsia="ar-SA"/>
    </w:rPr>
  </w:style>
  <w:style w:type="character" w:customStyle="1" w:styleId="A3">
    <w:name w:val="A3"/>
    <w:uiPriority w:val="99"/>
    <w:rsid w:val="005C60BE"/>
    <w:rPr>
      <w:rFonts w:ascii="Gotham Book" w:hAnsi="Gotham Book" w:cs="Gotham Book"/>
      <w:color w:val="000000"/>
      <w:sz w:val="18"/>
      <w:szCs w:val="18"/>
    </w:rPr>
  </w:style>
  <w:style w:type="paragraph" w:styleId="Bezodstpw">
    <w:name w:val="No Spacing"/>
    <w:uiPriority w:val="1"/>
    <w:qFormat/>
    <w:rsid w:val="00CF562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2CD4-DADE-4278-999F-F71DF9E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5</cp:revision>
  <cp:lastPrinted>2019-03-20T09:11:00Z</cp:lastPrinted>
  <dcterms:created xsi:type="dcterms:W3CDTF">2019-02-28T13:45:00Z</dcterms:created>
  <dcterms:modified xsi:type="dcterms:W3CDTF">2019-03-20T09:22:00Z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