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8977" w14:textId="51D154F8" w:rsidR="008E7BC4" w:rsidRDefault="00D4322D" w:rsidP="008E7B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Przełącznik sieciowy</w:t>
      </w:r>
      <w:r w:rsidR="00366630">
        <w:rPr>
          <w:b/>
          <w:bCs/>
          <w:sz w:val="28"/>
          <w:szCs w:val="28"/>
        </w:rPr>
        <w:t xml:space="preserve"> (9 sztuk)</w:t>
      </w:r>
    </w:p>
    <w:tbl>
      <w:tblPr>
        <w:tblStyle w:val="Tabela-Siatka1"/>
        <w:tblW w:w="10484" w:type="dxa"/>
        <w:tblInd w:w="-714" w:type="dxa"/>
        <w:tblLook w:val="04A0" w:firstRow="1" w:lastRow="0" w:firstColumn="1" w:lastColumn="0" w:noHBand="0" w:noVBand="1"/>
      </w:tblPr>
      <w:tblGrid>
        <w:gridCol w:w="2410"/>
        <w:gridCol w:w="8074"/>
      </w:tblGrid>
      <w:tr w:rsidR="00366630" w:rsidRPr="007D73A2" w14:paraId="3FD12EAD" w14:textId="77777777" w:rsidTr="00366630">
        <w:tc>
          <w:tcPr>
            <w:tcW w:w="104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B65E7" w14:textId="77777777" w:rsidR="00366630" w:rsidRPr="007D73A2" w:rsidRDefault="00366630" w:rsidP="00B822AD">
            <w:pPr>
              <w:rPr>
                <w:b/>
              </w:rPr>
            </w:pPr>
            <w:r w:rsidRPr="007D73A2">
              <w:rPr>
                <w:b/>
              </w:rPr>
              <w:t>Oferowane urządzenie:</w:t>
            </w:r>
          </w:p>
        </w:tc>
      </w:tr>
      <w:tr w:rsidR="00366630" w:rsidRPr="007D73A2" w14:paraId="318D5769" w14:textId="77777777" w:rsidTr="00366630">
        <w:trPr>
          <w:trHeight w:val="521"/>
        </w:trPr>
        <w:tc>
          <w:tcPr>
            <w:tcW w:w="2410" w:type="dxa"/>
            <w:shd w:val="clear" w:color="auto" w:fill="auto"/>
            <w:vAlign w:val="center"/>
          </w:tcPr>
          <w:p w14:paraId="56F881EE" w14:textId="77777777" w:rsidR="00366630" w:rsidRPr="007D73A2" w:rsidRDefault="00366630" w:rsidP="00B822AD">
            <w:r>
              <w:t>N</w:t>
            </w:r>
            <w:r w:rsidRPr="007D73A2">
              <w:t>azwa producenta: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169D748F" w14:textId="77777777" w:rsidR="00366630" w:rsidRPr="007D73A2" w:rsidRDefault="00366630" w:rsidP="00B822AD">
            <w:pPr>
              <w:jc w:val="center"/>
              <w:rPr>
                <w:i/>
                <w:iCs/>
              </w:rPr>
            </w:pPr>
            <w:r w:rsidRPr="00D46CAE">
              <w:rPr>
                <w:b/>
                <w:bCs/>
                <w:i/>
                <w:iCs/>
                <w:color w:val="0070C0"/>
              </w:rPr>
              <w:t xml:space="preserve">Podać </w:t>
            </w:r>
            <w:r>
              <w:rPr>
                <w:b/>
                <w:bCs/>
                <w:i/>
                <w:iCs/>
                <w:color w:val="0070C0"/>
              </w:rPr>
              <w:t>producenta</w:t>
            </w:r>
          </w:p>
        </w:tc>
      </w:tr>
      <w:tr w:rsidR="00366630" w:rsidRPr="007D73A2" w14:paraId="188EEF65" w14:textId="77777777" w:rsidTr="00366630">
        <w:trPr>
          <w:trHeight w:val="557"/>
        </w:trPr>
        <w:tc>
          <w:tcPr>
            <w:tcW w:w="2410" w:type="dxa"/>
            <w:shd w:val="clear" w:color="auto" w:fill="auto"/>
            <w:vAlign w:val="center"/>
          </w:tcPr>
          <w:p w14:paraId="165F193C" w14:textId="77777777" w:rsidR="00366630" w:rsidRPr="007D73A2" w:rsidRDefault="00366630" w:rsidP="00B822AD">
            <w:r w:rsidRPr="007D73A2">
              <w:t>Model urządzenia</w:t>
            </w:r>
            <w:r>
              <w:t>: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5957CE37" w14:textId="77777777" w:rsidR="00366630" w:rsidRPr="00D46CAE" w:rsidRDefault="00366630" w:rsidP="00B822AD">
            <w:pPr>
              <w:jc w:val="center"/>
              <w:rPr>
                <w:b/>
                <w:bCs/>
                <w:i/>
                <w:i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 xml:space="preserve">Podać </w:t>
            </w:r>
            <w:r w:rsidRPr="00D46CAE">
              <w:rPr>
                <w:b/>
                <w:bCs/>
                <w:i/>
                <w:iCs/>
                <w:color w:val="0070C0"/>
              </w:rPr>
              <w:t>model</w:t>
            </w:r>
            <w:r>
              <w:rPr>
                <w:b/>
                <w:bCs/>
                <w:i/>
                <w:iCs/>
                <w:color w:val="0070C0"/>
              </w:rPr>
              <w:t xml:space="preserve"> urządzenia</w:t>
            </w:r>
          </w:p>
        </w:tc>
      </w:tr>
    </w:tbl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710"/>
        <w:gridCol w:w="2126"/>
        <w:gridCol w:w="5103"/>
        <w:gridCol w:w="2551"/>
      </w:tblGrid>
      <w:tr w:rsidR="00366630" w14:paraId="369E7200" w14:textId="52907BB7" w:rsidTr="00366630">
        <w:trPr>
          <w:trHeight w:val="490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14477ABE" w14:textId="77777777" w:rsidR="00366630" w:rsidRPr="003F572B" w:rsidRDefault="00366630" w:rsidP="00EE2FB2">
            <w:pPr>
              <w:jc w:val="center"/>
              <w:rPr>
                <w:b/>
                <w:bCs/>
                <w:i/>
                <w:iCs/>
              </w:rPr>
            </w:pPr>
            <w:r w:rsidRPr="003F572B">
              <w:rPr>
                <w:b/>
                <w:bCs/>
                <w:i/>
                <w:iCs/>
              </w:rPr>
              <w:t>l.p.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53C7CB4" w14:textId="77777777" w:rsidR="00366630" w:rsidRPr="003F572B" w:rsidRDefault="00366630" w:rsidP="00EE2FB2">
            <w:pPr>
              <w:jc w:val="center"/>
              <w:rPr>
                <w:b/>
                <w:bCs/>
                <w:i/>
                <w:iCs/>
              </w:rPr>
            </w:pPr>
            <w:r w:rsidRPr="003F572B">
              <w:rPr>
                <w:b/>
                <w:bCs/>
                <w:i/>
                <w:iCs/>
              </w:rPr>
              <w:t>parametr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C88C946" w14:textId="77777777" w:rsidR="00366630" w:rsidRPr="003F572B" w:rsidRDefault="00366630" w:rsidP="00EE2FB2">
            <w:pPr>
              <w:jc w:val="center"/>
              <w:rPr>
                <w:b/>
                <w:bCs/>
                <w:i/>
                <w:iCs/>
              </w:rPr>
            </w:pPr>
            <w:r w:rsidRPr="003F572B">
              <w:rPr>
                <w:b/>
                <w:bCs/>
                <w:i/>
                <w:iCs/>
              </w:rPr>
              <w:t>wymagania minimalne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BE6EBE2" w14:textId="487E6650" w:rsidR="00366630" w:rsidRPr="003F572B" w:rsidRDefault="00366630" w:rsidP="00EE2F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parametr oferowany</w:t>
            </w:r>
          </w:p>
        </w:tc>
      </w:tr>
      <w:tr w:rsidR="00366630" w14:paraId="08E917FC" w14:textId="34F3ECC2" w:rsidTr="00366630">
        <w:tc>
          <w:tcPr>
            <w:tcW w:w="710" w:type="dxa"/>
            <w:vAlign w:val="center"/>
          </w:tcPr>
          <w:p w14:paraId="77882F3B" w14:textId="77777777" w:rsidR="00366630" w:rsidRPr="008B6C8D" w:rsidRDefault="00366630" w:rsidP="00EE2FB2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14:paraId="3E88E458" w14:textId="27D17DDF" w:rsidR="00366630" w:rsidRPr="00F94ED4" w:rsidRDefault="00366630" w:rsidP="00EE2FB2">
            <w:pPr>
              <w:rPr>
                <w:b/>
                <w:bCs/>
              </w:rPr>
            </w:pPr>
            <w:r>
              <w:rPr>
                <w:b/>
                <w:bCs/>
              </w:rPr>
              <w:t>Typ urządzenia</w:t>
            </w:r>
          </w:p>
        </w:tc>
        <w:tc>
          <w:tcPr>
            <w:tcW w:w="5103" w:type="dxa"/>
            <w:vAlign w:val="center"/>
          </w:tcPr>
          <w:p w14:paraId="67BE41A4" w14:textId="617B61DF" w:rsidR="00366630" w:rsidRDefault="00366630" w:rsidP="008C43F4">
            <w:r>
              <w:t>Przełącznik sieciowy</w:t>
            </w:r>
          </w:p>
        </w:tc>
        <w:tc>
          <w:tcPr>
            <w:tcW w:w="2551" w:type="dxa"/>
          </w:tcPr>
          <w:p w14:paraId="0CCE9609" w14:textId="77777777" w:rsidR="00366630" w:rsidRDefault="00366630" w:rsidP="008C43F4"/>
        </w:tc>
      </w:tr>
      <w:tr w:rsidR="00366630" w14:paraId="7F594CF9" w14:textId="6C5E9CA7" w:rsidTr="00366630">
        <w:tc>
          <w:tcPr>
            <w:tcW w:w="710" w:type="dxa"/>
            <w:vAlign w:val="center"/>
          </w:tcPr>
          <w:p w14:paraId="2C245F03" w14:textId="12EBC5B5" w:rsidR="00366630" w:rsidRDefault="00366630" w:rsidP="00EE2FB2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14:paraId="0A5DB45C" w14:textId="6CF4F0D5" w:rsidR="00366630" w:rsidRDefault="00366630" w:rsidP="00EE2FB2">
            <w:pPr>
              <w:rPr>
                <w:b/>
                <w:bCs/>
              </w:rPr>
            </w:pPr>
            <w:r w:rsidRPr="00D4322D">
              <w:rPr>
                <w:b/>
                <w:bCs/>
              </w:rPr>
              <w:t>Parametry fizyczne</w:t>
            </w:r>
          </w:p>
        </w:tc>
        <w:tc>
          <w:tcPr>
            <w:tcW w:w="5103" w:type="dxa"/>
            <w:vAlign w:val="center"/>
          </w:tcPr>
          <w:p w14:paraId="75BC79AC" w14:textId="77777777" w:rsidR="00366630" w:rsidRDefault="00366630" w:rsidP="00D4322D">
            <w:pPr>
              <w:pStyle w:val="Akapitzlist"/>
              <w:numPr>
                <w:ilvl w:val="0"/>
                <w:numId w:val="32"/>
              </w:numPr>
              <w:ind w:left="328" w:hanging="328"/>
            </w:pPr>
            <w:r w:rsidRPr="00D4322D">
              <w:t xml:space="preserve">wysokość maksymalnie 1U, </w:t>
            </w:r>
          </w:p>
          <w:p w14:paraId="16A943FF" w14:textId="77777777" w:rsidR="00366630" w:rsidRDefault="00366630" w:rsidP="00D4322D">
            <w:pPr>
              <w:pStyle w:val="Akapitzlist"/>
              <w:numPr>
                <w:ilvl w:val="0"/>
                <w:numId w:val="32"/>
              </w:numPr>
              <w:ind w:left="328" w:hanging="328"/>
            </w:pPr>
            <w:r w:rsidRPr="00D4322D">
              <w:t xml:space="preserve">montowany w szafie typu </w:t>
            </w:r>
            <w:proofErr w:type="spellStart"/>
            <w:r w:rsidRPr="00D4322D">
              <w:t>rack</w:t>
            </w:r>
            <w:proofErr w:type="spellEnd"/>
            <w:r w:rsidRPr="00D4322D">
              <w:t xml:space="preserve"> 19’’, </w:t>
            </w:r>
          </w:p>
          <w:p w14:paraId="47DCDEB9" w14:textId="5A94B9D0" w:rsidR="00366630" w:rsidRDefault="00366630" w:rsidP="00D4322D">
            <w:pPr>
              <w:pStyle w:val="Akapitzlist"/>
              <w:numPr>
                <w:ilvl w:val="0"/>
                <w:numId w:val="32"/>
              </w:numPr>
              <w:ind w:left="328" w:hanging="328"/>
            </w:pPr>
            <w:r w:rsidRPr="00D4322D">
              <w:t>2 zasilacze</w:t>
            </w:r>
          </w:p>
        </w:tc>
        <w:tc>
          <w:tcPr>
            <w:tcW w:w="2551" w:type="dxa"/>
          </w:tcPr>
          <w:p w14:paraId="04AC9427" w14:textId="77777777" w:rsidR="00366630" w:rsidRPr="00D4322D" w:rsidRDefault="00366630" w:rsidP="00366630"/>
        </w:tc>
      </w:tr>
      <w:tr w:rsidR="00366630" w14:paraId="0D554FEB" w14:textId="6BBC5BC8" w:rsidTr="00366630">
        <w:tc>
          <w:tcPr>
            <w:tcW w:w="710" w:type="dxa"/>
            <w:vAlign w:val="center"/>
          </w:tcPr>
          <w:p w14:paraId="7149C522" w14:textId="4BEBF4E2" w:rsidR="00366630" w:rsidRDefault="00366630" w:rsidP="00EE2FB2">
            <w:pPr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14:paraId="361C9819" w14:textId="7D322BCF" w:rsidR="00366630" w:rsidRPr="00F94ED4" w:rsidRDefault="00366630" w:rsidP="00EE2FB2">
            <w:pPr>
              <w:rPr>
                <w:b/>
                <w:bCs/>
              </w:rPr>
            </w:pPr>
            <w:r w:rsidRPr="00D4322D">
              <w:rPr>
                <w:b/>
                <w:bCs/>
              </w:rPr>
              <w:t>Porty</w:t>
            </w:r>
          </w:p>
        </w:tc>
        <w:tc>
          <w:tcPr>
            <w:tcW w:w="5103" w:type="dxa"/>
            <w:vAlign w:val="center"/>
          </w:tcPr>
          <w:p w14:paraId="148E9642" w14:textId="77777777" w:rsidR="00366630" w:rsidRDefault="00366630" w:rsidP="00D4322D">
            <w:pPr>
              <w:pStyle w:val="Akapitzlist"/>
              <w:numPr>
                <w:ilvl w:val="0"/>
                <w:numId w:val="14"/>
              </w:numPr>
              <w:ind w:left="328" w:hanging="328"/>
            </w:pPr>
            <w:r>
              <w:t>minimum 48 portów 100M/1G/2.5/5G/10G POE 90W per port</w:t>
            </w:r>
          </w:p>
          <w:p w14:paraId="3D2711DB" w14:textId="77777777" w:rsidR="00366630" w:rsidRDefault="00366630" w:rsidP="00D4322D">
            <w:pPr>
              <w:pStyle w:val="Akapitzlist"/>
              <w:numPr>
                <w:ilvl w:val="0"/>
                <w:numId w:val="14"/>
              </w:numPr>
              <w:ind w:left="328" w:hanging="328"/>
            </w:pPr>
            <w:r>
              <w:t>minimum 4 porty 10G/25G/40G/100G</w:t>
            </w:r>
          </w:p>
          <w:p w14:paraId="1EE4DB06" w14:textId="77777777" w:rsidR="00366630" w:rsidRDefault="00366630" w:rsidP="00D4322D">
            <w:pPr>
              <w:pStyle w:val="Akapitzlist"/>
              <w:numPr>
                <w:ilvl w:val="0"/>
                <w:numId w:val="14"/>
              </w:numPr>
              <w:ind w:left="328" w:hanging="328"/>
            </w:pPr>
            <w:r>
              <w:t>port konsoli – RS232 na USB typ C,</w:t>
            </w:r>
          </w:p>
          <w:p w14:paraId="4CB32E33" w14:textId="77777777" w:rsidR="00366630" w:rsidRDefault="00366630" w:rsidP="00D4322D">
            <w:pPr>
              <w:pStyle w:val="Akapitzlist"/>
              <w:numPr>
                <w:ilvl w:val="0"/>
                <w:numId w:val="14"/>
              </w:numPr>
              <w:ind w:left="328" w:hanging="328"/>
            </w:pPr>
            <w:r>
              <w:t>minimum 1 port USB typu A,</w:t>
            </w:r>
          </w:p>
          <w:p w14:paraId="6464E295" w14:textId="0A981FFC" w:rsidR="00366630" w:rsidRDefault="00366630" w:rsidP="00D4322D">
            <w:pPr>
              <w:pStyle w:val="Akapitzlist"/>
              <w:numPr>
                <w:ilvl w:val="0"/>
                <w:numId w:val="14"/>
              </w:numPr>
              <w:ind w:left="328" w:hanging="328"/>
            </w:pPr>
            <w:r>
              <w:t>port zarządzania OOBM,</w:t>
            </w:r>
          </w:p>
        </w:tc>
        <w:tc>
          <w:tcPr>
            <w:tcW w:w="2551" w:type="dxa"/>
          </w:tcPr>
          <w:p w14:paraId="3419E9AA" w14:textId="77777777" w:rsidR="00366630" w:rsidRDefault="00366630" w:rsidP="00366630"/>
        </w:tc>
      </w:tr>
      <w:tr w:rsidR="00366630" w14:paraId="4106339B" w14:textId="6125E8B6" w:rsidTr="00366630">
        <w:tc>
          <w:tcPr>
            <w:tcW w:w="710" w:type="dxa"/>
            <w:vAlign w:val="center"/>
          </w:tcPr>
          <w:p w14:paraId="1CE79010" w14:textId="491297AF" w:rsidR="00366630" w:rsidRDefault="00366630" w:rsidP="00EE2FB2">
            <w:pPr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14:paraId="7A8E774C" w14:textId="53089773" w:rsidR="00366630" w:rsidRPr="00F94ED4" w:rsidRDefault="00366630" w:rsidP="00EE2FB2">
            <w:pPr>
              <w:rPr>
                <w:b/>
                <w:bCs/>
              </w:rPr>
            </w:pPr>
            <w:r w:rsidRPr="00D4322D">
              <w:rPr>
                <w:b/>
                <w:bCs/>
              </w:rPr>
              <w:t>Pamięć</w:t>
            </w:r>
          </w:p>
        </w:tc>
        <w:tc>
          <w:tcPr>
            <w:tcW w:w="5103" w:type="dxa"/>
            <w:vAlign w:val="center"/>
          </w:tcPr>
          <w:p w14:paraId="580F2C84" w14:textId="77777777" w:rsidR="00366630" w:rsidRDefault="00366630" w:rsidP="00D4322D">
            <w:pPr>
              <w:pStyle w:val="Akapitzlist"/>
              <w:numPr>
                <w:ilvl w:val="0"/>
                <w:numId w:val="15"/>
              </w:numPr>
              <w:ind w:left="328" w:hanging="328"/>
            </w:pPr>
            <w:r>
              <w:t>co najmniej 8GB pamięci DDR4,</w:t>
            </w:r>
          </w:p>
          <w:p w14:paraId="4683955F" w14:textId="49FADA24" w:rsidR="00366630" w:rsidRPr="008B6C8D" w:rsidRDefault="00366630" w:rsidP="00D4322D">
            <w:pPr>
              <w:pStyle w:val="Akapitzlist"/>
              <w:numPr>
                <w:ilvl w:val="0"/>
                <w:numId w:val="15"/>
              </w:numPr>
              <w:ind w:left="328" w:hanging="328"/>
            </w:pPr>
            <w:r>
              <w:t xml:space="preserve">co najmniej 32GB pamięci </w:t>
            </w:r>
            <w:proofErr w:type="spellStart"/>
            <w:r>
              <w:t>flash</w:t>
            </w:r>
            <w:proofErr w:type="spellEnd"/>
            <w:r>
              <w:t>,</w:t>
            </w:r>
          </w:p>
        </w:tc>
        <w:tc>
          <w:tcPr>
            <w:tcW w:w="2551" w:type="dxa"/>
          </w:tcPr>
          <w:p w14:paraId="065D72AD" w14:textId="77777777" w:rsidR="00366630" w:rsidRDefault="00366630" w:rsidP="00366630"/>
        </w:tc>
      </w:tr>
      <w:tr w:rsidR="00366630" w14:paraId="7382A4DF" w14:textId="4A05012F" w:rsidTr="00366630">
        <w:tc>
          <w:tcPr>
            <w:tcW w:w="710" w:type="dxa"/>
            <w:vAlign w:val="center"/>
          </w:tcPr>
          <w:p w14:paraId="25F68FD6" w14:textId="0711ABBC" w:rsidR="00366630" w:rsidRDefault="00366630" w:rsidP="00EE2FB2">
            <w:pPr>
              <w:jc w:val="center"/>
            </w:pPr>
            <w:r>
              <w:t>5</w:t>
            </w:r>
          </w:p>
        </w:tc>
        <w:tc>
          <w:tcPr>
            <w:tcW w:w="2126" w:type="dxa"/>
            <w:vAlign w:val="center"/>
          </w:tcPr>
          <w:p w14:paraId="7EF8C600" w14:textId="0FAA67B1" w:rsidR="00366630" w:rsidRPr="00F94ED4" w:rsidRDefault="00366630" w:rsidP="00EE2FB2">
            <w:pPr>
              <w:rPr>
                <w:b/>
                <w:bCs/>
              </w:rPr>
            </w:pPr>
            <w:r w:rsidRPr="00D4322D">
              <w:rPr>
                <w:b/>
                <w:bCs/>
              </w:rPr>
              <w:t>Wielkość tablicy adresów MAC</w:t>
            </w:r>
          </w:p>
        </w:tc>
        <w:tc>
          <w:tcPr>
            <w:tcW w:w="5103" w:type="dxa"/>
            <w:vAlign w:val="center"/>
          </w:tcPr>
          <w:p w14:paraId="28D0F639" w14:textId="127D5CD7" w:rsidR="00366630" w:rsidRPr="008B6C8D" w:rsidRDefault="00366630" w:rsidP="00D4322D">
            <w:r w:rsidRPr="00D4322D">
              <w:t>co najmniej 32 000,</w:t>
            </w:r>
          </w:p>
        </w:tc>
        <w:tc>
          <w:tcPr>
            <w:tcW w:w="2551" w:type="dxa"/>
          </w:tcPr>
          <w:p w14:paraId="3D0B339A" w14:textId="77777777" w:rsidR="00366630" w:rsidRPr="00D4322D" w:rsidRDefault="00366630" w:rsidP="00D4322D"/>
        </w:tc>
      </w:tr>
      <w:tr w:rsidR="00366630" w14:paraId="12206BF6" w14:textId="71C77861" w:rsidTr="00366630">
        <w:tc>
          <w:tcPr>
            <w:tcW w:w="710" w:type="dxa"/>
            <w:vAlign w:val="center"/>
          </w:tcPr>
          <w:p w14:paraId="75FBF9BE" w14:textId="38D3F13D" w:rsidR="00366630" w:rsidRDefault="00366630" w:rsidP="00EE2FB2">
            <w:pPr>
              <w:jc w:val="center"/>
            </w:pPr>
            <w:r>
              <w:t>6</w:t>
            </w:r>
          </w:p>
        </w:tc>
        <w:tc>
          <w:tcPr>
            <w:tcW w:w="2126" w:type="dxa"/>
            <w:vAlign w:val="center"/>
          </w:tcPr>
          <w:p w14:paraId="5EA8DC3E" w14:textId="0CB38AFF" w:rsidR="00366630" w:rsidRPr="00F94ED4" w:rsidRDefault="00366630" w:rsidP="00EE2FB2">
            <w:pPr>
              <w:rPr>
                <w:b/>
                <w:bCs/>
              </w:rPr>
            </w:pPr>
            <w:r w:rsidRPr="00D4322D">
              <w:rPr>
                <w:b/>
                <w:bCs/>
              </w:rPr>
              <w:t>Ilość obsługiwanych sieci VLAN</w:t>
            </w:r>
          </w:p>
        </w:tc>
        <w:tc>
          <w:tcPr>
            <w:tcW w:w="5103" w:type="dxa"/>
            <w:vAlign w:val="center"/>
          </w:tcPr>
          <w:p w14:paraId="5D9E0486" w14:textId="13913A7F" w:rsidR="00366630" w:rsidRPr="00C636EF" w:rsidRDefault="00366630" w:rsidP="008C43F4">
            <w:r w:rsidRPr="00D4322D">
              <w:t>co najmniej 4094,</w:t>
            </w:r>
          </w:p>
        </w:tc>
        <w:tc>
          <w:tcPr>
            <w:tcW w:w="2551" w:type="dxa"/>
          </w:tcPr>
          <w:p w14:paraId="0C620E7D" w14:textId="77777777" w:rsidR="00366630" w:rsidRPr="00D4322D" w:rsidRDefault="00366630" w:rsidP="008C43F4"/>
        </w:tc>
      </w:tr>
      <w:tr w:rsidR="00366630" w14:paraId="42B24C3D" w14:textId="28D27E98" w:rsidTr="00366630">
        <w:tc>
          <w:tcPr>
            <w:tcW w:w="710" w:type="dxa"/>
            <w:vAlign w:val="center"/>
          </w:tcPr>
          <w:p w14:paraId="00DA89B3" w14:textId="1A8C6243" w:rsidR="00366630" w:rsidRDefault="00366630" w:rsidP="00EE2FB2">
            <w:pPr>
              <w:jc w:val="center"/>
            </w:pPr>
            <w:r>
              <w:t>7</w:t>
            </w:r>
          </w:p>
        </w:tc>
        <w:tc>
          <w:tcPr>
            <w:tcW w:w="2126" w:type="dxa"/>
            <w:vAlign w:val="center"/>
          </w:tcPr>
          <w:p w14:paraId="5AE13686" w14:textId="1DEF9639" w:rsidR="00366630" w:rsidRPr="00F94ED4" w:rsidRDefault="00366630" w:rsidP="00EE2FB2">
            <w:pPr>
              <w:rPr>
                <w:b/>
                <w:bCs/>
              </w:rPr>
            </w:pPr>
            <w:r w:rsidRPr="00D4322D">
              <w:rPr>
                <w:b/>
                <w:bCs/>
              </w:rPr>
              <w:t>Wydajność</w:t>
            </w:r>
          </w:p>
        </w:tc>
        <w:tc>
          <w:tcPr>
            <w:tcW w:w="5103" w:type="dxa"/>
            <w:vAlign w:val="center"/>
          </w:tcPr>
          <w:p w14:paraId="034B823D" w14:textId="77777777" w:rsidR="00366630" w:rsidRDefault="00366630" w:rsidP="00D4322D">
            <w:pPr>
              <w:pStyle w:val="Akapitzlist"/>
              <w:numPr>
                <w:ilvl w:val="0"/>
                <w:numId w:val="17"/>
              </w:numPr>
              <w:ind w:left="328" w:hanging="328"/>
            </w:pPr>
            <w:r>
              <w:t xml:space="preserve">przepustowość przełączania: min. 1760  </w:t>
            </w:r>
            <w:proofErr w:type="spellStart"/>
            <w:r>
              <w:t>Gbit</w:t>
            </w:r>
            <w:proofErr w:type="spellEnd"/>
            <w:r>
              <w:t>/s,</w:t>
            </w:r>
          </w:p>
          <w:p w14:paraId="02D010BE" w14:textId="77777777" w:rsidR="00366630" w:rsidRDefault="00366630" w:rsidP="00D4322D">
            <w:pPr>
              <w:pStyle w:val="Akapitzlist"/>
              <w:numPr>
                <w:ilvl w:val="0"/>
                <w:numId w:val="17"/>
              </w:numPr>
              <w:ind w:left="328" w:hanging="328"/>
            </w:pPr>
            <w:r>
              <w:t xml:space="preserve">przełączanie dla pakietów: min. 1310 </w:t>
            </w:r>
            <w:proofErr w:type="spellStart"/>
            <w:r>
              <w:t>Mpps</w:t>
            </w:r>
            <w:proofErr w:type="spellEnd"/>
            <w:r>
              <w:t>,</w:t>
            </w:r>
          </w:p>
          <w:p w14:paraId="031EED72" w14:textId="77777777" w:rsidR="00366630" w:rsidRDefault="00366630" w:rsidP="00D4322D">
            <w:pPr>
              <w:pStyle w:val="Akapitzlist"/>
              <w:numPr>
                <w:ilvl w:val="0"/>
                <w:numId w:val="17"/>
              </w:numPr>
              <w:ind w:left="328" w:hanging="328"/>
            </w:pPr>
            <w:r>
              <w:t xml:space="preserve">IPv4 </w:t>
            </w:r>
            <w:proofErr w:type="spellStart"/>
            <w:r>
              <w:t>multicast</w:t>
            </w:r>
            <w:proofErr w:type="spellEnd"/>
            <w:r>
              <w:t xml:space="preserve"> </w:t>
            </w:r>
            <w:proofErr w:type="spellStart"/>
            <w:r>
              <w:t>routers</w:t>
            </w:r>
            <w:proofErr w:type="spellEnd"/>
            <w:r>
              <w:t>: 8192,</w:t>
            </w:r>
          </w:p>
          <w:p w14:paraId="0CF589C0" w14:textId="27426EEE" w:rsidR="00366630" w:rsidRPr="00C636EF" w:rsidRDefault="00366630" w:rsidP="00D4322D">
            <w:pPr>
              <w:pStyle w:val="Akapitzlist"/>
              <w:numPr>
                <w:ilvl w:val="0"/>
                <w:numId w:val="17"/>
              </w:numPr>
              <w:ind w:left="328" w:hanging="328"/>
            </w:pPr>
            <w:r>
              <w:t xml:space="preserve">IPv4 </w:t>
            </w:r>
            <w:proofErr w:type="spellStart"/>
            <w:r>
              <w:t>unicast</w:t>
            </w:r>
            <w:proofErr w:type="spellEnd"/>
            <w:r>
              <w:t xml:space="preserve"> </w:t>
            </w:r>
            <w:proofErr w:type="spellStart"/>
            <w:r>
              <w:t>routers</w:t>
            </w:r>
            <w:proofErr w:type="spellEnd"/>
            <w:r>
              <w:t>: 61000,</w:t>
            </w:r>
          </w:p>
        </w:tc>
        <w:tc>
          <w:tcPr>
            <w:tcW w:w="2551" w:type="dxa"/>
          </w:tcPr>
          <w:p w14:paraId="2E4F5500" w14:textId="77777777" w:rsidR="00366630" w:rsidRDefault="00366630" w:rsidP="00366630"/>
        </w:tc>
      </w:tr>
      <w:tr w:rsidR="00366630" w14:paraId="769FC40C" w14:textId="347CBB4A" w:rsidTr="00366630">
        <w:tc>
          <w:tcPr>
            <w:tcW w:w="710" w:type="dxa"/>
            <w:vAlign w:val="center"/>
          </w:tcPr>
          <w:p w14:paraId="4D23908F" w14:textId="707F5705" w:rsidR="00366630" w:rsidRDefault="00366630" w:rsidP="00EE2FB2">
            <w:pPr>
              <w:jc w:val="center"/>
            </w:pPr>
            <w:r>
              <w:t>8</w:t>
            </w:r>
          </w:p>
        </w:tc>
        <w:tc>
          <w:tcPr>
            <w:tcW w:w="2126" w:type="dxa"/>
            <w:vAlign w:val="center"/>
          </w:tcPr>
          <w:p w14:paraId="686D93F7" w14:textId="52430889" w:rsidR="00366630" w:rsidRPr="00F94ED4" w:rsidRDefault="00366630" w:rsidP="00EE2FB2">
            <w:pPr>
              <w:rPr>
                <w:b/>
                <w:bCs/>
              </w:rPr>
            </w:pPr>
            <w:r w:rsidRPr="00D4322D">
              <w:rPr>
                <w:b/>
                <w:bCs/>
              </w:rPr>
              <w:t>Obsługa ramek Jumbo</w:t>
            </w:r>
          </w:p>
        </w:tc>
        <w:tc>
          <w:tcPr>
            <w:tcW w:w="5103" w:type="dxa"/>
            <w:vAlign w:val="center"/>
          </w:tcPr>
          <w:p w14:paraId="4ED258A6" w14:textId="4A4ED364" w:rsidR="00366630" w:rsidRPr="00C636EF" w:rsidRDefault="00366630" w:rsidP="00D4322D">
            <w:r w:rsidRPr="00D4322D">
              <w:t>o wielkości co najmniej 9198 bajtów,</w:t>
            </w:r>
          </w:p>
        </w:tc>
        <w:tc>
          <w:tcPr>
            <w:tcW w:w="2551" w:type="dxa"/>
          </w:tcPr>
          <w:p w14:paraId="3029DB01" w14:textId="77777777" w:rsidR="00366630" w:rsidRPr="00D4322D" w:rsidRDefault="00366630" w:rsidP="00D4322D"/>
        </w:tc>
      </w:tr>
      <w:tr w:rsidR="00366630" w14:paraId="7A62BA24" w14:textId="50C37607" w:rsidTr="00366630">
        <w:tc>
          <w:tcPr>
            <w:tcW w:w="710" w:type="dxa"/>
            <w:vAlign w:val="center"/>
          </w:tcPr>
          <w:p w14:paraId="6A310834" w14:textId="3A6F18CE" w:rsidR="00366630" w:rsidRDefault="00366630" w:rsidP="00EE2FB2">
            <w:pPr>
              <w:jc w:val="center"/>
            </w:pPr>
            <w:r>
              <w:t>9</w:t>
            </w:r>
          </w:p>
        </w:tc>
        <w:tc>
          <w:tcPr>
            <w:tcW w:w="2126" w:type="dxa"/>
            <w:vAlign w:val="center"/>
          </w:tcPr>
          <w:p w14:paraId="761498DD" w14:textId="463E8D2D" w:rsidR="00366630" w:rsidRPr="00F94ED4" w:rsidRDefault="00366630" w:rsidP="00EE2FB2">
            <w:pPr>
              <w:rPr>
                <w:b/>
                <w:bCs/>
              </w:rPr>
            </w:pPr>
            <w:r w:rsidRPr="00D4322D">
              <w:rPr>
                <w:b/>
                <w:bCs/>
              </w:rPr>
              <w:t>Funkcjonalność urządzenia</w:t>
            </w:r>
          </w:p>
        </w:tc>
        <w:tc>
          <w:tcPr>
            <w:tcW w:w="5103" w:type="dxa"/>
            <w:vAlign w:val="center"/>
          </w:tcPr>
          <w:p w14:paraId="662D9635" w14:textId="77777777" w:rsidR="00366630" w:rsidRDefault="00366630" w:rsidP="00D4322D">
            <w:pPr>
              <w:pStyle w:val="Akapitzlist"/>
              <w:numPr>
                <w:ilvl w:val="0"/>
                <w:numId w:val="19"/>
              </w:numPr>
              <w:ind w:left="328" w:hanging="328"/>
            </w:pPr>
            <w:r>
              <w:t>obsługa agregacji portów zgodnie z LACP (IEEE 802.3ad),</w:t>
            </w:r>
          </w:p>
          <w:p w14:paraId="7DE852AE" w14:textId="77777777" w:rsidR="00366630" w:rsidRDefault="00366630" w:rsidP="00D4322D">
            <w:pPr>
              <w:pStyle w:val="Akapitzlist"/>
              <w:numPr>
                <w:ilvl w:val="0"/>
                <w:numId w:val="19"/>
              </w:numPr>
              <w:ind w:left="328" w:hanging="328"/>
            </w:pPr>
            <w:r>
              <w:t>obsługa protokołu NTP,</w:t>
            </w:r>
          </w:p>
          <w:p w14:paraId="54B8DED6" w14:textId="77777777" w:rsidR="00366630" w:rsidRDefault="00366630" w:rsidP="00D4322D">
            <w:pPr>
              <w:pStyle w:val="Akapitzlist"/>
              <w:numPr>
                <w:ilvl w:val="0"/>
                <w:numId w:val="19"/>
              </w:numPr>
              <w:ind w:left="328" w:hanging="328"/>
            </w:pPr>
            <w:r>
              <w:t xml:space="preserve">wsparcie dla protokołów IEEE 802.1w </w:t>
            </w:r>
            <w:proofErr w:type="spellStart"/>
            <w:r>
              <w:t>Rapid</w:t>
            </w:r>
            <w:proofErr w:type="spellEnd"/>
            <w:r>
              <w:t xml:space="preserve"> </w:t>
            </w:r>
            <w:proofErr w:type="spellStart"/>
            <w:r>
              <w:t>Spanning</w:t>
            </w:r>
            <w:proofErr w:type="spellEnd"/>
            <w:r>
              <w:t xml:space="preserve"> </w:t>
            </w:r>
            <w:proofErr w:type="spellStart"/>
            <w:r>
              <w:t>Tree</w:t>
            </w:r>
            <w:proofErr w:type="spellEnd"/>
            <w:r>
              <w:t xml:space="preserve"> oraz IEEE 802.1s Multi-</w:t>
            </w:r>
            <w:proofErr w:type="spellStart"/>
            <w:r>
              <w:t>Instance</w:t>
            </w:r>
            <w:proofErr w:type="spellEnd"/>
            <w:r>
              <w:t xml:space="preserve"> </w:t>
            </w:r>
            <w:proofErr w:type="spellStart"/>
            <w:r>
              <w:t>Spanning</w:t>
            </w:r>
            <w:proofErr w:type="spellEnd"/>
            <w:r>
              <w:t xml:space="preserve"> </w:t>
            </w:r>
            <w:proofErr w:type="spellStart"/>
            <w:r>
              <w:t>Tree</w:t>
            </w:r>
            <w:proofErr w:type="spellEnd"/>
            <w:r>
              <w:t>,</w:t>
            </w:r>
          </w:p>
          <w:p w14:paraId="53499ADF" w14:textId="77777777" w:rsidR="00366630" w:rsidRDefault="00366630" w:rsidP="00D4322D">
            <w:pPr>
              <w:pStyle w:val="Akapitzlist"/>
              <w:numPr>
                <w:ilvl w:val="0"/>
                <w:numId w:val="19"/>
              </w:numPr>
              <w:ind w:left="328" w:hanging="328"/>
            </w:pPr>
            <w:r>
              <w:t xml:space="preserve">musi być wyposażone w port USB umożliwiający podłączenie pamięci </w:t>
            </w:r>
            <w:proofErr w:type="spellStart"/>
            <w:r>
              <w:t>flash</w:t>
            </w:r>
            <w:proofErr w:type="spellEnd"/>
            <w:r>
              <w:t>. Musi być dostępna opcja uruchomienia systemu operacyjnego z nośnika danych podłączonego do portu USB,</w:t>
            </w:r>
          </w:p>
          <w:p w14:paraId="49C742C4" w14:textId="77777777" w:rsidR="00366630" w:rsidRDefault="00366630" w:rsidP="00D4322D">
            <w:pPr>
              <w:pStyle w:val="Akapitzlist"/>
              <w:numPr>
                <w:ilvl w:val="0"/>
                <w:numId w:val="19"/>
              </w:numPr>
              <w:ind w:left="328" w:hanging="328"/>
            </w:pPr>
            <w:r>
              <w:t>musi mieć możliwość zarządzania poprzez interfejs CLI z poziomu portu konsoli,</w:t>
            </w:r>
          </w:p>
          <w:p w14:paraId="7C59264D" w14:textId="77777777" w:rsidR="00366630" w:rsidRDefault="00366630" w:rsidP="00D4322D">
            <w:pPr>
              <w:pStyle w:val="Akapitzlist"/>
              <w:numPr>
                <w:ilvl w:val="0"/>
                <w:numId w:val="19"/>
              </w:numPr>
              <w:ind w:left="328" w:hanging="328"/>
            </w:pPr>
            <w:r>
              <w:t>musi umożliwiać zdalną obserwację ruchu na określonym porcie, polegającą na kopiowaniu pojawiających się na nim ramek i przesyłaniu ich do zdalnego urządzenia monitorującego, poprzez dedykowaną sieć VLAN,</w:t>
            </w:r>
          </w:p>
          <w:p w14:paraId="0AF1D41B" w14:textId="4CEEEE22" w:rsidR="00366630" w:rsidRDefault="00366630" w:rsidP="00D4322D">
            <w:pPr>
              <w:pStyle w:val="Akapitzlist"/>
              <w:numPr>
                <w:ilvl w:val="0"/>
                <w:numId w:val="19"/>
              </w:numPr>
              <w:ind w:left="328" w:hanging="328"/>
            </w:pPr>
            <w:r>
              <w:t>plik konfiguracyjny urządzenia musi być możliwy do edycji w trybie off-</w:t>
            </w:r>
            <w:proofErr w:type="spellStart"/>
            <w:r>
              <w:t>line</w:t>
            </w:r>
            <w:proofErr w:type="spellEnd"/>
            <w:r>
              <w:t xml:space="preserve"> (tzn. konieczna jest możliwość przeglądania i zmian konfiguracji w pliku tekstowym). Po zapisaniu konfiguracji w pamięci nieulotnej musi być możliwe uruchomienie urządzenia z nową konfiguracją.</w:t>
            </w:r>
          </w:p>
        </w:tc>
        <w:tc>
          <w:tcPr>
            <w:tcW w:w="2551" w:type="dxa"/>
          </w:tcPr>
          <w:p w14:paraId="7593BB03" w14:textId="77777777" w:rsidR="00366630" w:rsidRDefault="00366630" w:rsidP="00366630"/>
        </w:tc>
      </w:tr>
      <w:tr w:rsidR="00366630" w14:paraId="04817948" w14:textId="3F7A6571" w:rsidTr="00366630">
        <w:tc>
          <w:tcPr>
            <w:tcW w:w="710" w:type="dxa"/>
            <w:vAlign w:val="center"/>
          </w:tcPr>
          <w:p w14:paraId="388BE8F8" w14:textId="16B66B20" w:rsidR="00366630" w:rsidRDefault="00366630" w:rsidP="00EE2FB2">
            <w:pPr>
              <w:jc w:val="center"/>
            </w:pPr>
            <w:r>
              <w:t>10</w:t>
            </w:r>
          </w:p>
        </w:tc>
        <w:tc>
          <w:tcPr>
            <w:tcW w:w="2126" w:type="dxa"/>
            <w:vAlign w:val="center"/>
          </w:tcPr>
          <w:p w14:paraId="6A754F87" w14:textId="1157EC17" w:rsidR="00366630" w:rsidRPr="00F94ED4" w:rsidRDefault="00366630" w:rsidP="00EE2FB2">
            <w:pPr>
              <w:rPr>
                <w:b/>
                <w:bCs/>
              </w:rPr>
            </w:pPr>
            <w:r w:rsidRPr="00D4322D">
              <w:rPr>
                <w:b/>
                <w:bCs/>
              </w:rPr>
              <w:t>Bezpieczeństwo</w:t>
            </w:r>
          </w:p>
        </w:tc>
        <w:tc>
          <w:tcPr>
            <w:tcW w:w="5103" w:type="dxa"/>
            <w:vAlign w:val="center"/>
          </w:tcPr>
          <w:p w14:paraId="5B6CA394" w14:textId="77777777" w:rsidR="00366630" w:rsidRDefault="00366630" w:rsidP="00D4322D">
            <w:pPr>
              <w:pStyle w:val="Akapitzlist"/>
              <w:numPr>
                <w:ilvl w:val="0"/>
                <w:numId w:val="20"/>
              </w:numPr>
              <w:ind w:left="328" w:hanging="328"/>
            </w:pPr>
            <w:r>
              <w:t>autoryzacja użytkowników w oparciu o IEEE 802.1X z możliwością dynamicznego przypisania użytkownika do określonej sieci VLAN i z możliwością dynamicznego przypisania listy ACL,</w:t>
            </w:r>
          </w:p>
          <w:p w14:paraId="71CC54C8" w14:textId="77777777" w:rsidR="00366630" w:rsidRDefault="00366630" w:rsidP="00D4322D">
            <w:pPr>
              <w:pStyle w:val="Akapitzlist"/>
              <w:numPr>
                <w:ilvl w:val="0"/>
                <w:numId w:val="20"/>
              </w:numPr>
              <w:ind w:left="328" w:hanging="328"/>
            </w:pPr>
            <w:r>
              <w:t>możliwość uwierzytelniania urządzeń na porcie w oparciu o adres MAC,</w:t>
            </w:r>
          </w:p>
          <w:p w14:paraId="46DD6BB3" w14:textId="77777777" w:rsidR="00366630" w:rsidRDefault="00366630" w:rsidP="00D4322D">
            <w:pPr>
              <w:pStyle w:val="Akapitzlist"/>
              <w:numPr>
                <w:ilvl w:val="0"/>
                <w:numId w:val="20"/>
              </w:numPr>
              <w:ind w:left="328" w:hanging="328"/>
            </w:pPr>
            <w:r>
              <w:t>możliwość uzyskania dostępu do urządzenia przez SNMP, SSH, HTTP/HTTPS z wykorzystaniem IPv4 i IPv6,</w:t>
            </w:r>
          </w:p>
          <w:p w14:paraId="3779935C" w14:textId="77777777" w:rsidR="00366630" w:rsidRPr="00366630" w:rsidRDefault="00366630" w:rsidP="00D4322D">
            <w:pPr>
              <w:pStyle w:val="Akapitzlist"/>
              <w:numPr>
                <w:ilvl w:val="0"/>
                <w:numId w:val="20"/>
              </w:numPr>
              <w:ind w:left="328" w:hanging="328"/>
              <w:rPr>
                <w:lang w:val="en-GB"/>
              </w:rPr>
            </w:pPr>
            <w:proofErr w:type="spellStart"/>
            <w:r w:rsidRPr="00366630">
              <w:rPr>
                <w:lang w:val="en-GB"/>
              </w:rPr>
              <w:t>obsługa</w:t>
            </w:r>
            <w:proofErr w:type="spellEnd"/>
            <w:r w:rsidRPr="00366630">
              <w:rPr>
                <w:lang w:val="en-GB"/>
              </w:rPr>
              <w:t xml:space="preserve"> </w:t>
            </w:r>
            <w:proofErr w:type="spellStart"/>
            <w:r w:rsidRPr="00366630">
              <w:rPr>
                <w:lang w:val="en-GB"/>
              </w:rPr>
              <w:t>mechanizmów</w:t>
            </w:r>
            <w:proofErr w:type="spellEnd"/>
            <w:r w:rsidRPr="00366630">
              <w:rPr>
                <w:lang w:val="en-GB"/>
              </w:rPr>
              <w:t xml:space="preserve"> Port Security, Dynamic ARP Inspection,</w:t>
            </w:r>
          </w:p>
          <w:p w14:paraId="3178DB4A" w14:textId="71003CAC" w:rsidR="00366630" w:rsidRPr="003F572B" w:rsidRDefault="00366630" w:rsidP="00D4322D">
            <w:pPr>
              <w:pStyle w:val="Akapitzlist"/>
              <w:numPr>
                <w:ilvl w:val="0"/>
                <w:numId w:val="20"/>
              </w:numPr>
              <w:ind w:left="328" w:hanging="328"/>
            </w:pPr>
            <w:r>
              <w:t xml:space="preserve">możliwość próbkowania i eksportu statystyk ruchu do zewnętrznych kolektorów danych (mechanizmy typu </w:t>
            </w:r>
            <w:proofErr w:type="spellStart"/>
            <w:r>
              <w:t>sFlow</w:t>
            </w:r>
            <w:proofErr w:type="spellEnd"/>
            <w:r>
              <w:t xml:space="preserve">, </w:t>
            </w:r>
            <w:proofErr w:type="spellStart"/>
            <w:r>
              <w:t>NetFlow</w:t>
            </w:r>
            <w:proofErr w:type="spellEnd"/>
            <w:r>
              <w:t>, J-</w:t>
            </w:r>
            <w:proofErr w:type="spellStart"/>
            <w:r>
              <w:t>Flow</w:t>
            </w:r>
            <w:proofErr w:type="spellEnd"/>
            <w:r>
              <w:t xml:space="preserve"> lub równoważne).</w:t>
            </w:r>
          </w:p>
        </w:tc>
        <w:tc>
          <w:tcPr>
            <w:tcW w:w="2551" w:type="dxa"/>
          </w:tcPr>
          <w:p w14:paraId="5592638F" w14:textId="77777777" w:rsidR="00366630" w:rsidRDefault="00366630" w:rsidP="00366630"/>
        </w:tc>
      </w:tr>
      <w:tr w:rsidR="00366630" w14:paraId="07B4FF5D" w14:textId="6C025809" w:rsidTr="00366630">
        <w:tc>
          <w:tcPr>
            <w:tcW w:w="710" w:type="dxa"/>
            <w:vAlign w:val="center"/>
          </w:tcPr>
          <w:p w14:paraId="761678FF" w14:textId="625647E8" w:rsidR="00366630" w:rsidRDefault="00366630" w:rsidP="00EE2FB2">
            <w:pPr>
              <w:jc w:val="center"/>
            </w:pPr>
            <w:r>
              <w:t>11</w:t>
            </w:r>
          </w:p>
        </w:tc>
        <w:tc>
          <w:tcPr>
            <w:tcW w:w="2126" w:type="dxa"/>
            <w:vAlign w:val="center"/>
          </w:tcPr>
          <w:p w14:paraId="572CD788" w14:textId="71A6428D" w:rsidR="00366630" w:rsidRPr="00F94ED4" w:rsidRDefault="00366630" w:rsidP="00EE2FB2">
            <w:pPr>
              <w:rPr>
                <w:b/>
                <w:bCs/>
              </w:rPr>
            </w:pPr>
            <w:r w:rsidRPr="00D4322D">
              <w:rPr>
                <w:b/>
                <w:bCs/>
              </w:rPr>
              <w:t>Wsparcie dla mechanizmów zapewnienia jakość usług w sieci:</w:t>
            </w:r>
          </w:p>
        </w:tc>
        <w:tc>
          <w:tcPr>
            <w:tcW w:w="5103" w:type="dxa"/>
            <w:vAlign w:val="center"/>
          </w:tcPr>
          <w:p w14:paraId="7AD73FEF" w14:textId="77777777" w:rsidR="00366630" w:rsidRDefault="00366630" w:rsidP="00D4322D">
            <w:pPr>
              <w:pStyle w:val="Akapitzlist"/>
              <w:numPr>
                <w:ilvl w:val="0"/>
                <w:numId w:val="21"/>
              </w:numPr>
              <w:ind w:left="328" w:hanging="328"/>
            </w:pPr>
            <w:r>
              <w:t>klasyfikacja ruchu do klas różnej jakości obsługi (</w:t>
            </w:r>
            <w:proofErr w:type="spellStart"/>
            <w:r>
              <w:t>QoS</w:t>
            </w:r>
            <w:proofErr w:type="spellEnd"/>
            <w:r>
              <w:t>) poprzez wykorzystanie co najmniej następujących parametrów: źródłowy/docelowy adres MAC, źródłowy/docelowy adres IP, źródłowy/docelowy port TCP,</w:t>
            </w:r>
          </w:p>
          <w:p w14:paraId="2EBCBC0C" w14:textId="77777777" w:rsidR="00366630" w:rsidRDefault="00366630" w:rsidP="00D4322D">
            <w:pPr>
              <w:pStyle w:val="Akapitzlist"/>
              <w:numPr>
                <w:ilvl w:val="0"/>
                <w:numId w:val="21"/>
              </w:numPr>
              <w:ind w:left="328" w:hanging="328"/>
            </w:pPr>
            <w:r>
              <w:t xml:space="preserve">implementacja co najmniej czterech kolejek sprzętowych na każdym porcie wyjściowym dla obsługi ruchu o różnej klasie obsługi. Implementacja algorytmu </w:t>
            </w:r>
            <w:proofErr w:type="spellStart"/>
            <w:r>
              <w:t>Deficit</w:t>
            </w:r>
            <w:proofErr w:type="spellEnd"/>
            <w:r>
              <w:t xml:space="preserve"> </w:t>
            </w:r>
            <w:proofErr w:type="spellStart"/>
            <w:r>
              <w:t>Weighted</w:t>
            </w:r>
            <w:proofErr w:type="spellEnd"/>
            <w:r>
              <w:t xml:space="preserve"> </w:t>
            </w:r>
            <w:proofErr w:type="spellStart"/>
            <w:r>
              <w:t>Round</w:t>
            </w:r>
            <w:proofErr w:type="spellEnd"/>
            <w:r>
              <w:t xml:space="preserve"> Robin lub podobnego dla obsługi tych kolejek,</w:t>
            </w:r>
          </w:p>
          <w:p w14:paraId="1986D488" w14:textId="77777777" w:rsidR="00366630" w:rsidRDefault="00366630" w:rsidP="00D4322D">
            <w:pPr>
              <w:pStyle w:val="Akapitzlist"/>
              <w:numPr>
                <w:ilvl w:val="0"/>
                <w:numId w:val="21"/>
              </w:numPr>
              <w:ind w:left="328" w:hanging="328"/>
            </w:pPr>
            <w:r>
              <w:t>możliwość obsługi jednej z powyżej wymienionych kolejek z bezwzględnym priorytetem w stosunku do innych (</w:t>
            </w:r>
            <w:proofErr w:type="spellStart"/>
            <w:r>
              <w:t>Strict</w:t>
            </w:r>
            <w:proofErr w:type="spellEnd"/>
            <w:r>
              <w:t xml:space="preserve"> </w:t>
            </w:r>
            <w:proofErr w:type="spellStart"/>
            <w:r>
              <w:t>Priority</w:t>
            </w:r>
            <w:proofErr w:type="spellEnd"/>
            <w:r>
              <w:t>),</w:t>
            </w:r>
          </w:p>
          <w:p w14:paraId="10764672" w14:textId="77777777" w:rsidR="00366630" w:rsidRDefault="00366630" w:rsidP="00D4322D">
            <w:pPr>
              <w:pStyle w:val="Akapitzlist"/>
              <w:numPr>
                <w:ilvl w:val="0"/>
                <w:numId w:val="21"/>
              </w:numPr>
              <w:ind w:left="328" w:hanging="328"/>
            </w:pPr>
            <w:r>
              <w:t>możliwość ograniczania pasma dostępnego na danym porcie dla ruchu o danej klasie obsługi.</w:t>
            </w:r>
          </w:p>
          <w:p w14:paraId="1FB99137" w14:textId="02A1B3AB" w:rsidR="00366630" w:rsidRDefault="00366630" w:rsidP="00D4322D">
            <w:pPr>
              <w:pStyle w:val="Akapitzlist"/>
              <w:numPr>
                <w:ilvl w:val="0"/>
                <w:numId w:val="21"/>
              </w:numPr>
              <w:ind w:left="328" w:hanging="328"/>
            </w:pPr>
            <w:r>
              <w:t xml:space="preserve">Wszystkie zaoferowane przełączniki muszą tworzyć spójny ekosystem z urządzeniami posiadanymi przez PUM (Aruba 8325, 5406, 5412R, 2930,6200). W szczególności muszą posiadać wspólny, autoryzowany przez ich producentów punkt serwisowy realizujący kompleksową pomoc techniczną dla całego rozwiązania. </w:t>
            </w:r>
          </w:p>
          <w:p w14:paraId="5A0B89DE" w14:textId="54139ECC" w:rsidR="00366630" w:rsidRDefault="00366630" w:rsidP="00D4322D">
            <w:pPr>
              <w:pStyle w:val="Akapitzlist"/>
              <w:numPr>
                <w:ilvl w:val="0"/>
                <w:numId w:val="21"/>
              </w:numPr>
              <w:ind w:left="328" w:hanging="328"/>
            </w:pPr>
            <w:r>
              <w:t>Wszystkie zaoferowane przełączniki muszą musza ściśle współpracować z oprogramowaniem zainstalowanym u zamawiającego Aruba IMC.</w:t>
            </w:r>
          </w:p>
        </w:tc>
        <w:tc>
          <w:tcPr>
            <w:tcW w:w="2551" w:type="dxa"/>
          </w:tcPr>
          <w:p w14:paraId="30F85179" w14:textId="77777777" w:rsidR="00366630" w:rsidRDefault="00366630" w:rsidP="00366630"/>
        </w:tc>
      </w:tr>
      <w:tr w:rsidR="00366630" w14:paraId="3A624804" w14:textId="415A60B4" w:rsidTr="00366630">
        <w:tc>
          <w:tcPr>
            <w:tcW w:w="710" w:type="dxa"/>
            <w:vAlign w:val="center"/>
          </w:tcPr>
          <w:p w14:paraId="45B553F9" w14:textId="7022831A" w:rsidR="00366630" w:rsidRDefault="00366630" w:rsidP="00EE2FB2">
            <w:pPr>
              <w:jc w:val="center"/>
            </w:pPr>
            <w:r>
              <w:t>12</w:t>
            </w:r>
          </w:p>
        </w:tc>
        <w:tc>
          <w:tcPr>
            <w:tcW w:w="2126" w:type="dxa"/>
            <w:vAlign w:val="center"/>
          </w:tcPr>
          <w:p w14:paraId="58635258" w14:textId="60345FE3" w:rsidR="00366630" w:rsidRPr="00F94ED4" w:rsidRDefault="00366630" w:rsidP="00EE2FB2">
            <w:pPr>
              <w:rPr>
                <w:b/>
                <w:bCs/>
              </w:rPr>
            </w:pPr>
            <w:r w:rsidRPr="00D4322D">
              <w:rPr>
                <w:b/>
                <w:bCs/>
              </w:rPr>
              <w:t>Zasilanie</w:t>
            </w:r>
          </w:p>
        </w:tc>
        <w:tc>
          <w:tcPr>
            <w:tcW w:w="5103" w:type="dxa"/>
            <w:vAlign w:val="center"/>
          </w:tcPr>
          <w:p w14:paraId="0AAFB4EB" w14:textId="6E1B462D" w:rsidR="00366630" w:rsidRDefault="00366630" w:rsidP="00D4322D">
            <w:pPr>
              <w:pStyle w:val="Akapitzlist"/>
              <w:numPr>
                <w:ilvl w:val="0"/>
                <w:numId w:val="35"/>
              </w:numPr>
              <w:ind w:left="328" w:hanging="328"/>
            </w:pPr>
            <w:r>
              <w:t>zasilacz  230V AC wymieniany hot-</w:t>
            </w:r>
            <w:proofErr w:type="spellStart"/>
            <w:r>
              <w:t>swap</w:t>
            </w:r>
            <w:proofErr w:type="spellEnd"/>
            <w:r>
              <w:t xml:space="preserve"> o mocy min. 2640W ,</w:t>
            </w:r>
          </w:p>
          <w:p w14:paraId="11BC5BE4" w14:textId="59B47C92" w:rsidR="00366630" w:rsidRDefault="00366630" w:rsidP="00D4322D">
            <w:pPr>
              <w:pStyle w:val="Akapitzlist"/>
              <w:numPr>
                <w:ilvl w:val="0"/>
                <w:numId w:val="35"/>
              </w:numPr>
              <w:ind w:left="328" w:hanging="328"/>
            </w:pPr>
            <w:r>
              <w:t>możliwość zastosowania redundantnego zasilacza wewnętrznego także hot-</w:t>
            </w:r>
            <w:proofErr w:type="spellStart"/>
            <w:r>
              <w:t>swap</w:t>
            </w:r>
            <w:proofErr w:type="spellEnd"/>
            <w:r>
              <w:t>,</w:t>
            </w:r>
          </w:p>
          <w:p w14:paraId="021DED00" w14:textId="3111DBE5" w:rsidR="00366630" w:rsidRDefault="00366630" w:rsidP="00D4322D">
            <w:pPr>
              <w:pStyle w:val="Akapitzlist"/>
              <w:numPr>
                <w:ilvl w:val="0"/>
                <w:numId w:val="35"/>
              </w:numPr>
              <w:ind w:left="328" w:hanging="328"/>
            </w:pPr>
            <w:r>
              <w:t>możliwość zastosowania redundantnej wymiennej wentylacji w postaci modułów hot-</w:t>
            </w:r>
            <w:proofErr w:type="spellStart"/>
            <w:r>
              <w:t>swap</w:t>
            </w:r>
            <w:proofErr w:type="spellEnd"/>
            <w:r>
              <w:t>.</w:t>
            </w:r>
          </w:p>
          <w:p w14:paraId="755AE078" w14:textId="7FE3C229" w:rsidR="00366630" w:rsidRPr="003F572B" w:rsidRDefault="00366630" w:rsidP="00D4322D">
            <w:pPr>
              <w:pStyle w:val="Akapitzlist"/>
              <w:numPr>
                <w:ilvl w:val="0"/>
                <w:numId w:val="35"/>
              </w:numPr>
              <w:ind w:left="328" w:hanging="328"/>
            </w:pPr>
            <w:r>
              <w:t>Przełącznik należy dostarczyć razem z dodatkowym zasilaczem redundantnym.</w:t>
            </w:r>
          </w:p>
        </w:tc>
        <w:tc>
          <w:tcPr>
            <w:tcW w:w="2551" w:type="dxa"/>
          </w:tcPr>
          <w:p w14:paraId="433CB9C0" w14:textId="77777777" w:rsidR="00366630" w:rsidRDefault="00366630" w:rsidP="00366630"/>
        </w:tc>
      </w:tr>
      <w:tr w:rsidR="00366630" w14:paraId="0A7E8B09" w14:textId="0BAEC4DC" w:rsidTr="00366630">
        <w:tc>
          <w:tcPr>
            <w:tcW w:w="710" w:type="dxa"/>
            <w:vAlign w:val="center"/>
          </w:tcPr>
          <w:p w14:paraId="677194FF" w14:textId="316DA837" w:rsidR="00366630" w:rsidRDefault="00366630" w:rsidP="00EE2FB2">
            <w:pPr>
              <w:jc w:val="center"/>
            </w:pPr>
            <w:r>
              <w:t>13</w:t>
            </w:r>
          </w:p>
        </w:tc>
        <w:tc>
          <w:tcPr>
            <w:tcW w:w="2126" w:type="dxa"/>
            <w:vAlign w:val="center"/>
          </w:tcPr>
          <w:p w14:paraId="0B6DE8C9" w14:textId="414CB915" w:rsidR="00366630" w:rsidRPr="00F94ED4" w:rsidRDefault="00366630" w:rsidP="00EE2FB2">
            <w:pPr>
              <w:rPr>
                <w:b/>
                <w:bCs/>
              </w:rPr>
            </w:pPr>
            <w:r w:rsidRPr="00D4322D">
              <w:rPr>
                <w:b/>
                <w:bCs/>
              </w:rPr>
              <w:t>Wyposażenie dodatkowe</w:t>
            </w:r>
          </w:p>
        </w:tc>
        <w:tc>
          <w:tcPr>
            <w:tcW w:w="5103" w:type="dxa"/>
            <w:vAlign w:val="center"/>
          </w:tcPr>
          <w:p w14:paraId="0B247447" w14:textId="27665A70" w:rsidR="00366630" w:rsidRDefault="00366630" w:rsidP="00D4322D">
            <w:pPr>
              <w:pStyle w:val="Akapitzlist"/>
              <w:numPr>
                <w:ilvl w:val="0"/>
                <w:numId w:val="38"/>
              </w:numPr>
              <w:ind w:left="328" w:hanging="328"/>
            </w:pPr>
            <w:r>
              <w:t>2 komplety (pary) wkładek jednowłóknowych 25Gbs SM LC WDM 10 km</w:t>
            </w:r>
          </w:p>
          <w:p w14:paraId="12881AF3" w14:textId="76D922CC" w:rsidR="00366630" w:rsidRPr="003F572B" w:rsidRDefault="00366630" w:rsidP="00D4322D">
            <w:pPr>
              <w:pStyle w:val="Akapitzlist"/>
              <w:numPr>
                <w:ilvl w:val="0"/>
                <w:numId w:val="38"/>
              </w:numPr>
              <w:ind w:left="328" w:hanging="328"/>
            </w:pPr>
            <w:r>
              <w:t xml:space="preserve">5 komplety (pary) wkładki jednowłóknowe 10 </w:t>
            </w:r>
            <w:proofErr w:type="spellStart"/>
            <w:r>
              <w:t>Gbs</w:t>
            </w:r>
            <w:proofErr w:type="spellEnd"/>
            <w:r>
              <w:t xml:space="preserve"> SM LC WDM 10 km</w:t>
            </w:r>
          </w:p>
        </w:tc>
        <w:tc>
          <w:tcPr>
            <w:tcW w:w="2551" w:type="dxa"/>
          </w:tcPr>
          <w:p w14:paraId="4AC2D1AF" w14:textId="77777777" w:rsidR="00366630" w:rsidRDefault="00366630" w:rsidP="00366630"/>
        </w:tc>
      </w:tr>
      <w:tr w:rsidR="00366630" w14:paraId="6B1C4F93" w14:textId="2EF31565" w:rsidTr="00366630">
        <w:tc>
          <w:tcPr>
            <w:tcW w:w="710" w:type="dxa"/>
            <w:vAlign w:val="center"/>
          </w:tcPr>
          <w:p w14:paraId="33A898EF" w14:textId="2ABA8281" w:rsidR="00366630" w:rsidRDefault="00366630" w:rsidP="00EE2FB2">
            <w:pPr>
              <w:jc w:val="center"/>
            </w:pPr>
            <w:r>
              <w:t>14</w:t>
            </w:r>
          </w:p>
        </w:tc>
        <w:tc>
          <w:tcPr>
            <w:tcW w:w="2126" w:type="dxa"/>
            <w:vAlign w:val="center"/>
          </w:tcPr>
          <w:p w14:paraId="65FFD94C" w14:textId="7A8C70A1" w:rsidR="00366630" w:rsidRPr="00F94ED4" w:rsidRDefault="00366630" w:rsidP="00EE2FB2">
            <w:pPr>
              <w:rPr>
                <w:b/>
                <w:bCs/>
              </w:rPr>
            </w:pPr>
            <w:r w:rsidRPr="00D4322D">
              <w:rPr>
                <w:b/>
                <w:bCs/>
              </w:rPr>
              <w:t>Gwarancja</w:t>
            </w:r>
          </w:p>
        </w:tc>
        <w:tc>
          <w:tcPr>
            <w:tcW w:w="5103" w:type="dxa"/>
            <w:vAlign w:val="center"/>
          </w:tcPr>
          <w:p w14:paraId="272F3C34" w14:textId="74B91FB4" w:rsidR="00366630" w:rsidRDefault="00366630" w:rsidP="00D4322D">
            <w:pPr>
              <w:pStyle w:val="Akapitzlist"/>
              <w:numPr>
                <w:ilvl w:val="0"/>
                <w:numId w:val="41"/>
              </w:numPr>
              <w:ind w:left="328" w:hanging="328"/>
            </w:pPr>
            <w:r>
              <w:t>Dożywotnia gwarancja producenta obejmująca wszystkie elementy przełącznika (również zasilacze i wentylatory), obowiązująca tak długo jak produkt jest oferowany przez producenta +5 lat od momentu zakończenia produkcji.</w:t>
            </w:r>
          </w:p>
          <w:p w14:paraId="53ECCC0C" w14:textId="77777777" w:rsidR="00366630" w:rsidRDefault="00366630" w:rsidP="00D4322D">
            <w:pPr>
              <w:pStyle w:val="Akapitzlist"/>
              <w:numPr>
                <w:ilvl w:val="0"/>
                <w:numId w:val="41"/>
              </w:numPr>
              <w:ind w:left="328" w:hanging="328"/>
            </w:pPr>
            <w:r>
              <w:t xml:space="preserve">Gwarancja musi zapewniać również dostęp do poprawek oprogramowania urządzenia oraz wsparcia technicznego. </w:t>
            </w:r>
          </w:p>
          <w:p w14:paraId="3DB84F86" w14:textId="62CFAB55" w:rsidR="00366630" w:rsidRDefault="00366630" w:rsidP="00D4322D">
            <w:pPr>
              <w:pStyle w:val="Akapitzlist"/>
              <w:numPr>
                <w:ilvl w:val="0"/>
                <w:numId w:val="41"/>
              </w:numPr>
              <w:ind w:left="328" w:hanging="328"/>
            </w:pPr>
            <w:r>
              <w:t xml:space="preserve">Całość świadczeń gwarancyjnych musi być realizowana bezpośrednio przez producenta sprzętu. </w:t>
            </w:r>
          </w:p>
          <w:p w14:paraId="6C895204" w14:textId="55D09386" w:rsidR="00366630" w:rsidRPr="003F572B" w:rsidRDefault="00366630" w:rsidP="00D4322D">
            <w:pPr>
              <w:pStyle w:val="Akapitzlist"/>
              <w:numPr>
                <w:ilvl w:val="0"/>
                <w:numId w:val="41"/>
              </w:numPr>
              <w:ind w:left="328" w:hanging="328"/>
            </w:pPr>
            <w:r>
              <w:t>Zamawiający musi mieć bezpośredni dostęp do wsparcia technicznego producenta.</w:t>
            </w:r>
          </w:p>
        </w:tc>
        <w:tc>
          <w:tcPr>
            <w:tcW w:w="2551" w:type="dxa"/>
          </w:tcPr>
          <w:p w14:paraId="3E888FF8" w14:textId="77777777" w:rsidR="00366630" w:rsidRDefault="00366630" w:rsidP="00366630"/>
        </w:tc>
      </w:tr>
    </w:tbl>
    <w:p w14:paraId="4D5CD251" w14:textId="77777777" w:rsidR="006C7B3D" w:rsidRDefault="006C7B3D"/>
    <w:sectPr w:rsidR="006C7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25D4" w14:textId="77777777" w:rsidR="00366630" w:rsidRDefault="00366630" w:rsidP="00366630">
      <w:pPr>
        <w:spacing w:after="0" w:line="240" w:lineRule="auto"/>
      </w:pPr>
      <w:r>
        <w:separator/>
      </w:r>
    </w:p>
  </w:endnote>
  <w:endnote w:type="continuationSeparator" w:id="0">
    <w:p w14:paraId="264FEBC4" w14:textId="77777777" w:rsidR="00366630" w:rsidRDefault="00366630" w:rsidP="0036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9FDF" w14:textId="77777777" w:rsidR="00366630" w:rsidRDefault="00366630" w:rsidP="00366630">
      <w:pPr>
        <w:spacing w:after="0" w:line="240" w:lineRule="auto"/>
      </w:pPr>
      <w:r>
        <w:separator/>
      </w:r>
    </w:p>
  </w:footnote>
  <w:footnote w:type="continuationSeparator" w:id="0">
    <w:p w14:paraId="625E9413" w14:textId="77777777" w:rsidR="00366630" w:rsidRDefault="00366630" w:rsidP="00366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CD7"/>
    <w:multiLevelType w:val="hybridMultilevel"/>
    <w:tmpl w:val="8FA2B77C"/>
    <w:lvl w:ilvl="0" w:tplc="A6548EF8">
      <w:numFmt w:val="bullet"/>
      <w:lvlText w:val="•"/>
      <w:lvlJc w:val="left"/>
      <w:pPr>
        <w:ind w:left="1110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603506"/>
    <w:multiLevelType w:val="hybridMultilevel"/>
    <w:tmpl w:val="D8B4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4A6A"/>
    <w:multiLevelType w:val="hybridMultilevel"/>
    <w:tmpl w:val="0080A5FE"/>
    <w:lvl w:ilvl="0" w:tplc="A6548EF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0B27"/>
    <w:multiLevelType w:val="hybridMultilevel"/>
    <w:tmpl w:val="73F05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1203E"/>
    <w:multiLevelType w:val="hybridMultilevel"/>
    <w:tmpl w:val="58E83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21432"/>
    <w:multiLevelType w:val="hybridMultilevel"/>
    <w:tmpl w:val="D9EA6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40B04"/>
    <w:multiLevelType w:val="hybridMultilevel"/>
    <w:tmpl w:val="A1DE5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9439C"/>
    <w:multiLevelType w:val="hybridMultilevel"/>
    <w:tmpl w:val="EA4CE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C137B"/>
    <w:multiLevelType w:val="hybridMultilevel"/>
    <w:tmpl w:val="F82A0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67CF8"/>
    <w:multiLevelType w:val="hybridMultilevel"/>
    <w:tmpl w:val="043E2CB4"/>
    <w:lvl w:ilvl="0" w:tplc="A6548EF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0A6EFB"/>
    <w:multiLevelType w:val="hybridMultilevel"/>
    <w:tmpl w:val="F54CE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AC7C2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04D8"/>
    <w:multiLevelType w:val="hybridMultilevel"/>
    <w:tmpl w:val="033EB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95C3F"/>
    <w:multiLevelType w:val="hybridMultilevel"/>
    <w:tmpl w:val="6F768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F2CB1"/>
    <w:multiLevelType w:val="hybridMultilevel"/>
    <w:tmpl w:val="72A470E0"/>
    <w:lvl w:ilvl="0" w:tplc="A6548EF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11E66"/>
    <w:multiLevelType w:val="hybridMultilevel"/>
    <w:tmpl w:val="C978A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C44DA"/>
    <w:multiLevelType w:val="hybridMultilevel"/>
    <w:tmpl w:val="41ACE312"/>
    <w:lvl w:ilvl="0" w:tplc="A6548EF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628D3"/>
    <w:multiLevelType w:val="hybridMultilevel"/>
    <w:tmpl w:val="A5949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11A74"/>
    <w:multiLevelType w:val="hybridMultilevel"/>
    <w:tmpl w:val="EFF4F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D78B6"/>
    <w:multiLevelType w:val="hybridMultilevel"/>
    <w:tmpl w:val="80547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E611F"/>
    <w:multiLevelType w:val="hybridMultilevel"/>
    <w:tmpl w:val="600C4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C1F12">
      <w:start w:val="2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068D0"/>
    <w:multiLevelType w:val="hybridMultilevel"/>
    <w:tmpl w:val="78A4B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0B01"/>
    <w:multiLevelType w:val="hybridMultilevel"/>
    <w:tmpl w:val="C4FA5C2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07B5ED4"/>
    <w:multiLevelType w:val="hybridMultilevel"/>
    <w:tmpl w:val="54D616D8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" w15:restartNumberingAfterBreak="0">
    <w:nsid w:val="422B1BAB"/>
    <w:multiLevelType w:val="hybridMultilevel"/>
    <w:tmpl w:val="9EEA16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03565"/>
    <w:multiLevelType w:val="hybridMultilevel"/>
    <w:tmpl w:val="523C4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57F14"/>
    <w:multiLevelType w:val="hybridMultilevel"/>
    <w:tmpl w:val="D8C80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84315"/>
    <w:multiLevelType w:val="hybridMultilevel"/>
    <w:tmpl w:val="7F0A2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94674"/>
    <w:multiLevelType w:val="hybridMultilevel"/>
    <w:tmpl w:val="4B986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C1AD2"/>
    <w:multiLevelType w:val="hybridMultilevel"/>
    <w:tmpl w:val="37EA9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B52AD"/>
    <w:multiLevelType w:val="hybridMultilevel"/>
    <w:tmpl w:val="FEDE2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51360"/>
    <w:multiLevelType w:val="hybridMultilevel"/>
    <w:tmpl w:val="FBEA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B180A"/>
    <w:multiLevelType w:val="hybridMultilevel"/>
    <w:tmpl w:val="BE30EA7C"/>
    <w:lvl w:ilvl="0" w:tplc="A6548EF8">
      <w:numFmt w:val="bullet"/>
      <w:lvlText w:val="•"/>
      <w:lvlJc w:val="left"/>
      <w:pPr>
        <w:ind w:left="1110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DA641F2"/>
    <w:multiLevelType w:val="hybridMultilevel"/>
    <w:tmpl w:val="47724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B4880"/>
    <w:multiLevelType w:val="hybridMultilevel"/>
    <w:tmpl w:val="2500C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221A5"/>
    <w:multiLevelType w:val="hybridMultilevel"/>
    <w:tmpl w:val="5B50A65C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5" w15:restartNumberingAfterBreak="0">
    <w:nsid w:val="6E853AB1"/>
    <w:multiLevelType w:val="hybridMultilevel"/>
    <w:tmpl w:val="9C366A60"/>
    <w:lvl w:ilvl="0" w:tplc="A6548EF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B01EE2"/>
    <w:multiLevelType w:val="hybridMultilevel"/>
    <w:tmpl w:val="0486D65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F0183B"/>
    <w:multiLevelType w:val="hybridMultilevel"/>
    <w:tmpl w:val="82AA5AA8"/>
    <w:lvl w:ilvl="0" w:tplc="A6548EF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AC55F8"/>
    <w:multiLevelType w:val="hybridMultilevel"/>
    <w:tmpl w:val="5E3ED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A6A92"/>
    <w:multiLevelType w:val="hybridMultilevel"/>
    <w:tmpl w:val="6E40E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86089"/>
    <w:multiLevelType w:val="hybridMultilevel"/>
    <w:tmpl w:val="68AC2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4"/>
  </w:num>
  <w:num w:numId="4">
    <w:abstractNumId w:val="39"/>
  </w:num>
  <w:num w:numId="5">
    <w:abstractNumId w:val="6"/>
  </w:num>
  <w:num w:numId="6">
    <w:abstractNumId w:val="19"/>
  </w:num>
  <w:num w:numId="7">
    <w:abstractNumId w:val="28"/>
  </w:num>
  <w:num w:numId="8">
    <w:abstractNumId w:val="21"/>
  </w:num>
  <w:num w:numId="9">
    <w:abstractNumId w:val="22"/>
  </w:num>
  <w:num w:numId="10">
    <w:abstractNumId w:val="16"/>
  </w:num>
  <w:num w:numId="11">
    <w:abstractNumId w:val="24"/>
  </w:num>
  <w:num w:numId="12">
    <w:abstractNumId w:val="32"/>
  </w:num>
  <w:num w:numId="13">
    <w:abstractNumId w:val="38"/>
  </w:num>
  <w:num w:numId="14">
    <w:abstractNumId w:val="14"/>
  </w:num>
  <w:num w:numId="15">
    <w:abstractNumId w:val="30"/>
  </w:num>
  <w:num w:numId="16">
    <w:abstractNumId w:val="8"/>
  </w:num>
  <w:num w:numId="17">
    <w:abstractNumId w:val="17"/>
  </w:num>
  <w:num w:numId="18">
    <w:abstractNumId w:val="26"/>
  </w:num>
  <w:num w:numId="19">
    <w:abstractNumId w:val="29"/>
  </w:num>
  <w:num w:numId="20">
    <w:abstractNumId w:val="5"/>
  </w:num>
  <w:num w:numId="21">
    <w:abstractNumId w:val="40"/>
  </w:num>
  <w:num w:numId="22">
    <w:abstractNumId w:val="7"/>
  </w:num>
  <w:num w:numId="23">
    <w:abstractNumId w:val="11"/>
  </w:num>
  <w:num w:numId="24">
    <w:abstractNumId w:val="20"/>
  </w:num>
  <w:num w:numId="25">
    <w:abstractNumId w:val="3"/>
  </w:num>
  <w:num w:numId="26">
    <w:abstractNumId w:val="33"/>
  </w:num>
  <w:num w:numId="27">
    <w:abstractNumId w:val="25"/>
  </w:num>
  <w:num w:numId="28">
    <w:abstractNumId w:val="1"/>
  </w:num>
  <w:num w:numId="29">
    <w:abstractNumId w:val="10"/>
  </w:num>
  <w:num w:numId="30">
    <w:abstractNumId w:val="36"/>
  </w:num>
  <w:num w:numId="31">
    <w:abstractNumId w:val="23"/>
  </w:num>
  <w:num w:numId="32">
    <w:abstractNumId w:val="18"/>
  </w:num>
  <w:num w:numId="33">
    <w:abstractNumId w:val="12"/>
  </w:num>
  <w:num w:numId="34">
    <w:abstractNumId w:val="13"/>
  </w:num>
  <w:num w:numId="35">
    <w:abstractNumId w:val="37"/>
  </w:num>
  <w:num w:numId="36">
    <w:abstractNumId w:val="31"/>
  </w:num>
  <w:num w:numId="37">
    <w:abstractNumId w:val="15"/>
  </w:num>
  <w:num w:numId="38">
    <w:abstractNumId w:val="9"/>
  </w:num>
  <w:num w:numId="39">
    <w:abstractNumId w:val="0"/>
  </w:num>
  <w:num w:numId="40">
    <w:abstractNumId w:val="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D7"/>
    <w:rsid w:val="00002E17"/>
    <w:rsid w:val="00053E57"/>
    <w:rsid w:val="00054D28"/>
    <w:rsid w:val="002143E4"/>
    <w:rsid w:val="00271084"/>
    <w:rsid w:val="00366630"/>
    <w:rsid w:val="00417276"/>
    <w:rsid w:val="00523240"/>
    <w:rsid w:val="005626BD"/>
    <w:rsid w:val="00641334"/>
    <w:rsid w:val="006C7B3D"/>
    <w:rsid w:val="00846F99"/>
    <w:rsid w:val="008C43F4"/>
    <w:rsid w:val="008E7BC4"/>
    <w:rsid w:val="00933D74"/>
    <w:rsid w:val="00955FD7"/>
    <w:rsid w:val="00A900F1"/>
    <w:rsid w:val="00D4322D"/>
    <w:rsid w:val="00F17457"/>
    <w:rsid w:val="00F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FFA5"/>
  <w15:chartTrackingRefBased/>
  <w15:docId w15:val="{EF9B944F-21B7-4D0C-BA0E-6D1E3549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7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99"/>
    <w:qFormat/>
    <w:rsid w:val="008E7BC4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99"/>
    <w:rsid w:val="008E7BC4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6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630"/>
  </w:style>
  <w:style w:type="paragraph" w:styleId="Stopka">
    <w:name w:val="footer"/>
    <w:basedOn w:val="Normalny"/>
    <w:link w:val="StopkaZnak"/>
    <w:uiPriority w:val="99"/>
    <w:unhideWhenUsed/>
    <w:rsid w:val="0036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630"/>
  </w:style>
  <w:style w:type="table" w:customStyle="1" w:styleId="Tabela-Siatka1">
    <w:name w:val="Tabela - Siatka1"/>
    <w:basedOn w:val="Standardowy"/>
    <w:next w:val="Tabela-Siatka"/>
    <w:uiPriority w:val="39"/>
    <w:rsid w:val="003666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Pacała</dc:creator>
  <cp:keywords/>
  <dc:description/>
  <cp:lastModifiedBy>Kopacka-Biculewicz Marzena</cp:lastModifiedBy>
  <cp:revision>2</cp:revision>
  <cp:lastPrinted>2024-11-18T14:57:00Z</cp:lastPrinted>
  <dcterms:created xsi:type="dcterms:W3CDTF">2024-11-18T15:01:00Z</dcterms:created>
  <dcterms:modified xsi:type="dcterms:W3CDTF">2024-11-18T15:01:00Z</dcterms:modified>
</cp:coreProperties>
</file>