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BF5CE29" w:rsidR="003D08E7" w:rsidRPr="00F00549" w:rsidRDefault="00411B5C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BZP.271.1.8.2022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02D65C3D" w:rsidR="00E3407D" w:rsidRDefault="00C7765F" w:rsidP="0086472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9C312D">
        <w:rPr>
          <w:rFonts w:ascii="Times New Roman" w:hAnsi="Times New Roman"/>
          <w:b/>
          <w:spacing w:val="-4"/>
          <w:sz w:val="28"/>
          <w:szCs w:val="28"/>
        </w:rPr>
        <w:t xml:space="preserve">Wykonanie naprawy nawierzchni sięgaczy w ramach inwestycji „Kurort Nadmorski Świnoujście- nowa wizja przestrzeni publicznej </w:t>
      </w:r>
      <w:r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60BAE5B7" w14:textId="7D0B888D" w:rsidR="00E3407D" w:rsidRDefault="00E3407D" w:rsidP="00864725">
      <w:pPr>
        <w:spacing w:after="0" w:line="240" w:lineRule="auto"/>
        <w:ind w:left="-142" w:hanging="142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864725">
      <w:pPr>
        <w:spacing w:after="0" w:line="240" w:lineRule="auto"/>
        <w:ind w:left="-142" w:hanging="142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08A02730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03167F99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BB2750">
        <w:rPr>
          <w:rFonts w:ascii="Times New Roman" w:hAnsi="Times New Roman"/>
          <w:sz w:val="24"/>
          <w:szCs w:val="24"/>
        </w:rPr>
        <w:t xml:space="preserve"> </w:t>
      </w:r>
      <w:r w:rsidR="00A60839">
        <w:rPr>
          <w:rFonts w:ascii="Times New Roman" w:hAnsi="Times New Roman"/>
          <w:sz w:val="24"/>
          <w:szCs w:val="24"/>
        </w:rPr>
        <w:t xml:space="preserve">  </w:t>
      </w:r>
      <w:r w:rsidR="00BB2750">
        <w:rPr>
          <w:rFonts w:ascii="Times New Roman" w:hAnsi="Times New Roman"/>
          <w:sz w:val="24"/>
          <w:szCs w:val="24"/>
        </w:rPr>
        <w:t xml:space="preserve"> </w:t>
      </w:r>
      <w:r w:rsidR="00AF0B98">
        <w:rPr>
          <w:rFonts w:ascii="Times New Roman" w:hAnsi="Times New Roman"/>
          <w:sz w:val="24"/>
          <w:szCs w:val="24"/>
        </w:rPr>
        <w:t xml:space="preserve">luty </w:t>
      </w:r>
      <w:r w:rsidR="009C312D">
        <w:rPr>
          <w:rFonts w:ascii="Times New Roman" w:hAnsi="Times New Roman"/>
          <w:sz w:val="24"/>
          <w:szCs w:val="24"/>
        </w:rPr>
        <w:t xml:space="preserve">2022 </w:t>
      </w:r>
      <w:r w:rsidRPr="00F00549">
        <w:rPr>
          <w:rFonts w:ascii="Times New Roman" w:hAnsi="Times New Roman"/>
          <w:sz w:val="24"/>
          <w:szCs w:val="24"/>
        </w:rPr>
        <w:t>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1C047E0F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364B8C6" w14:textId="35DFCC09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A3461D" w14:textId="77777777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31DC20DD" w:rsidR="00F22E30" w:rsidRPr="00F22E30" w:rsidRDefault="00F22E30" w:rsidP="00F22E30"/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</w:p>
    <w:p w14:paraId="7DFA7D79" w14:textId="62E7DBC2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FBF0899" w14:textId="10DC1011" w:rsidR="00B322E5" w:rsidRPr="00F0770A" w:rsidRDefault="007F2F93" w:rsidP="00D41DCB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C7765F">
        <w:rPr>
          <w:rFonts w:ascii="Times New Roman" w:hAnsi="Times New Roman"/>
          <w:sz w:val="24"/>
          <w:szCs w:val="24"/>
        </w:rPr>
        <w:t xml:space="preserve"> (91)  </w:t>
      </w:r>
      <w:r w:rsidR="00D41DCB">
        <w:rPr>
          <w:rFonts w:ascii="Times New Roman" w:hAnsi="Times New Roman"/>
          <w:sz w:val="24"/>
          <w:szCs w:val="24"/>
        </w:rPr>
        <w:t>321 24 25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1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1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54B28D0F" w:rsidR="00A52FC3" w:rsidRPr="00A52FC3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702061">
        <w:rPr>
          <w:rFonts w:ascii="Times New Roman" w:hAnsi="Times New Roman"/>
          <w:bCs/>
          <w:iCs/>
          <w:sz w:val="24"/>
          <w:szCs w:val="24"/>
        </w:rPr>
        <w:t xml:space="preserve">eń publicznych (tj. Dz. U. z 2021 </w:t>
      </w:r>
      <w:r w:rsidRPr="00F00549">
        <w:rPr>
          <w:rFonts w:ascii="Times New Roman" w:hAnsi="Times New Roman"/>
          <w:bCs/>
          <w:iCs/>
          <w:sz w:val="24"/>
          <w:szCs w:val="24"/>
        </w:rPr>
        <w:t>r. poz.</w:t>
      </w:r>
      <w:r w:rsidR="00702061">
        <w:rPr>
          <w:rFonts w:ascii="Times New Roman" w:hAnsi="Times New Roman"/>
          <w:bCs/>
          <w:iCs/>
          <w:sz w:val="24"/>
          <w:szCs w:val="24"/>
        </w:rPr>
        <w:t xml:space="preserve"> 1129 t.j.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2"/>
    </w:p>
    <w:p w14:paraId="732417E2" w14:textId="77777777" w:rsidR="00D41DCB" w:rsidRPr="00D41DCB" w:rsidRDefault="00D41DCB" w:rsidP="00EA4BB8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>Przedmiotem niniejszego zamówienia jest:</w:t>
      </w:r>
    </w:p>
    <w:p w14:paraId="23B7EA6E" w14:textId="1D3942BD" w:rsidR="00D41DCB" w:rsidRPr="00D41DCB" w:rsidRDefault="00D41DCB" w:rsidP="00D41DC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>wykonanie wymiany nawierzchni części jezdnej ciągów komunikacyjnych w zakresie wybranych sięgaczy przy uwzględnieniu rozwiązań sytuacyjnych zadania: „Kurort nadmorski Świnoujście – nowa wizja przestrzeni publicznej”.</w:t>
      </w:r>
    </w:p>
    <w:p w14:paraId="61A93F26" w14:textId="77777777" w:rsidR="00D41DCB" w:rsidRPr="00D41DCB" w:rsidRDefault="00D41DCB" w:rsidP="00D41DC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>Część 1 : Sięgacz nr 1 przedłużenie ul. Małachowskiego etap II</w:t>
      </w:r>
    </w:p>
    <w:p w14:paraId="34E86FB2" w14:textId="77777777" w:rsidR="00D41DCB" w:rsidRPr="00D41DCB" w:rsidRDefault="00D41DCB" w:rsidP="00D41DC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 xml:space="preserve">Część 2: Sięgacz nr 3 przedłużenie ul. Prusa etap I </w:t>
      </w:r>
      <w:proofErr w:type="spellStart"/>
      <w:r w:rsidRPr="00D41DCB">
        <w:rPr>
          <w:rFonts w:ascii="Times New Roman" w:hAnsi="Times New Roman"/>
          <w:sz w:val="24"/>
          <w:szCs w:val="24"/>
        </w:rPr>
        <w:t>i</w:t>
      </w:r>
      <w:proofErr w:type="spellEnd"/>
      <w:r w:rsidRPr="00D41DCB">
        <w:rPr>
          <w:rFonts w:ascii="Times New Roman" w:hAnsi="Times New Roman"/>
          <w:sz w:val="24"/>
          <w:szCs w:val="24"/>
        </w:rPr>
        <w:t xml:space="preserve"> II</w:t>
      </w:r>
    </w:p>
    <w:p w14:paraId="5411BFCD" w14:textId="77777777" w:rsidR="00D41DCB" w:rsidRPr="00D41DCB" w:rsidRDefault="00D41DCB" w:rsidP="00D41DC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>Część 3: Sięgacz nr 5 przedłużenie ul. Nowowiejskiego etap II</w:t>
      </w:r>
    </w:p>
    <w:p w14:paraId="53D908F6" w14:textId="2096FFC6" w:rsidR="00D41DCB" w:rsidRPr="00D41DCB" w:rsidRDefault="00D41DCB" w:rsidP="00D41DCB">
      <w:pPr>
        <w:pStyle w:val="Akapitzlist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D41DCB">
        <w:rPr>
          <w:rFonts w:ascii="Times New Roman" w:hAnsi="Times New Roman"/>
          <w:sz w:val="24"/>
          <w:szCs w:val="24"/>
        </w:rPr>
        <w:t xml:space="preserve">Część 4: Sięgacz nr 6 przedłużenie ul. Gierczaka etap I </w:t>
      </w:r>
      <w:proofErr w:type="spellStart"/>
      <w:r w:rsidRPr="00D41DCB">
        <w:rPr>
          <w:rFonts w:ascii="Times New Roman" w:hAnsi="Times New Roman"/>
          <w:sz w:val="24"/>
          <w:szCs w:val="24"/>
        </w:rPr>
        <w:t>i</w:t>
      </w:r>
      <w:proofErr w:type="spellEnd"/>
      <w:r w:rsidRPr="00D41DCB">
        <w:rPr>
          <w:rFonts w:ascii="Times New Roman" w:hAnsi="Times New Roman"/>
          <w:sz w:val="24"/>
          <w:szCs w:val="24"/>
        </w:rPr>
        <w:t xml:space="preserve"> II</w:t>
      </w:r>
    </w:p>
    <w:p w14:paraId="4BDCBFCE" w14:textId="079BA46D" w:rsidR="0042373D" w:rsidRPr="008E3ECB" w:rsidRDefault="0042373D" w:rsidP="00EA4BB8">
      <w:pPr>
        <w:pStyle w:val="Akapitzlist"/>
        <w:numPr>
          <w:ilvl w:val="0"/>
          <w:numId w:val="7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E3ECB">
        <w:rPr>
          <w:rFonts w:ascii="Times New Roman" w:hAnsi="Times New Roman"/>
          <w:sz w:val="24"/>
          <w:szCs w:val="24"/>
        </w:rPr>
        <w:t>Szczegółowy opis</w:t>
      </w:r>
      <w:r w:rsidR="00F126BC">
        <w:rPr>
          <w:rFonts w:ascii="Times New Roman" w:hAnsi="Times New Roman"/>
          <w:sz w:val="24"/>
          <w:szCs w:val="24"/>
        </w:rPr>
        <w:t xml:space="preserve"> przedmiotu zamówienia zawiera </w:t>
      </w:r>
      <w:r w:rsidR="00F126BC" w:rsidRPr="00F126BC">
        <w:rPr>
          <w:rFonts w:ascii="Times New Roman" w:hAnsi="Times New Roman"/>
          <w:b/>
          <w:sz w:val="24"/>
          <w:szCs w:val="24"/>
        </w:rPr>
        <w:t>z</w:t>
      </w:r>
      <w:r w:rsidRPr="00F126BC">
        <w:rPr>
          <w:rFonts w:ascii="Times New Roman" w:hAnsi="Times New Roman"/>
          <w:b/>
          <w:sz w:val="24"/>
          <w:szCs w:val="24"/>
        </w:rPr>
        <w:t xml:space="preserve">ałącznik </w:t>
      </w:r>
      <w:r w:rsidR="00F126BC">
        <w:rPr>
          <w:rFonts w:ascii="Times New Roman" w:hAnsi="Times New Roman"/>
          <w:b/>
          <w:sz w:val="24"/>
          <w:szCs w:val="24"/>
        </w:rPr>
        <w:t xml:space="preserve">nr 6.1 </w:t>
      </w:r>
      <w:r w:rsidRPr="00752DE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SWZ</w:t>
      </w:r>
      <w:r w:rsidR="00773537">
        <w:rPr>
          <w:rFonts w:ascii="Times New Roman" w:hAnsi="Times New Roman"/>
          <w:sz w:val="24"/>
          <w:szCs w:val="24"/>
        </w:rPr>
        <w:t xml:space="preserve"> (OPZ wraz </w:t>
      </w:r>
      <w:r w:rsidR="00773537">
        <w:rPr>
          <w:rFonts w:ascii="Times New Roman" w:hAnsi="Times New Roman"/>
          <w:sz w:val="24"/>
          <w:szCs w:val="24"/>
        </w:rPr>
        <w:br/>
        <w:t xml:space="preserve">z załącznikami), </w:t>
      </w:r>
      <w:r w:rsidR="00752DEE">
        <w:rPr>
          <w:rFonts w:ascii="Times New Roman" w:hAnsi="Times New Roman"/>
          <w:sz w:val="24"/>
          <w:szCs w:val="24"/>
        </w:rPr>
        <w:t xml:space="preserve">wykaz wycenionych elementów, </w:t>
      </w:r>
      <w:r w:rsidR="00773537" w:rsidRPr="00773537">
        <w:rPr>
          <w:rFonts w:ascii="Times New Roman" w:hAnsi="Times New Roman"/>
          <w:sz w:val="24"/>
          <w:szCs w:val="24"/>
        </w:rPr>
        <w:t xml:space="preserve">stanowiący </w:t>
      </w:r>
      <w:r w:rsidR="00773537" w:rsidRPr="00F126BC">
        <w:rPr>
          <w:rFonts w:ascii="Times New Roman" w:hAnsi="Times New Roman"/>
          <w:b/>
          <w:sz w:val="24"/>
          <w:szCs w:val="24"/>
        </w:rPr>
        <w:t>załącznik nr</w:t>
      </w:r>
      <w:r w:rsidR="00752DEE" w:rsidRPr="00F126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2DEE" w:rsidRPr="00F126BC">
        <w:rPr>
          <w:rFonts w:ascii="Times New Roman" w:hAnsi="Times New Roman"/>
          <w:b/>
          <w:sz w:val="24"/>
          <w:szCs w:val="24"/>
        </w:rPr>
        <w:t>6.3</w:t>
      </w:r>
      <w:r w:rsidR="00773537" w:rsidRPr="00752DEE">
        <w:rPr>
          <w:rFonts w:ascii="Times New Roman" w:hAnsi="Times New Roman"/>
          <w:sz w:val="24"/>
          <w:szCs w:val="24"/>
        </w:rPr>
        <w:t xml:space="preserve"> </w:t>
      </w:r>
      <w:r w:rsidR="00773537" w:rsidRPr="00773537">
        <w:rPr>
          <w:rFonts w:ascii="Times New Roman" w:hAnsi="Times New Roman"/>
          <w:sz w:val="24"/>
          <w:szCs w:val="24"/>
        </w:rPr>
        <w:t xml:space="preserve">do </w:t>
      </w:r>
      <w:r w:rsidR="00CF73D9">
        <w:rPr>
          <w:rFonts w:ascii="Times New Roman" w:hAnsi="Times New Roman"/>
          <w:sz w:val="24"/>
          <w:szCs w:val="24"/>
        </w:rPr>
        <w:t>SWZ</w:t>
      </w:r>
      <w:r w:rsidR="00773537" w:rsidRPr="00773537">
        <w:rPr>
          <w:rFonts w:ascii="Times New Roman" w:hAnsi="Times New Roman"/>
          <w:sz w:val="24"/>
          <w:szCs w:val="24"/>
        </w:rPr>
        <w:t xml:space="preserve">, oraz dokumentacja projektowa zgodnie z wykazem stanowiącym </w:t>
      </w:r>
      <w:r w:rsidR="00773537" w:rsidRPr="00F126BC">
        <w:rPr>
          <w:rFonts w:ascii="Times New Roman" w:hAnsi="Times New Roman"/>
          <w:b/>
          <w:sz w:val="24"/>
          <w:szCs w:val="24"/>
        </w:rPr>
        <w:t xml:space="preserve">załącznik nr </w:t>
      </w:r>
      <w:r w:rsidR="00752DEE" w:rsidRPr="00F126BC">
        <w:rPr>
          <w:rFonts w:ascii="Times New Roman" w:hAnsi="Times New Roman"/>
          <w:b/>
          <w:sz w:val="24"/>
          <w:szCs w:val="24"/>
        </w:rPr>
        <w:t>6.4</w:t>
      </w:r>
      <w:r w:rsidR="00752DEE">
        <w:rPr>
          <w:rFonts w:ascii="Times New Roman" w:hAnsi="Times New Roman"/>
          <w:sz w:val="24"/>
          <w:szCs w:val="24"/>
        </w:rPr>
        <w:t xml:space="preserve"> </w:t>
      </w:r>
      <w:r w:rsidR="00773537" w:rsidRPr="00773537">
        <w:rPr>
          <w:rFonts w:ascii="Times New Roman" w:hAnsi="Times New Roman"/>
          <w:sz w:val="24"/>
          <w:szCs w:val="24"/>
        </w:rPr>
        <w:t xml:space="preserve">do </w:t>
      </w:r>
      <w:r w:rsidR="00CF73D9">
        <w:rPr>
          <w:rFonts w:ascii="Times New Roman" w:hAnsi="Times New Roman"/>
          <w:sz w:val="24"/>
          <w:szCs w:val="24"/>
        </w:rPr>
        <w:t>SWZ</w:t>
      </w:r>
      <w:r w:rsidR="00CF73D9" w:rsidRPr="00773537">
        <w:rPr>
          <w:rFonts w:ascii="Times New Roman" w:hAnsi="Times New Roman"/>
          <w:sz w:val="24"/>
          <w:szCs w:val="24"/>
        </w:rPr>
        <w:t xml:space="preserve"> </w:t>
      </w:r>
      <w:r w:rsidR="00CF73D9">
        <w:rPr>
          <w:rFonts w:ascii="Times New Roman" w:hAnsi="Times New Roman"/>
          <w:sz w:val="24"/>
          <w:szCs w:val="24"/>
        </w:rPr>
        <w:t>(</w:t>
      </w:r>
      <w:r w:rsidR="00773537" w:rsidRPr="00773537">
        <w:rPr>
          <w:rFonts w:ascii="Times New Roman" w:hAnsi="Times New Roman"/>
          <w:sz w:val="24"/>
          <w:szCs w:val="24"/>
        </w:rPr>
        <w:t>„Wykaz dokumentacji projektowej”</w:t>
      </w:r>
      <w:r w:rsidR="00CF73D9">
        <w:rPr>
          <w:rFonts w:ascii="Times New Roman" w:hAnsi="Times New Roman"/>
          <w:sz w:val="24"/>
          <w:szCs w:val="24"/>
        </w:rPr>
        <w:t>)</w:t>
      </w:r>
      <w:r w:rsidR="00773537" w:rsidRPr="00773537"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EA4BB8">
      <w:pPr>
        <w:numPr>
          <w:ilvl w:val="0"/>
          <w:numId w:val="78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014CEA8B" w:rsidR="003D08E7" w:rsidRPr="008E4ADC" w:rsidRDefault="00E3407D" w:rsidP="008E4ADC">
      <w:pPr>
        <w:spacing w:after="120" w:line="240" w:lineRule="auto"/>
        <w:ind w:left="2834" w:hanging="2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ADC" w:rsidRPr="008E4ADC">
        <w:rPr>
          <w:rFonts w:ascii="Times New Roman" w:hAnsi="Times New Roman"/>
          <w:sz w:val="24"/>
          <w:szCs w:val="24"/>
        </w:rPr>
        <w:t>45233000-</w:t>
      </w:r>
      <w:r w:rsidR="008E4ADC">
        <w:rPr>
          <w:rFonts w:ascii="Times New Roman" w:hAnsi="Times New Roman"/>
          <w:sz w:val="24"/>
          <w:szCs w:val="24"/>
        </w:rPr>
        <w:t xml:space="preserve">9 </w:t>
      </w:r>
      <w:r w:rsidR="008E4ADC" w:rsidRPr="008E4ADC">
        <w:rPr>
          <w:rFonts w:ascii="Times New Roman" w:hAnsi="Times New Roman"/>
          <w:sz w:val="24"/>
          <w:szCs w:val="24"/>
        </w:rPr>
        <w:t>Roboty w zakresie konstru</w:t>
      </w:r>
      <w:r w:rsidR="008E4ADC">
        <w:rPr>
          <w:rFonts w:ascii="Times New Roman" w:hAnsi="Times New Roman"/>
          <w:sz w:val="24"/>
          <w:szCs w:val="24"/>
        </w:rPr>
        <w:t xml:space="preserve">owania, fundamentowania oraz </w:t>
      </w:r>
      <w:r w:rsidR="008E4ADC" w:rsidRPr="008E4ADC">
        <w:rPr>
          <w:rFonts w:ascii="Times New Roman" w:hAnsi="Times New Roman"/>
          <w:sz w:val="24"/>
          <w:szCs w:val="24"/>
        </w:rPr>
        <w:t>wykonywania nawierzchni autostrad, dróg.</w:t>
      </w:r>
    </w:p>
    <w:p w14:paraId="011D03A9" w14:textId="3AD8EFA4" w:rsidR="00D80F13" w:rsidRDefault="003D08E7" w:rsidP="008E4ADC">
      <w:pPr>
        <w:tabs>
          <w:tab w:val="left" w:pos="993"/>
          <w:tab w:val="left" w:pos="1985"/>
        </w:tabs>
        <w:suppressAutoHyphens/>
        <w:spacing w:after="120" w:line="240" w:lineRule="auto"/>
        <w:ind w:left="2835" w:right="-2" w:hanging="25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8E4ADC" w:rsidRPr="008E4ADC">
        <w:rPr>
          <w:rFonts w:ascii="Times New Roman" w:hAnsi="Times New Roman"/>
          <w:sz w:val="24"/>
        </w:rPr>
        <w:t>45111000-8</w:t>
      </w:r>
      <w:r w:rsidR="008E4ADC">
        <w:rPr>
          <w:rFonts w:ascii="Times New Roman" w:hAnsi="Times New Roman"/>
          <w:sz w:val="24"/>
        </w:rPr>
        <w:t xml:space="preserve"> </w:t>
      </w:r>
      <w:r w:rsidR="008E4ADC" w:rsidRPr="008E4ADC">
        <w:rPr>
          <w:rFonts w:ascii="Times New Roman" w:hAnsi="Times New Roman"/>
          <w:sz w:val="24"/>
        </w:rPr>
        <w:t>Roboty w zakresie burzenia, roboty ziemne</w:t>
      </w:r>
      <w:r w:rsidR="008E4ADC">
        <w:rPr>
          <w:rFonts w:ascii="Times New Roman" w:hAnsi="Times New Roman"/>
          <w:sz w:val="24"/>
        </w:rPr>
        <w:t>.</w:t>
      </w:r>
    </w:p>
    <w:p w14:paraId="5A564470" w14:textId="2F5A3B9D" w:rsidR="00E60AAC" w:rsidRPr="00A634EA" w:rsidRDefault="00391B8F" w:rsidP="00EA4BB8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 xml:space="preserve">osoby, które wykonują czynności bezpośrednio </w:t>
      </w:r>
      <w:r w:rsidR="00E60AAC" w:rsidRPr="00A634EA">
        <w:rPr>
          <w:rFonts w:ascii="Times New Roman" w:hAnsi="Times New Roman"/>
          <w:sz w:val="24"/>
          <w:szCs w:val="24"/>
        </w:rPr>
        <w:lastRenderedPageBreak/>
        <w:t>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F10DAC">
      <w:p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</w:t>
      </w:r>
      <w:r w:rsidR="00391B8F" w:rsidRPr="00FB6B75">
        <w:rPr>
          <w:rFonts w:ascii="Times New Roman" w:hAnsi="Times New Roman"/>
          <w:b/>
          <w:sz w:val="24"/>
          <w:szCs w:val="24"/>
        </w:rPr>
        <w:t>zał</w:t>
      </w:r>
      <w:r w:rsidR="009E4F26" w:rsidRPr="00FB6B75">
        <w:rPr>
          <w:rFonts w:ascii="Times New Roman" w:hAnsi="Times New Roman"/>
          <w:b/>
          <w:sz w:val="24"/>
          <w:szCs w:val="24"/>
        </w:rPr>
        <w:t>ącznik</w:t>
      </w:r>
      <w:r w:rsidR="00391B8F" w:rsidRPr="00FB6B75">
        <w:rPr>
          <w:rFonts w:ascii="Times New Roman" w:hAnsi="Times New Roman"/>
          <w:b/>
          <w:sz w:val="24"/>
          <w:szCs w:val="24"/>
        </w:rPr>
        <w:t xml:space="preserve"> nr </w:t>
      </w:r>
      <w:r w:rsidR="009B27D9" w:rsidRPr="00FB6B75">
        <w:rPr>
          <w:rFonts w:ascii="Times New Roman" w:hAnsi="Times New Roman"/>
          <w:b/>
          <w:sz w:val="24"/>
          <w:szCs w:val="24"/>
        </w:rPr>
        <w:t xml:space="preserve"> 6</w:t>
      </w:r>
      <w:r w:rsidR="009B27D9" w:rsidRPr="00E60AAC">
        <w:rPr>
          <w:rFonts w:ascii="Times New Roman" w:hAnsi="Times New Roman"/>
          <w:sz w:val="24"/>
          <w:szCs w:val="24"/>
        </w:rPr>
        <w:t xml:space="preserve">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EA4BB8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F10DAC">
      <w:pPr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B452E8" w:rsidRDefault="00B452E8" w:rsidP="00F10DAC">
      <w:pPr>
        <w:pStyle w:val="Akapitzlist"/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3"/>
    </w:p>
    <w:p w14:paraId="1C156F9C" w14:textId="3EFFF430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695816">
        <w:rPr>
          <w:rFonts w:ascii="Times New Roman" w:hAnsi="Times New Roman"/>
          <w:sz w:val="24"/>
          <w:szCs w:val="24"/>
        </w:rPr>
        <w:t>awiający</w:t>
      </w:r>
      <w:r w:rsidR="0042373D">
        <w:rPr>
          <w:rFonts w:ascii="Times New Roman" w:hAnsi="Times New Roman"/>
          <w:sz w:val="24"/>
          <w:szCs w:val="24"/>
        </w:rPr>
        <w:t xml:space="preserve"> </w:t>
      </w:r>
      <w:r w:rsidR="00695816">
        <w:rPr>
          <w:rFonts w:ascii="Times New Roman" w:hAnsi="Times New Roman"/>
          <w:sz w:val="24"/>
          <w:szCs w:val="24"/>
        </w:rPr>
        <w:t xml:space="preserve">dopuszcza </w:t>
      </w:r>
      <w:r w:rsidR="008C7EB5">
        <w:rPr>
          <w:rFonts w:ascii="Times New Roman" w:hAnsi="Times New Roman"/>
          <w:sz w:val="24"/>
          <w:szCs w:val="24"/>
        </w:rPr>
        <w:t xml:space="preserve">składanie </w:t>
      </w:r>
      <w:r w:rsidR="00695816">
        <w:rPr>
          <w:rFonts w:ascii="Times New Roman" w:hAnsi="Times New Roman"/>
          <w:sz w:val="24"/>
          <w:szCs w:val="24"/>
        </w:rPr>
        <w:t>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114F5ADD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="008C7EB5">
        <w:rPr>
          <w:rFonts w:ascii="Times New Roman" w:hAnsi="Times New Roman"/>
          <w:sz w:val="24"/>
          <w:szCs w:val="24"/>
        </w:rPr>
        <w:t>przewiduje udzielenie</w:t>
      </w:r>
      <w:r w:rsidRPr="00FC247C">
        <w:rPr>
          <w:rFonts w:ascii="Times New Roman" w:hAnsi="Times New Roman"/>
          <w:sz w:val="24"/>
          <w:szCs w:val="24"/>
        </w:rPr>
        <w:t xml:space="preserve">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Wykonawca jest zobowiązany do wskazania w Formularzu Ofertowym (</w:t>
      </w:r>
      <w:r w:rsidRPr="00F126BC">
        <w:rPr>
          <w:rFonts w:ascii="Times New Roman" w:hAnsi="Times New Roman"/>
          <w:b/>
          <w:sz w:val="24"/>
          <w:szCs w:val="24"/>
        </w:rPr>
        <w:t>załącznik nr 1</w:t>
      </w:r>
      <w:r w:rsidRPr="00F00549">
        <w:rPr>
          <w:rFonts w:ascii="Times New Roman" w:hAnsi="Times New Roman"/>
          <w:sz w:val="24"/>
          <w:szCs w:val="24"/>
        </w:rPr>
        <w:t xml:space="preserve">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4" w:name="_Toc440969209"/>
      <w:bookmarkStart w:id="5" w:name="_Toc229903808"/>
    </w:p>
    <w:p w14:paraId="71613BD7" w14:textId="475F2D2E" w:rsidR="00E3407D" w:rsidRPr="005627A1" w:rsidRDefault="00E3407D" w:rsidP="00EA4BB8">
      <w:pPr>
        <w:pStyle w:val="Akapitzlist"/>
        <w:numPr>
          <w:ilvl w:val="0"/>
          <w:numId w:val="81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 xml:space="preserve">termin rozpoczęcia                 - </w:t>
      </w:r>
      <w:r w:rsidR="005709AF">
        <w:rPr>
          <w:rFonts w:ascii="Times New Roman" w:hAnsi="Times New Roman"/>
          <w:color w:val="000000"/>
          <w:sz w:val="24"/>
          <w:szCs w:val="24"/>
        </w:rPr>
        <w:t>w dniu przekazania placu budowy</w:t>
      </w:r>
    </w:p>
    <w:p w14:paraId="5073FB3B" w14:textId="1F84DCF5" w:rsidR="00011D80" w:rsidRDefault="005022FC" w:rsidP="00EA4BB8">
      <w:pPr>
        <w:pStyle w:val="Akapitzlist"/>
        <w:numPr>
          <w:ilvl w:val="0"/>
          <w:numId w:val="81"/>
        </w:numPr>
        <w:ind w:left="85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zakończenia robót       - </w:t>
      </w:r>
      <w:r w:rsidR="00011D80">
        <w:rPr>
          <w:rFonts w:ascii="Times New Roman" w:hAnsi="Times New Roman"/>
          <w:color w:val="000000"/>
          <w:sz w:val="24"/>
          <w:szCs w:val="24"/>
        </w:rPr>
        <w:t>część I:</w:t>
      </w:r>
      <w:r w:rsidR="00011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6A2">
        <w:rPr>
          <w:rFonts w:ascii="Times New Roman" w:hAnsi="Times New Roman"/>
          <w:color w:val="000000"/>
          <w:sz w:val="24"/>
          <w:szCs w:val="24"/>
        </w:rPr>
        <w:t>100 dni od dnia przekazania placu budowy</w:t>
      </w:r>
      <w:r w:rsidR="00011D80">
        <w:rPr>
          <w:rFonts w:ascii="Times New Roman" w:hAnsi="Times New Roman"/>
          <w:color w:val="000000"/>
          <w:sz w:val="24"/>
          <w:szCs w:val="24"/>
        </w:rPr>
        <w:t>,</w:t>
      </w:r>
    </w:p>
    <w:p w14:paraId="63F6E855" w14:textId="71EEDC15" w:rsidR="00011D80" w:rsidRDefault="00011D80" w:rsidP="00011877">
      <w:pPr>
        <w:rPr>
          <w:rFonts w:ascii="Times New Roman" w:hAnsi="Times New Roman"/>
          <w:color w:val="000000"/>
          <w:sz w:val="24"/>
          <w:szCs w:val="24"/>
        </w:rPr>
      </w:pPr>
      <w:r w:rsidRPr="000118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011877">
        <w:rPr>
          <w:rFonts w:ascii="Times New Roman" w:hAnsi="Times New Roman"/>
          <w:color w:val="000000"/>
          <w:sz w:val="24"/>
          <w:szCs w:val="24"/>
        </w:rPr>
        <w:t>część II:</w:t>
      </w:r>
      <w:r w:rsidR="00011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877">
        <w:rPr>
          <w:rFonts w:ascii="Times New Roman" w:hAnsi="Times New Roman"/>
          <w:color w:val="000000"/>
          <w:sz w:val="24"/>
          <w:szCs w:val="24"/>
        </w:rPr>
        <w:t>100 dni od dnia przekazania placu budowy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FF8FC2A" w14:textId="39ABD7CE" w:rsidR="00E3407D" w:rsidRDefault="00011D80" w:rsidP="00011877">
      <w:pPr>
        <w:ind w:left="212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11D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877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011D80">
        <w:rPr>
          <w:rFonts w:ascii="Times New Roman" w:hAnsi="Times New Roman"/>
          <w:color w:val="000000"/>
          <w:sz w:val="24"/>
          <w:szCs w:val="24"/>
        </w:rPr>
        <w:t>część I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011D80">
        <w:rPr>
          <w:rFonts w:ascii="Times New Roman" w:hAnsi="Times New Roman"/>
          <w:color w:val="000000"/>
          <w:sz w:val="24"/>
          <w:szCs w:val="24"/>
        </w:rPr>
        <w:t>:</w:t>
      </w:r>
      <w:r w:rsidR="00011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D80">
        <w:rPr>
          <w:rFonts w:ascii="Times New Roman" w:hAnsi="Times New Roman"/>
          <w:color w:val="000000"/>
          <w:sz w:val="24"/>
          <w:szCs w:val="24"/>
        </w:rPr>
        <w:t>100 dni od dnia przekazania placu budowy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1E92B10" w14:textId="48BBA802" w:rsidR="00011D80" w:rsidRPr="00011877" w:rsidRDefault="00011D80" w:rsidP="000118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01187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11D80">
        <w:rPr>
          <w:rFonts w:ascii="Times New Roman" w:hAnsi="Times New Roman"/>
          <w:color w:val="000000"/>
          <w:sz w:val="24"/>
          <w:szCs w:val="24"/>
        </w:rPr>
        <w:t>część 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011D80">
        <w:rPr>
          <w:rFonts w:ascii="Times New Roman" w:hAnsi="Times New Roman"/>
          <w:color w:val="000000"/>
          <w:sz w:val="24"/>
          <w:szCs w:val="24"/>
        </w:rPr>
        <w:t>:</w:t>
      </w:r>
      <w:r w:rsidR="00011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D80">
        <w:rPr>
          <w:rFonts w:ascii="Times New Roman" w:hAnsi="Times New Roman"/>
          <w:color w:val="000000"/>
          <w:sz w:val="24"/>
          <w:szCs w:val="24"/>
        </w:rPr>
        <w:t>100 dni od dnia przekazania placu budowy</w:t>
      </w:r>
    </w:p>
    <w:p w14:paraId="768675C8" w14:textId="0DD69511" w:rsidR="00860E55" w:rsidRPr="00860E55" w:rsidRDefault="006B29BE" w:rsidP="00F22E30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F00549" w:rsidRDefault="0042373D" w:rsidP="0042373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2FE06400" w14:textId="77777777" w:rsidR="0042373D" w:rsidRPr="00F00549" w:rsidRDefault="0042373D" w:rsidP="00EA4BB8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69296B" w14:textId="77777777" w:rsidR="0042373D" w:rsidRPr="00F00549" w:rsidRDefault="0042373D" w:rsidP="00EA4BB8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366CA69" w14:textId="77777777" w:rsidR="0042373D" w:rsidRPr="00F00549" w:rsidRDefault="0042373D" w:rsidP="00EA4BB8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6FDE23" w14:textId="77777777" w:rsidR="0042373D" w:rsidRPr="00F00549" w:rsidRDefault="0042373D" w:rsidP="0042373D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23A99CD7" w14:textId="77777777" w:rsidR="0042373D" w:rsidRPr="00F00549" w:rsidRDefault="0042373D" w:rsidP="00EA4BB8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3CF29974" w14:textId="77777777" w:rsidR="0042373D" w:rsidRPr="00F00549" w:rsidRDefault="0042373D" w:rsidP="00EA4BB8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2ACD50A9" w14:textId="1F40BEA2" w:rsidR="005022FC" w:rsidRPr="005022FC" w:rsidRDefault="0042373D" w:rsidP="00EA4BB8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  <w:r w:rsidR="005F30BB">
        <w:rPr>
          <w:rFonts w:ascii="Times New Roman" w:hAnsi="Times New Roman"/>
          <w:b/>
          <w:sz w:val="24"/>
          <w:szCs w:val="24"/>
        </w:rPr>
        <w:t xml:space="preserve"> (dla części 1-4) </w:t>
      </w:r>
    </w:p>
    <w:p w14:paraId="24AFE138" w14:textId="7B23C63D" w:rsidR="005022FC" w:rsidRPr="005022FC" w:rsidRDefault="005022FC" w:rsidP="005022F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5022FC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426A6B38" w14:textId="71B2EBF4" w:rsidR="005022FC" w:rsidRPr="005022FC" w:rsidRDefault="005022FC" w:rsidP="000E01F5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-</w:t>
      </w:r>
      <w:r w:rsidRPr="005022FC">
        <w:rPr>
          <w:rFonts w:ascii="Times New Roman" w:hAnsi="Times New Roman"/>
          <w:sz w:val="24"/>
          <w:szCs w:val="24"/>
        </w:rPr>
        <w:tab/>
        <w:t>zamawiający uzna, że wykonawca znajduje się w sytuacji ekonomicznej i/lub finansowej zapewniającej należyte wykonanie zamówienia, jeżeli wykonawca wykaże, że:</w:t>
      </w:r>
    </w:p>
    <w:p w14:paraId="647CDD17" w14:textId="6BD39571" w:rsidR="005022FC" w:rsidRPr="000E01F5" w:rsidRDefault="005022FC" w:rsidP="00EA4BB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 xml:space="preserve">osiągnął średni roczny </w:t>
      </w:r>
      <w:r w:rsidR="00A579E9">
        <w:rPr>
          <w:rFonts w:ascii="Times New Roman" w:hAnsi="Times New Roman"/>
          <w:sz w:val="24"/>
          <w:szCs w:val="24"/>
        </w:rPr>
        <w:t>przychód</w:t>
      </w:r>
      <w:r w:rsidR="00A579E9" w:rsidRPr="005022FC"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 xml:space="preserve">w ciągu ostatnich trzech lat obrotowych, a jeżeli okres prowadzenia działalności jest krótszy w tym okresie, </w:t>
      </w:r>
      <w:r w:rsidR="00067514">
        <w:rPr>
          <w:rFonts w:ascii="Times New Roman" w:hAnsi="Times New Roman"/>
          <w:sz w:val="24"/>
          <w:szCs w:val="24"/>
        </w:rPr>
        <w:t>w wysokości co najmniej 12</w:t>
      </w:r>
      <w:r w:rsidRPr="005022FC">
        <w:rPr>
          <w:rFonts w:ascii="Times New Roman" w:hAnsi="Times New Roman"/>
          <w:sz w:val="24"/>
          <w:szCs w:val="24"/>
        </w:rPr>
        <w:t xml:space="preserve">0 000,00 zł (słownie złotych: sto </w:t>
      </w:r>
      <w:r w:rsidR="00C44CB7">
        <w:rPr>
          <w:rFonts w:ascii="Times New Roman" w:hAnsi="Times New Roman"/>
          <w:sz w:val="24"/>
          <w:szCs w:val="24"/>
        </w:rPr>
        <w:t>dwadzieścia</w:t>
      </w:r>
      <w:r w:rsidRPr="005022FC">
        <w:rPr>
          <w:rFonts w:ascii="Times New Roman" w:hAnsi="Times New Roman"/>
          <w:sz w:val="24"/>
          <w:szCs w:val="24"/>
        </w:rPr>
        <w:t xml:space="preserve"> tysięcy 00/100)</w:t>
      </w:r>
    </w:p>
    <w:p w14:paraId="07FAFA34" w14:textId="48CA7A2F" w:rsidR="005022FC" w:rsidRDefault="005022FC" w:rsidP="00EA4BB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bCs/>
          <w:sz w:val="24"/>
          <w:szCs w:val="24"/>
        </w:rPr>
        <w:t>jest ubezpieczony od odpowiedzialności cywilnej</w:t>
      </w:r>
      <w:r w:rsidRPr="005022FC">
        <w:rPr>
          <w:rFonts w:ascii="Times New Roman" w:hAnsi="Times New Roman"/>
          <w:sz w:val="24"/>
          <w:szCs w:val="24"/>
        </w:rPr>
        <w:t xml:space="preserve"> w zakresie prowadzonej działalności związanej z przedmiotem zamówienia na sumę gwarancyjną </w:t>
      </w:r>
      <w:r w:rsidR="00A579E9">
        <w:rPr>
          <w:rFonts w:ascii="Times New Roman" w:hAnsi="Times New Roman"/>
          <w:sz w:val="24"/>
          <w:szCs w:val="24"/>
        </w:rPr>
        <w:t>co najmniej</w:t>
      </w:r>
      <w:r w:rsidRPr="005022FC">
        <w:rPr>
          <w:rFonts w:ascii="Times New Roman" w:hAnsi="Times New Roman"/>
          <w:sz w:val="24"/>
          <w:szCs w:val="24"/>
        </w:rPr>
        <w:t xml:space="preserve"> 50 000,00 zł  (słownie złotych: pięćdziesiąt tysięcy 00/100)</w:t>
      </w:r>
    </w:p>
    <w:p w14:paraId="08FAEC56" w14:textId="0721C9F8" w:rsidR="0061364A" w:rsidRDefault="0061364A" w:rsidP="000E01F5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14:paraId="08FD0157" w14:textId="77777777" w:rsidR="0061364A" w:rsidRDefault="0061364A" w:rsidP="006136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134083E9" w14:textId="77777777" w:rsidR="005022FC" w:rsidRPr="000E01F5" w:rsidRDefault="005022FC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113319" w14:textId="71F26FCE" w:rsidR="005022FC" w:rsidRPr="000E01F5" w:rsidRDefault="000E01F5" w:rsidP="000E01F5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0E01F5">
        <w:rPr>
          <w:rFonts w:ascii="Times New Roman" w:hAnsi="Times New Roman"/>
          <w:bCs/>
          <w:sz w:val="24"/>
          <w:szCs w:val="24"/>
        </w:rPr>
        <w:lastRenderedPageBreak/>
        <w:tab/>
        <w:t>1.2.4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022FC" w:rsidRPr="000E01F5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  <w:r w:rsidR="005F30BB">
        <w:rPr>
          <w:rFonts w:ascii="Times New Roman" w:hAnsi="Times New Roman"/>
          <w:b/>
          <w:bCs/>
          <w:sz w:val="24"/>
          <w:szCs w:val="24"/>
        </w:rPr>
        <w:t xml:space="preserve"> (dla części 1-4)</w:t>
      </w:r>
    </w:p>
    <w:p w14:paraId="0842FA2B" w14:textId="368136B2" w:rsidR="005022FC" w:rsidRPr="005022FC" w:rsidRDefault="005022FC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u w:val="single"/>
        </w:rPr>
      </w:pPr>
      <w:r w:rsidRPr="005022FC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0C8407BC" w14:textId="77777777" w:rsidR="005022FC" w:rsidRPr="005022FC" w:rsidRDefault="005022FC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-</w:t>
      </w:r>
      <w:r w:rsidRPr="005022FC">
        <w:rPr>
          <w:rFonts w:ascii="Times New Roman" w:hAnsi="Times New Roman"/>
          <w:sz w:val="24"/>
          <w:szCs w:val="24"/>
        </w:rPr>
        <w:tab/>
        <w:t>zamawiający uzna, że wykonawca posiada wymagane zdolności techniczne i/lub zawodowe zapewniające należyte wykonanie zamówienia, jeżeli wykonawca wykaże, że:</w:t>
      </w:r>
    </w:p>
    <w:p w14:paraId="40296F0B" w14:textId="1DE86E1E" w:rsidR="005022FC" w:rsidRPr="005022FC" w:rsidRDefault="005022FC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a)</w:t>
      </w:r>
      <w:r w:rsidRPr="005022FC">
        <w:rPr>
          <w:rFonts w:ascii="Times New Roman" w:hAnsi="Times New Roman"/>
          <w:sz w:val="24"/>
          <w:szCs w:val="24"/>
        </w:rPr>
        <w:tab/>
        <w:t xml:space="preserve">wykonał należycie w okresie ostatnich 5 lat przed upływem terminu składania ofert, a jeżeli okres prowadzenia działalności jest krótszy – w tym okresie, minimum </w:t>
      </w:r>
      <w:r w:rsidRPr="005022FC">
        <w:rPr>
          <w:rFonts w:ascii="Times New Roman" w:hAnsi="Times New Roman"/>
          <w:b/>
          <w:sz w:val="24"/>
          <w:szCs w:val="24"/>
        </w:rPr>
        <w:t>jedną robotę budowlaną</w:t>
      </w:r>
      <w:r w:rsidRPr="005022FC">
        <w:rPr>
          <w:rFonts w:ascii="Times New Roman" w:hAnsi="Times New Roman"/>
          <w:sz w:val="24"/>
          <w:szCs w:val="24"/>
        </w:rPr>
        <w:t xml:space="preserve">, </w:t>
      </w:r>
      <w:r w:rsidR="005F43CA" w:rsidRPr="005022FC">
        <w:rPr>
          <w:rFonts w:ascii="Times New Roman" w:hAnsi="Times New Roman"/>
          <w:sz w:val="24"/>
          <w:szCs w:val="24"/>
        </w:rPr>
        <w:t>odpowiadając</w:t>
      </w:r>
      <w:r w:rsidR="005F43CA">
        <w:rPr>
          <w:rFonts w:ascii="Times New Roman" w:hAnsi="Times New Roman"/>
          <w:sz w:val="24"/>
          <w:szCs w:val="24"/>
        </w:rPr>
        <w:t>ą</w:t>
      </w:r>
      <w:r w:rsidR="005F43CA" w:rsidRPr="005022FC"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>swoim rodzajem i wartością robotom budowlanym stanowiącym przedmiot zamówienia.</w:t>
      </w:r>
    </w:p>
    <w:p w14:paraId="4BF3981B" w14:textId="78D537D8" w:rsidR="005F43CA" w:rsidRDefault="005022FC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 xml:space="preserve">Przez zadanie (robotę budowlaną) </w:t>
      </w:r>
      <w:r w:rsidR="005F43CA" w:rsidRPr="005022FC">
        <w:rPr>
          <w:rFonts w:ascii="Times New Roman" w:hAnsi="Times New Roman"/>
          <w:sz w:val="24"/>
          <w:szCs w:val="24"/>
        </w:rPr>
        <w:t>odpowiadając</w:t>
      </w:r>
      <w:r w:rsidR="005F43CA">
        <w:rPr>
          <w:rFonts w:ascii="Times New Roman" w:hAnsi="Times New Roman"/>
          <w:sz w:val="24"/>
          <w:szCs w:val="24"/>
        </w:rPr>
        <w:t>ą</w:t>
      </w:r>
      <w:r w:rsidR="005F43CA" w:rsidRPr="005022FC"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>wymaganemu rodzajowi i wartości Zamawiający rozumie</w:t>
      </w:r>
      <w:bookmarkStart w:id="6" w:name="_Hlk481688830"/>
      <w:r w:rsidRPr="005022FC">
        <w:rPr>
          <w:rFonts w:ascii="Times New Roman" w:hAnsi="Times New Roman"/>
          <w:sz w:val="24"/>
          <w:szCs w:val="24"/>
        </w:rPr>
        <w:t xml:space="preserve"> zadanie polegające na</w:t>
      </w:r>
      <w:r w:rsidR="005F43CA">
        <w:rPr>
          <w:rFonts w:ascii="Times New Roman" w:hAnsi="Times New Roman"/>
          <w:sz w:val="24"/>
          <w:szCs w:val="24"/>
        </w:rPr>
        <w:t>:</w:t>
      </w:r>
    </w:p>
    <w:p w14:paraId="0D7EF011" w14:textId="69E24557" w:rsidR="005F43CA" w:rsidRDefault="005F43CA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22FC" w:rsidRPr="005022FC">
        <w:rPr>
          <w:rFonts w:ascii="Times New Roman" w:hAnsi="Times New Roman"/>
          <w:sz w:val="24"/>
          <w:szCs w:val="24"/>
        </w:rPr>
        <w:t xml:space="preserve"> </w:t>
      </w:r>
      <w:bookmarkEnd w:id="6"/>
      <w:r w:rsidR="005022FC" w:rsidRPr="005022FC">
        <w:rPr>
          <w:rFonts w:ascii="Times New Roman" w:hAnsi="Times New Roman"/>
          <w:sz w:val="24"/>
          <w:szCs w:val="24"/>
        </w:rPr>
        <w:t>budowie lub przebudowie drogi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>o nawierzchni z kostki betonowej</w:t>
      </w:r>
      <w:r w:rsidR="005022FC" w:rsidRPr="005022FC">
        <w:rPr>
          <w:rFonts w:ascii="Times New Roman" w:hAnsi="Times New Roman"/>
          <w:sz w:val="24"/>
          <w:szCs w:val="24"/>
        </w:rPr>
        <w:t>,</w:t>
      </w:r>
      <w:r w:rsidR="009E2864">
        <w:rPr>
          <w:rFonts w:ascii="Times New Roman" w:hAnsi="Times New Roman"/>
          <w:sz w:val="24"/>
          <w:szCs w:val="24"/>
        </w:rPr>
        <w:t xml:space="preserve"> lub</w:t>
      </w:r>
    </w:p>
    <w:p w14:paraId="1363D20F" w14:textId="53A07E43" w:rsidR="005F43CA" w:rsidRDefault="005F43CA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22FC">
        <w:rPr>
          <w:rFonts w:ascii="Times New Roman" w:hAnsi="Times New Roman"/>
          <w:sz w:val="24"/>
          <w:szCs w:val="24"/>
        </w:rPr>
        <w:t>budowie lub przebudowie</w:t>
      </w:r>
      <w:r w:rsidR="005022FC" w:rsidRPr="005022FC">
        <w:rPr>
          <w:rFonts w:ascii="Times New Roman" w:hAnsi="Times New Roman"/>
          <w:sz w:val="24"/>
          <w:szCs w:val="24"/>
        </w:rPr>
        <w:t xml:space="preserve"> chodnika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>o nawierzchni z kostki betonowej</w:t>
      </w:r>
      <w:r>
        <w:rPr>
          <w:rFonts w:ascii="Times New Roman" w:hAnsi="Times New Roman"/>
          <w:sz w:val="24"/>
          <w:szCs w:val="24"/>
        </w:rPr>
        <w:t xml:space="preserve">, lub </w:t>
      </w:r>
    </w:p>
    <w:p w14:paraId="1095D83C" w14:textId="7FAFFF1B" w:rsidR="005022FC" w:rsidRDefault="005F43CA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22FC">
        <w:rPr>
          <w:rFonts w:ascii="Times New Roman" w:hAnsi="Times New Roman"/>
          <w:sz w:val="24"/>
          <w:szCs w:val="24"/>
        </w:rPr>
        <w:t xml:space="preserve">budowie lub przebudowie </w:t>
      </w:r>
      <w:r w:rsidR="005022FC" w:rsidRPr="005022FC">
        <w:rPr>
          <w:rFonts w:ascii="Times New Roman" w:hAnsi="Times New Roman"/>
          <w:sz w:val="24"/>
          <w:szCs w:val="24"/>
        </w:rPr>
        <w:t>ciągu pieszo-jezdnego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2FC">
        <w:rPr>
          <w:rFonts w:ascii="Times New Roman" w:hAnsi="Times New Roman"/>
          <w:sz w:val="24"/>
          <w:szCs w:val="24"/>
        </w:rPr>
        <w:t>o nawierzchni z kostki betonowej</w:t>
      </w:r>
      <w:r w:rsidR="00902919">
        <w:rPr>
          <w:rFonts w:ascii="Times New Roman" w:hAnsi="Times New Roman"/>
          <w:sz w:val="24"/>
          <w:szCs w:val="24"/>
        </w:rPr>
        <w:t>;</w:t>
      </w:r>
      <w:r w:rsidR="005022FC" w:rsidRPr="00502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022FC" w:rsidRPr="005022FC">
        <w:rPr>
          <w:rFonts w:ascii="Times New Roman" w:hAnsi="Times New Roman"/>
          <w:sz w:val="24"/>
          <w:szCs w:val="24"/>
        </w:rPr>
        <w:t>o wartości</w:t>
      </w:r>
      <w:r>
        <w:rPr>
          <w:rFonts w:ascii="Times New Roman" w:hAnsi="Times New Roman"/>
          <w:sz w:val="24"/>
          <w:szCs w:val="24"/>
        </w:rPr>
        <w:t xml:space="preserve"> robót co najmniej</w:t>
      </w:r>
      <w:r w:rsidR="005022FC" w:rsidRPr="005022FC">
        <w:rPr>
          <w:rFonts w:ascii="Times New Roman" w:hAnsi="Times New Roman"/>
          <w:sz w:val="24"/>
          <w:szCs w:val="24"/>
        </w:rPr>
        <w:t xml:space="preserve"> </w:t>
      </w:r>
      <w:r w:rsidR="005022FC" w:rsidRPr="005022FC">
        <w:rPr>
          <w:rFonts w:ascii="Times New Roman" w:hAnsi="Times New Roman"/>
          <w:b/>
          <w:sz w:val="24"/>
          <w:szCs w:val="24"/>
        </w:rPr>
        <w:t>50 000,00 złotych</w:t>
      </w:r>
      <w:r w:rsidR="002B2487">
        <w:rPr>
          <w:rFonts w:ascii="Times New Roman" w:hAnsi="Times New Roman"/>
          <w:b/>
          <w:sz w:val="24"/>
          <w:szCs w:val="24"/>
        </w:rPr>
        <w:t xml:space="preserve"> netto</w:t>
      </w:r>
      <w:r w:rsidR="005022FC" w:rsidRPr="005022FC">
        <w:rPr>
          <w:rFonts w:ascii="Times New Roman" w:hAnsi="Times New Roman"/>
          <w:sz w:val="24"/>
          <w:szCs w:val="24"/>
        </w:rPr>
        <w:t>.</w:t>
      </w:r>
    </w:p>
    <w:p w14:paraId="5F1185C8" w14:textId="77777777" w:rsidR="009E2864" w:rsidRPr="005022FC" w:rsidRDefault="009E2864" w:rsidP="000E01F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7796DD06" w14:textId="4004CFE4" w:rsidR="005022FC" w:rsidRPr="00864725" w:rsidRDefault="005022FC" w:rsidP="0086472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Realizacja każdej z robót budowlanych powinna być potwierdzona dokumentami, potwierdzającymi, że roboty zostały wykonane należycie oraz prawidłowo ukończone.</w:t>
      </w:r>
    </w:p>
    <w:p w14:paraId="71AA1860" w14:textId="77777777" w:rsidR="005022FC" w:rsidRPr="00864725" w:rsidRDefault="005022FC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98F51" w14:textId="0ACEE584" w:rsidR="005022FC" w:rsidRDefault="008B0C7C" w:rsidP="005022FC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864725" w:rsidRPr="00864725">
        <w:rPr>
          <w:rFonts w:ascii="Times New Roman" w:hAnsi="Times New Roman"/>
          <w:bCs/>
          <w:sz w:val="24"/>
          <w:szCs w:val="24"/>
        </w:rPr>
        <w:t>ykonawca ubiegający się o udzielenie zamówieni</w:t>
      </w:r>
      <w:r w:rsidR="009E2864">
        <w:rPr>
          <w:rFonts w:ascii="Times New Roman" w:hAnsi="Times New Roman"/>
          <w:bCs/>
          <w:sz w:val="24"/>
          <w:szCs w:val="24"/>
        </w:rPr>
        <w:t>a</w:t>
      </w:r>
      <w:r w:rsidR="00864725" w:rsidRPr="00864725">
        <w:rPr>
          <w:rFonts w:ascii="Times New Roman" w:hAnsi="Times New Roman"/>
          <w:bCs/>
          <w:sz w:val="24"/>
          <w:szCs w:val="24"/>
        </w:rPr>
        <w:t xml:space="preserve"> </w:t>
      </w:r>
      <w:r w:rsidR="005022FC" w:rsidRPr="00864725">
        <w:rPr>
          <w:rFonts w:ascii="Times New Roman" w:hAnsi="Times New Roman"/>
          <w:bCs/>
          <w:sz w:val="24"/>
          <w:szCs w:val="24"/>
        </w:rPr>
        <w:t xml:space="preserve">dysponuje osobami zdolnymi do realizacji zamówienia, tj.: </w:t>
      </w:r>
    </w:p>
    <w:p w14:paraId="68983010" w14:textId="77777777" w:rsidR="00DB7834" w:rsidRPr="00DB7834" w:rsidRDefault="00DB7834" w:rsidP="00DB7834">
      <w:pPr>
        <w:pStyle w:val="Akapitzlist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Cs/>
          <w:sz w:val="24"/>
          <w:szCs w:val="24"/>
        </w:rPr>
      </w:pPr>
    </w:p>
    <w:p w14:paraId="59FBDEA8" w14:textId="5FB60D24" w:rsidR="005022FC" w:rsidRPr="005022FC" w:rsidRDefault="005022FC" w:rsidP="00EA4BB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kierownikiem budowy posiadającym uprawnienia budowlane do kierowania robotami budowlanymi w specjalności drogowej</w:t>
      </w:r>
      <w:r w:rsidR="00DB7834">
        <w:rPr>
          <w:rFonts w:ascii="Times New Roman" w:hAnsi="Times New Roman"/>
          <w:sz w:val="24"/>
          <w:szCs w:val="24"/>
        </w:rPr>
        <w:t>,</w:t>
      </w:r>
      <w:r w:rsidRPr="005022FC">
        <w:rPr>
          <w:rFonts w:ascii="Times New Roman" w:hAnsi="Times New Roman"/>
          <w:sz w:val="24"/>
          <w:szCs w:val="24"/>
        </w:rPr>
        <w:t xml:space="preserve"> określone w art. 14 ust. 1 pkt 3 </w:t>
      </w:r>
      <w:r w:rsidR="00DB7834">
        <w:rPr>
          <w:rFonts w:ascii="Times New Roman" w:hAnsi="Times New Roman"/>
          <w:sz w:val="24"/>
          <w:szCs w:val="24"/>
        </w:rPr>
        <w:br/>
      </w:r>
      <w:r w:rsidRPr="005022FC">
        <w:rPr>
          <w:rFonts w:ascii="Times New Roman" w:hAnsi="Times New Roman"/>
          <w:sz w:val="24"/>
          <w:szCs w:val="24"/>
        </w:rPr>
        <w:t xml:space="preserve">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</w:t>
      </w:r>
      <w:r w:rsidR="00DB7834">
        <w:rPr>
          <w:rFonts w:ascii="Times New Roman" w:hAnsi="Times New Roman"/>
          <w:sz w:val="24"/>
          <w:szCs w:val="24"/>
        </w:rPr>
        <w:br/>
      </w:r>
      <w:r w:rsidRPr="005022FC">
        <w:rPr>
          <w:rFonts w:ascii="Times New Roman" w:hAnsi="Times New Roman"/>
          <w:sz w:val="24"/>
          <w:szCs w:val="24"/>
        </w:rPr>
        <w:t>z 2020 r. poz. 220 ze zm.)</w:t>
      </w:r>
      <w:r w:rsidR="009E2864">
        <w:rPr>
          <w:rFonts w:ascii="Times New Roman" w:hAnsi="Times New Roman"/>
          <w:sz w:val="24"/>
          <w:szCs w:val="24"/>
        </w:rPr>
        <w:t>.</w:t>
      </w:r>
    </w:p>
    <w:p w14:paraId="2E99B0C5" w14:textId="77777777" w:rsidR="005022FC" w:rsidRPr="005022FC" w:rsidRDefault="005022FC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AB7BC" w14:textId="61D6C27D" w:rsidR="005022FC" w:rsidRDefault="005022FC" w:rsidP="000E01F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4EC18C7D" w14:textId="77777777" w:rsidR="005022FC" w:rsidRDefault="005022FC" w:rsidP="00FD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5E33B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A4B" w14:textId="13AC348F" w:rsidR="00DE67AD" w:rsidRPr="003F7A87" w:rsidRDefault="006B29BE" w:rsidP="00EA4BB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499" w:hanging="357"/>
        <w:contextualSpacing w:val="0"/>
        <w:rPr>
          <w:rFonts w:ascii="Times New Roman" w:hAnsi="Times New Roman"/>
          <w:sz w:val="24"/>
          <w:szCs w:val="24"/>
        </w:rPr>
      </w:pPr>
      <w:r w:rsidRPr="003F7A87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F7A87">
        <w:rPr>
          <w:rFonts w:ascii="Times New Roman" w:hAnsi="Times New Roman"/>
          <w:sz w:val="24"/>
          <w:szCs w:val="24"/>
        </w:rPr>
        <w:t>118 ustawy</w:t>
      </w:r>
      <w:r w:rsidRPr="003F7A87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F7A87">
        <w:rPr>
          <w:rFonts w:ascii="Times New Roman" w:hAnsi="Times New Roman"/>
          <w:sz w:val="24"/>
          <w:szCs w:val="24"/>
        </w:rPr>
        <w:t xml:space="preserve"> udostępniających zasoby</w:t>
      </w:r>
      <w:r w:rsidRPr="003F7A87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EA4BB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FB6B75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FB6B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FB6B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FB6B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B6B7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21F6B91" w:rsidR="00996D11" w:rsidRPr="00D753A6" w:rsidRDefault="00DE67AD" w:rsidP="00EA4BB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F7A87">
        <w:rPr>
          <w:rFonts w:ascii="Times New Roman" w:hAnsi="Times New Roman"/>
          <w:sz w:val="24"/>
          <w:szCs w:val="24"/>
        </w:rPr>
        <w:t>roboty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7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4"/>
      <w:bookmarkEnd w:id="5"/>
      <w:bookmarkEnd w:id="7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5A1F46B" w14:textId="2F4040ED" w:rsidR="0061364A" w:rsidRPr="00BD7EAF" w:rsidRDefault="0061364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1364A">
        <w:rPr>
          <w:rFonts w:ascii="Times New Roman" w:hAnsi="Times New Roman"/>
          <w:sz w:val="24"/>
          <w:szCs w:val="24"/>
          <w:shd w:val="clear" w:color="auto" w:fill="FFFFFF"/>
        </w:rPr>
        <w:t xml:space="preserve">o którym mowa w </w:t>
      </w:r>
      <w:r w:rsidRPr="0061364A">
        <w:rPr>
          <w:rFonts w:ascii="Times New Roman" w:eastAsia="SimSun" w:hAnsi="Times New Roman"/>
          <w:sz w:val="24"/>
          <w:szCs w:val="24"/>
          <w:shd w:val="clear" w:color="auto" w:fill="FFFFFF"/>
        </w:rPr>
        <w:t>art. 228-230a</w:t>
      </w:r>
      <w:r w:rsidRPr="0061364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1364A">
        <w:rPr>
          <w:rFonts w:ascii="Times New Roman" w:eastAsia="SimSun" w:hAnsi="Times New Roman"/>
          <w:sz w:val="24"/>
          <w:szCs w:val="24"/>
          <w:shd w:val="clear" w:color="auto" w:fill="FFFFFF"/>
        </w:rPr>
        <w:t>art. 250a</w:t>
      </w:r>
      <w:r w:rsidRPr="0061364A">
        <w:rPr>
          <w:rFonts w:ascii="Times New Roman" w:hAnsi="Times New Roman"/>
          <w:sz w:val="24"/>
          <w:szCs w:val="24"/>
          <w:shd w:val="clear" w:color="auto" w:fill="FFFFFF"/>
        </w:rPr>
        <w:t xml:space="preserve"> Kodeksu karnego, w </w:t>
      </w:r>
      <w:r w:rsidRPr="0061364A">
        <w:rPr>
          <w:rFonts w:ascii="Times New Roman" w:eastAsia="SimSun" w:hAnsi="Times New Roman"/>
          <w:sz w:val="24"/>
          <w:szCs w:val="24"/>
          <w:shd w:val="clear" w:color="auto" w:fill="FFFFFF"/>
        </w:rPr>
        <w:t>art. 46-48</w:t>
      </w:r>
      <w:r w:rsidRPr="0061364A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r w:rsidRPr="0061364A">
        <w:rPr>
          <w:rFonts w:ascii="Times New Roman" w:eastAsia="SimSun" w:hAnsi="Times New Roman"/>
          <w:sz w:val="24"/>
          <w:szCs w:val="24"/>
          <w:shd w:val="clear" w:color="auto" w:fill="FFFFFF"/>
        </w:rPr>
        <w:t>art. 54 ust. 1-4</w:t>
      </w:r>
      <w:r w:rsidRPr="0061364A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77777777" w:rsidR="00E87B3A" w:rsidRPr="00BD7EAF" w:rsidRDefault="00E87B3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3EDA70A0" w:rsidR="00E87B3A" w:rsidRPr="00BD7EAF" w:rsidRDefault="00E87B3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EA4BB8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4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7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8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EA4BB8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EA4BB8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EA4BB8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EA4BB8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EA4BB8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7775344E" w:rsidR="006B29BE" w:rsidRPr="00120D33" w:rsidRDefault="000B48D3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 w:rsid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 w:rsidR="00120D33"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 w:rsidR="00120D33"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 w:rsidR="00120D33"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D65177" w:rsidRPr="00197974">
        <w:rPr>
          <w:rFonts w:ascii="Times New Roman" w:hAnsi="Times New Roman"/>
          <w:b/>
          <w:sz w:val="24"/>
          <w:szCs w:val="24"/>
        </w:rPr>
        <w:t xml:space="preserve">załącznik nr </w:t>
      </w:r>
      <w:r w:rsidR="009E4F26" w:rsidRPr="00197974">
        <w:rPr>
          <w:rFonts w:ascii="Times New Roman" w:hAnsi="Times New Roman"/>
          <w:b/>
          <w:sz w:val="24"/>
          <w:szCs w:val="24"/>
        </w:rPr>
        <w:t>2</w:t>
      </w:r>
      <w:r w:rsidR="009E4F26" w:rsidRPr="00120D33">
        <w:rPr>
          <w:rFonts w:ascii="Times New Roman" w:hAnsi="Times New Roman"/>
          <w:sz w:val="24"/>
          <w:szCs w:val="24"/>
        </w:rPr>
        <w:t xml:space="preserve">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DAD5CB3" w14:textId="32774A8C" w:rsidR="009A23EB" w:rsidRDefault="009A23EB" w:rsidP="0065759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F614F">
        <w:rPr>
          <w:rFonts w:ascii="Times New Roman" w:hAnsi="Times New Roman"/>
          <w:sz w:val="24"/>
          <w:szCs w:val="24"/>
          <w:shd w:val="clear" w:color="auto" w:fill="FFFFFF"/>
        </w:rPr>
        <w:t xml:space="preserve">oświadczenia wykonawcy o przychodzie wykonawcy w obszarze objętym zamówieniem, za okres </w:t>
      </w:r>
      <w:r w:rsidR="00974FDF">
        <w:rPr>
          <w:rFonts w:ascii="Times New Roman" w:hAnsi="Times New Roman"/>
          <w:sz w:val="24"/>
          <w:szCs w:val="24"/>
          <w:shd w:val="clear" w:color="auto" w:fill="FFFFFF"/>
        </w:rPr>
        <w:t xml:space="preserve">ostatnich 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3 lat obrotow</w:t>
      </w:r>
      <w:r w:rsidR="00182054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, a jeżeli okres prowadzenia działalności jest krótszy - za ten okres;</w:t>
      </w:r>
    </w:p>
    <w:p w14:paraId="05DDA3E7" w14:textId="34CD4010" w:rsidR="00CD4583" w:rsidRPr="00C23066" w:rsidRDefault="00902919" w:rsidP="00C23066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Pr="00FE4250">
        <w:rPr>
          <w:rFonts w:ascii="Times New Roman" w:hAnsi="Times New Roman"/>
          <w:sz w:val="24"/>
          <w:szCs w:val="24"/>
        </w:rPr>
        <w:br/>
        <w:t>w zakresie prowadzonej działalności związanej z przedmiotem zamówienia na sumę gwarancyjną określoną przez zamawiającego</w:t>
      </w:r>
      <w:r w:rsidRPr="002B1246">
        <w:rPr>
          <w:rFonts w:ascii="Times New Roman" w:hAnsi="Times New Roman"/>
          <w:sz w:val="24"/>
          <w:szCs w:val="24"/>
        </w:rPr>
        <w:t>;</w:t>
      </w:r>
    </w:p>
    <w:p w14:paraId="71E53C76" w14:textId="4EB160DB" w:rsidR="009C4B3E" w:rsidRPr="00A634EA" w:rsidRDefault="000352A6" w:rsidP="002316E0">
      <w:pPr>
        <w:pStyle w:val="Akapitzlist"/>
        <w:numPr>
          <w:ilvl w:val="1"/>
          <w:numId w:val="4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</w:t>
      </w:r>
      <w:r w:rsidR="000B6B20"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6C2CC67B" w:rsidR="00A24CF5" w:rsidRPr="00C23066" w:rsidRDefault="00A24CF5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0338AD3" w14:textId="77777777" w:rsidR="000B6B20" w:rsidRPr="00C23066" w:rsidRDefault="000B6B20" w:rsidP="00C23066">
      <w:pPr>
        <w:autoSpaceDE w:val="0"/>
        <w:autoSpaceDN w:val="0"/>
        <w:adjustRightInd w:val="0"/>
        <w:spacing w:after="0" w:line="25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23066">
        <w:rPr>
          <w:rFonts w:ascii="Times New Roman" w:hAnsi="Times New Roman"/>
          <w:b/>
          <w:sz w:val="24"/>
          <w:szCs w:val="24"/>
          <w:u w:val="single"/>
        </w:rPr>
        <w:t>WAŻNE: Do każdej części zamówienia wykonawca składa osobny komplet dokumentów.</w:t>
      </w:r>
    </w:p>
    <w:p w14:paraId="0CC74450" w14:textId="77777777" w:rsidR="000B6B20" w:rsidRPr="00CB5794" w:rsidRDefault="000B6B20" w:rsidP="00C2306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83EEFC7" w14:textId="53097916" w:rsidR="00612A0D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2" w:name="_Toc264373038"/>
      <w:bookmarkStart w:id="13" w:name="_Toc440969212"/>
      <w:bookmarkStart w:id="14" w:name="_Toc223752162"/>
      <w:r w:rsidRPr="00F00549">
        <w:rPr>
          <w:rFonts w:ascii="Times New Roman" w:hAnsi="Times New Roman"/>
          <w:caps w:val="0"/>
          <w:sz w:val="24"/>
          <w:szCs w:val="24"/>
        </w:rPr>
        <w:lastRenderedPageBreak/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Default="00AA142D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1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2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Default="00CB5794" w:rsidP="00182054">
      <w:pPr>
        <w:pStyle w:val="Akapitzlist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014D25E" w14:textId="77777777" w:rsidR="00182054" w:rsidRPr="00182054" w:rsidRDefault="00182054" w:rsidP="00182054">
      <w:pPr>
        <w:pStyle w:val="Akapitzlist"/>
        <w:rPr>
          <w:rFonts w:ascii="Times New Roman" w:hAnsi="Times New Roman"/>
          <w:sz w:val="24"/>
          <w:szCs w:val="24"/>
        </w:rPr>
      </w:pPr>
    </w:p>
    <w:p w14:paraId="6D4F5DB8" w14:textId="25739821" w:rsidR="00377457" w:rsidRPr="00333AC1" w:rsidRDefault="00377457" w:rsidP="00EA4BB8">
      <w:pPr>
        <w:pStyle w:val="Akapitzlist"/>
        <w:numPr>
          <w:ilvl w:val="0"/>
          <w:numId w:val="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 xml:space="preserve">Agnieszka Duczmańska- </w:t>
      </w:r>
      <w:r w:rsidR="00A859BA">
        <w:rPr>
          <w:rFonts w:ascii="Times New Roman" w:hAnsi="Times New Roman"/>
          <w:sz w:val="24"/>
          <w:szCs w:val="24"/>
        </w:rPr>
        <w:t>I</w:t>
      </w:r>
      <w:r w:rsidRPr="00333AC1">
        <w:rPr>
          <w:rFonts w:ascii="Times New Roman" w:hAnsi="Times New Roman"/>
          <w:sz w:val="24"/>
          <w:szCs w:val="24"/>
        </w:rPr>
        <w:t xml:space="preserve">nspektor Wydziału Inwestycji Miejskich </w:t>
      </w:r>
    </w:p>
    <w:p w14:paraId="3514541A" w14:textId="01177AF0" w:rsidR="00377457" w:rsidRDefault="00377457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CD3FE62" w14:textId="1684BE1D" w:rsidR="00FF630C" w:rsidRPr="00182054" w:rsidRDefault="00FF630C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: (91) 327 87 56 </w:t>
      </w:r>
    </w:p>
    <w:p w14:paraId="5090E8AB" w14:textId="27C3E9C9" w:rsidR="00377457" w:rsidRPr="00182054" w:rsidRDefault="00377457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  <w:r w:rsidRPr="008331B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3" w:history="1">
        <w:r w:rsidRPr="008331B3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a.duczmanska@um.swinoujscie.pl</w:t>
        </w:r>
      </w:hyperlink>
    </w:p>
    <w:p w14:paraId="790F6DE9" w14:textId="45CA50CD" w:rsidR="00B322E5" w:rsidRPr="00182054" w:rsidRDefault="00B322E5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</w:p>
    <w:p w14:paraId="71A94FF8" w14:textId="58940893" w:rsidR="00B322E5" w:rsidRDefault="00A859BA" w:rsidP="00EA4BB8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Monika Kaczmarek- Podinspektor Biura Zamówień Publicznych</w:t>
      </w:r>
    </w:p>
    <w:p w14:paraId="4219C499" w14:textId="1A4B86BA" w:rsidR="00A859BA" w:rsidRDefault="00A859BA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(od poniedziałku do piątku, w godz. od 8.00 do 15.00) </w:t>
      </w:r>
    </w:p>
    <w:p w14:paraId="5E7C5B45" w14:textId="77777777" w:rsidR="00FF630C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4CB74E39" w14:textId="5EEE0B57" w:rsidR="00FF630C" w:rsidRPr="00182054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46A2F4B3" w14:textId="1E7D1A13" w:rsidR="00FF630C" w:rsidRPr="00182054" w:rsidRDefault="00A859BA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FF630C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mkaczmarek@um.swinoujscie.pl</w:t>
      </w: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17DB75E3" w14:textId="59D672EC" w:rsidR="00A859BA" w:rsidRPr="00182054" w:rsidRDefault="00A859BA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303A3AD" w14:textId="47DC7A8A" w:rsidR="00A859BA" w:rsidRDefault="004F0F85" w:rsidP="008331B3">
      <w:pPr>
        <w:spacing w:after="0" w:line="276" w:lineRule="auto"/>
        <w:ind w:firstLine="567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lub, w czasie nieob</w:t>
      </w:r>
      <w:r w:rsidRPr="00B72B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ecności</w:t>
      </w:r>
      <w:r w:rsid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ww</w:t>
      </w:r>
      <w:r w:rsidR="007F614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odpowiednio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14:paraId="49E03557" w14:textId="19EBFE8D" w:rsidR="004F0F85" w:rsidRDefault="00BC7F26" w:rsidP="00EA4BB8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Rafał Łysiak</w:t>
      </w:r>
      <w:r w:rsidR="004F0F8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Naczelnik</w:t>
      </w:r>
      <w:r w:rsidR="004F0F8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Wydziału Inwestycj</w:t>
      </w:r>
      <w:bookmarkStart w:id="19" w:name="_GoBack"/>
      <w:bookmarkEnd w:id="19"/>
      <w:r w:rsidR="004F0F8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 Miejskich</w:t>
      </w:r>
    </w:p>
    <w:p w14:paraId="1AD48C1C" w14:textId="01F6E774" w:rsidR="00FF630C" w:rsidRDefault="00FF630C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lastRenderedPageBreak/>
        <w:t>(od poniedziałku do piątku, w godz. od 8.00 do 15.00)</w:t>
      </w:r>
    </w:p>
    <w:p w14:paraId="0BB7B730" w14:textId="4BD48FF5" w:rsidR="008331B3" w:rsidRPr="00182054" w:rsidRDefault="00BC7F26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327 86 99</w:t>
      </w:r>
    </w:p>
    <w:p w14:paraId="781A1046" w14:textId="4C91604A" w:rsidR="008331B3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hyperlink r:id="rId24" w:history="1">
        <w:r w:rsidR="00C654C1" w:rsidRPr="00FF300C">
          <w:rPr>
            <w:rStyle w:val="Hipercze"/>
            <w:rFonts w:ascii="Times New Roman" w:hAnsi="Times New Roman"/>
            <w:sz w:val="24"/>
            <w:szCs w:val="24"/>
            <w:lang w:val="en-US"/>
          </w:rPr>
          <w:t>rlysiak@um.swinoujscie.pl</w:t>
        </w:r>
      </w:hyperlink>
    </w:p>
    <w:p w14:paraId="40363641" w14:textId="712E6B0D" w:rsidR="00C654C1" w:rsidRDefault="00C654C1" w:rsidP="00C654C1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Eliza Pater-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Zastępca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Naczelnika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Wydziału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Inwestycji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Miejskich</w:t>
      </w:r>
      <w:proofErr w:type="spellEnd"/>
    </w:p>
    <w:p w14:paraId="1CCDD812" w14:textId="58380E37" w:rsidR="00C654C1" w:rsidRDefault="00C654C1" w:rsidP="00C654C1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(od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poniedziałku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do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piątku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w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godz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. Od 8.00 do 15.00)</w:t>
      </w:r>
    </w:p>
    <w:p w14:paraId="4DBB9DAE" w14:textId="4C068FC8" w:rsidR="00C654C1" w:rsidRPr="00C654C1" w:rsidRDefault="00C654C1" w:rsidP="00C654C1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327 86 09</w:t>
      </w:r>
    </w:p>
    <w:p w14:paraId="65704190" w14:textId="5A72EE5B" w:rsidR="008331B3" w:rsidRDefault="008331B3" w:rsidP="00EA4BB8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Ewa Bimkiewicz – Kierownik Biura Zamówień Publicznych</w:t>
      </w:r>
    </w:p>
    <w:p w14:paraId="08B5EB9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0ECAFFC6" w14:textId="457F012F" w:rsidR="00EE7823" w:rsidRDefault="008331B3" w:rsidP="00182054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182054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ebimkiewicz@um.swinoujscie.pl</w:t>
      </w:r>
    </w:p>
    <w:p w14:paraId="3E7E10B5" w14:textId="77777777" w:rsidR="00182054" w:rsidRPr="00182054" w:rsidRDefault="00182054" w:rsidP="00182054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D70178" w:rsidRDefault="0024382A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F660B5">
      <w:pPr>
        <w:pStyle w:val="Default"/>
        <w:numPr>
          <w:ilvl w:val="1"/>
          <w:numId w:val="50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F660B5">
      <w:pPr>
        <w:pStyle w:val="Default"/>
        <w:numPr>
          <w:ilvl w:val="1"/>
          <w:numId w:val="50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5"/>
      <w:bookmarkEnd w:id="16"/>
      <w:bookmarkEnd w:id="17"/>
      <w:bookmarkEnd w:id="18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EA4BB8">
      <w:pPr>
        <w:pStyle w:val="Akapitzlist"/>
        <w:numPr>
          <w:ilvl w:val="1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693DEEAE" w:rsidR="00D27B74" w:rsidRDefault="00D55EA4" w:rsidP="00EA4BB8">
      <w:pPr>
        <w:pStyle w:val="Akapitzlist"/>
        <w:numPr>
          <w:ilvl w:val="1"/>
          <w:numId w:val="74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  <w:r w:rsidR="00BF5E44">
        <w:rPr>
          <w:rFonts w:ascii="Times New Roman" w:hAnsi="Times New Roman"/>
          <w:sz w:val="24"/>
          <w:szCs w:val="24"/>
        </w:rPr>
        <w:t xml:space="preserve"> </w:t>
      </w:r>
    </w:p>
    <w:p w14:paraId="07FA89B7" w14:textId="67EF1459" w:rsidR="00BF5E44" w:rsidRPr="00BF5E44" w:rsidRDefault="00BF5E44" w:rsidP="00BF5E44">
      <w:pPr>
        <w:pStyle w:val="Akapitzlist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BF5E44">
        <w:rPr>
          <w:rFonts w:ascii="Times New Roman" w:hAnsi="Times New Roman"/>
          <w:sz w:val="24"/>
          <w:szCs w:val="24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BF5E44">
        <w:rPr>
          <w:rFonts w:ascii="Times New Roman" w:hAnsi="Times New Roman"/>
          <w:sz w:val="24"/>
          <w:szCs w:val="24"/>
        </w:rPr>
        <w:t>Javascript</w:t>
      </w:r>
      <w:proofErr w:type="spellEnd"/>
      <w:r w:rsidRPr="00BF5E44">
        <w:rPr>
          <w:rFonts w:ascii="Times New Roman" w:hAnsi="Times New Roman"/>
          <w:sz w:val="24"/>
          <w:szCs w:val="24"/>
        </w:rPr>
        <w:t>, akceptująca pliki typu „</w:t>
      </w:r>
      <w:proofErr w:type="spellStart"/>
      <w:r w:rsidRPr="00BF5E44">
        <w:rPr>
          <w:rFonts w:ascii="Times New Roman" w:hAnsi="Times New Roman"/>
          <w:sz w:val="24"/>
          <w:szCs w:val="24"/>
        </w:rPr>
        <w:t>cookies</w:t>
      </w:r>
      <w:proofErr w:type="spellEnd"/>
      <w:r w:rsidRPr="00BF5E44">
        <w:rPr>
          <w:rFonts w:ascii="Times New Roman" w:hAnsi="Times New Roman"/>
          <w:sz w:val="24"/>
          <w:szCs w:val="24"/>
        </w:rPr>
        <w:t xml:space="preserve">” oraz łącze internetowe o przepustowości </w:t>
      </w:r>
      <w:r w:rsidRPr="00BF5E44">
        <w:rPr>
          <w:rFonts w:ascii="Times New Roman" w:hAnsi="Times New Roman"/>
          <w:sz w:val="24"/>
          <w:szCs w:val="24"/>
        </w:rPr>
        <w:lastRenderedPageBreak/>
        <w:t xml:space="preserve">co najmniej 256 </w:t>
      </w:r>
      <w:proofErr w:type="spellStart"/>
      <w:r w:rsidRPr="00BF5E44">
        <w:rPr>
          <w:rFonts w:ascii="Times New Roman" w:hAnsi="Times New Roman"/>
          <w:sz w:val="24"/>
          <w:szCs w:val="24"/>
        </w:rPr>
        <w:t>kbit</w:t>
      </w:r>
      <w:proofErr w:type="spellEnd"/>
      <w:r w:rsidRPr="00BF5E44">
        <w:rPr>
          <w:rFonts w:ascii="Times New Roman" w:hAnsi="Times New Roman"/>
          <w:sz w:val="24"/>
          <w:szCs w:val="24"/>
        </w:rPr>
        <w:t>/s. Platforma jest zoptymalizowana dla minimalnej rozdzielczości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6DBCE548" w:rsidR="006B29BE" w:rsidRPr="000F2A08" w:rsidRDefault="006B29BE" w:rsidP="00F660B5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992043">
        <w:rPr>
          <w:rFonts w:ascii="Times New Roman" w:hAnsi="Times New Roman"/>
          <w:sz w:val="24"/>
          <w:szCs w:val="24"/>
        </w:rPr>
        <w:t xml:space="preserve"> i kończy się w dniu  </w:t>
      </w:r>
      <w:r w:rsidR="00C654C1">
        <w:rPr>
          <w:rFonts w:ascii="Times New Roman" w:hAnsi="Times New Roman"/>
          <w:sz w:val="24"/>
          <w:szCs w:val="24"/>
        </w:rPr>
        <w:t>22 marca 2022</w:t>
      </w:r>
      <w:r w:rsidR="00342699">
        <w:rPr>
          <w:rFonts w:ascii="Times New Roman" w:hAnsi="Times New Roman"/>
          <w:sz w:val="24"/>
          <w:szCs w:val="24"/>
        </w:rPr>
        <w:t>r.</w:t>
      </w:r>
    </w:p>
    <w:p w14:paraId="3D350973" w14:textId="11C129D2" w:rsidR="007C55A8" w:rsidRPr="000F2A08" w:rsidRDefault="007C55A8" w:rsidP="00F660B5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4" w:name="_Toc262112642"/>
      <w:bookmarkStart w:id="25" w:name="_Toc264373040"/>
      <w:bookmarkStart w:id="26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7" w:name="_Toc504465391"/>
      <w:bookmarkStart w:id="28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7"/>
      <w:bookmarkEnd w:id="28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1C4E09" w:rsidRDefault="006B2ED9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B72B93">
        <w:rPr>
          <w:rFonts w:ascii="Times New Roman" w:hAnsi="Times New Roman"/>
          <w:sz w:val="24"/>
          <w:szCs w:val="24"/>
        </w:rPr>
        <w:t xml:space="preserve">wykaz </w:t>
      </w:r>
      <w:r w:rsidR="000F2A08">
        <w:rPr>
          <w:rFonts w:ascii="Times New Roman" w:hAnsi="Times New Roman"/>
          <w:sz w:val="24"/>
          <w:szCs w:val="24"/>
        </w:rPr>
        <w:t xml:space="preserve">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Default="00552FCC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5E2158">
        <w:rPr>
          <w:rFonts w:ascii="Times New Roman" w:hAnsi="Times New Roman"/>
          <w:sz w:val="24"/>
          <w:szCs w:val="24"/>
        </w:rPr>
        <w:t>robót</w:t>
      </w:r>
      <w:r w:rsidR="005E2158" w:rsidRPr="004C3D48">
        <w:rPr>
          <w:rFonts w:ascii="Times New Roman" w:hAnsi="Times New Roman"/>
          <w:sz w:val="24"/>
          <w:szCs w:val="24"/>
        </w:rPr>
        <w:t xml:space="preserve"> </w:t>
      </w:r>
      <w:r w:rsidR="004C3D48" w:rsidRPr="004C3D48">
        <w:rPr>
          <w:rFonts w:ascii="Times New Roman" w:hAnsi="Times New Roman"/>
          <w:sz w:val="24"/>
          <w:szCs w:val="24"/>
        </w:rPr>
        <w:t>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6A2C5FEE" w:rsidR="006B29BE" w:rsidRPr="001D2BBD" w:rsidRDefault="006B29BE" w:rsidP="00F660B5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lastRenderedPageBreak/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29" w:name="_Toc264373041"/>
      <w:bookmarkStart w:id="30" w:name="_Toc440969216"/>
      <w:bookmarkStart w:id="31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29"/>
      <w:bookmarkEnd w:id="30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476A3A35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2" w:name="_Toc264373042"/>
      <w:bookmarkStart w:id="33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702061">
        <w:rPr>
          <w:rFonts w:ascii="Times New Roman" w:hAnsi="Times New Roman"/>
          <w:b/>
          <w:sz w:val="24"/>
          <w:szCs w:val="24"/>
        </w:rPr>
        <w:t>dnia</w:t>
      </w:r>
      <w:r w:rsidR="00C654C1">
        <w:rPr>
          <w:rFonts w:ascii="Times New Roman" w:hAnsi="Times New Roman"/>
          <w:b/>
          <w:sz w:val="24"/>
          <w:szCs w:val="24"/>
        </w:rPr>
        <w:t xml:space="preserve"> 21 lutego 2022 </w:t>
      </w:r>
      <w:r w:rsidRPr="001D2BBD">
        <w:rPr>
          <w:rFonts w:ascii="Times New Roman" w:hAnsi="Times New Roman"/>
          <w:b/>
          <w:sz w:val="24"/>
          <w:szCs w:val="24"/>
        </w:rPr>
        <w:t>roku</w:t>
      </w:r>
      <w:r w:rsidR="008B30A9">
        <w:rPr>
          <w:rFonts w:ascii="Times New Roman" w:hAnsi="Times New Roman"/>
          <w:b/>
          <w:sz w:val="24"/>
          <w:szCs w:val="24"/>
        </w:rPr>
        <w:t xml:space="preserve"> do godziny </w:t>
      </w:r>
      <w:r w:rsidR="00C654C1">
        <w:rPr>
          <w:rFonts w:ascii="Times New Roman" w:hAnsi="Times New Roman"/>
          <w:b/>
          <w:sz w:val="24"/>
          <w:szCs w:val="24"/>
        </w:rPr>
        <w:t>12:00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46DA9CA1" w:rsidR="0015246B" w:rsidRPr="001D2BBD" w:rsidRDefault="0015246B" w:rsidP="008331B3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30A9">
        <w:rPr>
          <w:rFonts w:ascii="Times New Roman" w:hAnsi="Times New Roman"/>
          <w:b/>
          <w:bCs/>
          <w:sz w:val="24"/>
          <w:szCs w:val="24"/>
        </w:rPr>
        <w:t>dniu</w:t>
      </w:r>
      <w:r w:rsidR="00C654C1">
        <w:rPr>
          <w:rFonts w:ascii="Times New Roman" w:hAnsi="Times New Roman"/>
          <w:b/>
          <w:bCs/>
          <w:sz w:val="24"/>
          <w:szCs w:val="24"/>
        </w:rPr>
        <w:t xml:space="preserve"> 21 lutego 2022 roku o godzinie 12:30 </w:t>
      </w:r>
      <w:r w:rsidRPr="001D2BBD">
        <w:rPr>
          <w:rFonts w:ascii="Times New Roman" w:hAnsi="Times New Roman"/>
          <w:sz w:val="24"/>
          <w:szCs w:val="24"/>
        </w:rPr>
        <w:t>w</w:t>
      </w:r>
      <w:r w:rsidR="008331B3">
        <w:rPr>
          <w:rFonts w:ascii="Times New Roman" w:hAnsi="Times New Roman"/>
          <w:sz w:val="24"/>
          <w:szCs w:val="24"/>
        </w:rPr>
        <w:t> </w:t>
      </w:r>
      <w:r w:rsidRPr="001D2BBD">
        <w:rPr>
          <w:rFonts w:ascii="Times New Roman" w:hAnsi="Times New Roman"/>
          <w:sz w:val="24"/>
          <w:szCs w:val="24"/>
        </w:rPr>
        <w:t xml:space="preserve">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F660B5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06A14F10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331B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7443CEA2" w14:textId="408709CC" w:rsidR="00AF5402" w:rsidRPr="00AF5402" w:rsidRDefault="006B29BE" w:rsidP="00AF5402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1"/>
      <w:bookmarkEnd w:id="32"/>
      <w:bookmarkEnd w:id="33"/>
    </w:p>
    <w:p w14:paraId="07D8D953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2515F436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564671CA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678838BC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6FF562C7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 xml:space="preserve">Cenę ryczałtową należy określić przy zachowaniu następujących założeń: </w:t>
      </w:r>
    </w:p>
    <w:p w14:paraId="33DB6E5F" w14:textId="77777777" w:rsidR="00AF5402" w:rsidRPr="00E0359A" w:rsidRDefault="00AF5402" w:rsidP="00EA4BB8">
      <w:pPr>
        <w:pStyle w:val="Akapitzlist"/>
        <w:numPr>
          <w:ilvl w:val="0"/>
          <w:numId w:val="85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0425F294" w14:textId="77777777" w:rsidR="00AF5402" w:rsidRPr="00E0359A" w:rsidRDefault="00AF5402" w:rsidP="00AF5402">
      <w:pPr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-</w:t>
      </w:r>
      <w:r w:rsidRPr="00E0359A">
        <w:rPr>
          <w:rFonts w:ascii="Times New Roman" w:hAnsi="Times New Roman"/>
          <w:sz w:val="24"/>
          <w:szCs w:val="24"/>
        </w:rPr>
        <w:tab/>
        <w:t xml:space="preserve">opisem przedmiotu zamówienia stanowiącym </w:t>
      </w:r>
      <w:r w:rsidRPr="008B30A9">
        <w:rPr>
          <w:rFonts w:ascii="Times New Roman" w:hAnsi="Times New Roman"/>
          <w:b/>
          <w:sz w:val="24"/>
          <w:szCs w:val="24"/>
        </w:rPr>
        <w:t>załącznik nr 6.1</w:t>
      </w:r>
      <w:r w:rsidRPr="003B7341">
        <w:rPr>
          <w:rFonts w:ascii="Times New Roman" w:hAnsi="Times New Roman"/>
          <w:sz w:val="24"/>
          <w:szCs w:val="24"/>
        </w:rPr>
        <w:t xml:space="preserve"> do SWZ,</w:t>
      </w:r>
    </w:p>
    <w:p w14:paraId="3ED7D6DB" w14:textId="3102785E" w:rsidR="00AF5402" w:rsidRPr="00E0359A" w:rsidRDefault="00AF5402" w:rsidP="00AF5402">
      <w:pPr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-</w:t>
      </w:r>
      <w:r w:rsidRPr="00E0359A">
        <w:rPr>
          <w:rFonts w:ascii="Times New Roman" w:hAnsi="Times New Roman"/>
          <w:sz w:val="24"/>
          <w:szCs w:val="24"/>
        </w:rPr>
        <w:tab/>
        <w:t xml:space="preserve">„Wykazem wycenionych elementów rozliczeniowych ” stanowiącym </w:t>
      </w:r>
      <w:r w:rsidRPr="008B30A9">
        <w:rPr>
          <w:rFonts w:ascii="Times New Roman" w:hAnsi="Times New Roman"/>
          <w:b/>
          <w:sz w:val="24"/>
          <w:szCs w:val="24"/>
        </w:rPr>
        <w:t xml:space="preserve">załącznik </w:t>
      </w:r>
      <w:r w:rsidR="003B7341" w:rsidRPr="008B30A9">
        <w:rPr>
          <w:rFonts w:ascii="Times New Roman" w:hAnsi="Times New Roman"/>
          <w:b/>
          <w:sz w:val="24"/>
          <w:szCs w:val="24"/>
        </w:rPr>
        <w:t>nr 6.3</w:t>
      </w:r>
      <w:r w:rsidRPr="003B7341">
        <w:rPr>
          <w:rFonts w:ascii="Times New Roman" w:hAnsi="Times New Roman"/>
          <w:sz w:val="24"/>
          <w:szCs w:val="24"/>
        </w:rPr>
        <w:t xml:space="preserve"> </w:t>
      </w:r>
      <w:r w:rsidRPr="00E0359A">
        <w:rPr>
          <w:rFonts w:ascii="Times New Roman" w:hAnsi="Times New Roman"/>
          <w:sz w:val="24"/>
          <w:szCs w:val="24"/>
        </w:rPr>
        <w:t>do SWZ,</w:t>
      </w:r>
    </w:p>
    <w:p w14:paraId="795A6726" w14:textId="1944D52D" w:rsidR="00AF5402" w:rsidRPr="00E0359A" w:rsidRDefault="003B7341" w:rsidP="00AF540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dokumentacją projektową, stanowiącą </w:t>
      </w:r>
      <w:r w:rsidRPr="008B30A9">
        <w:rPr>
          <w:rFonts w:ascii="Times New Roman" w:hAnsi="Times New Roman"/>
          <w:b/>
          <w:sz w:val="24"/>
          <w:szCs w:val="24"/>
        </w:rPr>
        <w:t>załącznik nr 6.5</w:t>
      </w:r>
      <w:r>
        <w:rPr>
          <w:rFonts w:ascii="Times New Roman" w:hAnsi="Times New Roman"/>
          <w:sz w:val="24"/>
          <w:szCs w:val="24"/>
        </w:rPr>
        <w:t xml:space="preserve"> do SWZ,</w:t>
      </w:r>
    </w:p>
    <w:p w14:paraId="1C34039C" w14:textId="77777777" w:rsidR="00AF5402" w:rsidRPr="00E0359A" w:rsidRDefault="00AF5402" w:rsidP="00EA4BB8">
      <w:pPr>
        <w:pStyle w:val="Akapitzlist"/>
        <w:numPr>
          <w:ilvl w:val="0"/>
          <w:numId w:val="85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127B333E" w14:textId="77777777" w:rsidR="00AF5402" w:rsidRPr="00E0359A" w:rsidRDefault="00AF5402" w:rsidP="00AF5402">
      <w:pPr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1B699483" w14:textId="12947EDC" w:rsidR="00AF5402" w:rsidRPr="00E0359A" w:rsidRDefault="00AF5402" w:rsidP="00AF5402">
      <w:pPr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- inne wyżej niewymienione koszty, jeżeli dobra praktyka</w:t>
      </w:r>
      <w:r w:rsidR="00204A18">
        <w:rPr>
          <w:rFonts w:ascii="Times New Roman" w:hAnsi="Times New Roman"/>
          <w:sz w:val="24"/>
          <w:szCs w:val="24"/>
        </w:rPr>
        <w:t xml:space="preserve"> oraz</w:t>
      </w:r>
      <w:r w:rsidR="00204A18" w:rsidRPr="00E0359A">
        <w:rPr>
          <w:rFonts w:ascii="Times New Roman" w:hAnsi="Times New Roman"/>
          <w:sz w:val="24"/>
          <w:szCs w:val="24"/>
        </w:rPr>
        <w:t xml:space="preserve"> </w:t>
      </w:r>
      <w:r w:rsidRPr="00E0359A">
        <w:rPr>
          <w:rFonts w:ascii="Times New Roman" w:hAnsi="Times New Roman"/>
          <w:sz w:val="24"/>
          <w:szCs w:val="24"/>
        </w:rPr>
        <w:t xml:space="preserve">należyta staranność pozwalają je przewidzieć, a są one niezbędne do wykonania i oddania przedmiotu zamówienia zgodnie z warunkami umowy, obowiązującymi przepisami i sztuką budowlaną; </w:t>
      </w:r>
    </w:p>
    <w:p w14:paraId="3C7327E7" w14:textId="3C994A83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W związku z powyższym cena oferty musi zawierać wszelkie koszty niezbędne do zrealizowania z</w:t>
      </w:r>
      <w:r>
        <w:rPr>
          <w:rFonts w:ascii="Times New Roman" w:hAnsi="Times New Roman"/>
          <w:sz w:val="24"/>
          <w:szCs w:val="24"/>
        </w:rPr>
        <w:t xml:space="preserve">amówienia wynikające wprost z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0359A">
        <w:rPr>
          <w:rFonts w:ascii="Times New Roman" w:hAnsi="Times New Roman"/>
          <w:sz w:val="24"/>
          <w:szCs w:val="24"/>
        </w:rPr>
        <w:t>wz</w:t>
      </w:r>
      <w:proofErr w:type="spellEnd"/>
      <w:r w:rsidRPr="00E0359A">
        <w:rPr>
          <w:rFonts w:ascii="Times New Roman" w:hAnsi="Times New Roman"/>
          <w:sz w:val="24"/>
          <w:szCs w:val="24"/>
        </w:rPr>
        <w:t xml:space="preserve">, jak również koszty w niej nieujęte, a bez których nie można wykonać zamówienia, to jest na przykład: koszty organizacji i zagospodarowania placu budowy wraz z zapleczem budowy, koszty zużycia wody, zrzutu </w:t>
      </w:r>
      <w:r w:rsidRPr="00E0359A">
        <w:rPr>
          <w:rFonts w:ascii="Times New Roman" w:hAnsi="Times New Roman"/>
          <w:sz w:val="24"/>
          <w:szCs w:val="24"/>
        </w:rPr>
        <w:lastRenderedPageBreak/>
        <w:t>ścieków, koszty energii dla potrzeb budowy, koszty składowania, wywozu i utylizacji odpadów itp.</w:t>
      </w:r>
    </w:p>
    <w:p w14:paraId="18D9AE93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720B0914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2C682FA4" w14:textId="77777777" w:rsidR="00AF5402" w:rsidRPr="00E0359A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64F0B40E" w14:textId="7ABCBE56" w:rsidR="00AF5402" w:rsidRPr="00AF5402" w:rsidRDefault="00AF5402" w:rsidP="00EA4BB8">
      <w:pPr>
        <w:numPr>
          <w:ilvl w:val="0"/>
          <w:numId w:val="90"/>
        </w:numPr>
        <w:tabs>
          <w:tab w:val="clear" w:pos="72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E0359A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>
        <w:rPr>
          <w:rFonts w:ascii="Times New Roman" w:hAnsi="Times New Roman"/>
          <w:sz w:val="24"/>
          <w:szCs w:val="24"/>
        </w:rPr>
        <w:t>.</w:t>
      </w:r>
    </w:p>
    <w:bookmarkEnd w:id="34"/>
    <w:p w14:paraId="3246F404" w14:textId="458B2D75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bookmarkEnd w:id="37"/>
    <w:bookmarkEnd w:id="38"/>
    <w:p w14:paraId="173AF259" w14:textId="1B2C680F" w:rsidR="00AF5402" w:rsidRPr="00AF5402" w:rsidRDefault="00AF5402" w:rsidP="00EA4BB8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</w:t>
      </w:r>
      <w:r w:rsidR="001D660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D660D">
        <w:rPr>
          <w:rFonts w:ascii="Times New Roman" w:hAnsi="Times New Roman"/>
          <w:b/>
          <w:sz w:val="24"/>
          <w:szCs w:val="24"/>
        </w:rPr>
        <w:t>dla części 1-4</w:t>
      </w:r>
      <w:r w:rsidR="001D660D">
        <w:rPr>
          <w:rFonts w:ascii="Times New Roman" w:hAnsi="Times New Roman"/>
          <w:b/>
          <w:bCs/>
          <w:sz w:val="24"/>
          <w:szCs w:val="24"/>
        </w:rPr>
        <w:t>)</w:t>
      </w:r>
      <w:r w:rsidRPr="00AF5402">
        <w:rPr>
          <w:rFonts w:ascii="Times New Roman" w:hAnsi="Times New Roman"/>
          <w:b/>
          <w:bCs/>
          <w:sz w:val="24"/>
          <w:szCs w:val="24"/>
        </w:rPr>
        <w:t>:</w:t>
      </w:r>
      <w:r w:rsidR="001D66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6FF54E" w14:textId="1A1AC706" w:rsidR="00AF5402" w:rsidRPr="00AF5402" w:rsidRDefault="006F50BC" w:rsidP="00EA4BB8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oferty brutto (</w:t>
      </w:r>
      <w:r w:rsidR="00C756A2">
        <w:rPr>
          <w:rFonts w:ascii="Times New Roman" w:hAnsi="Times New Roman"/>
          <w:b/>
          <w:sz w:val="24"/>
          <w:szCs w:val="24"/>
        </w:rPr>
        <w:t>C)</w:t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ab/>
        <w:t>80</w:t>
      </w:r>
      <w:r w:rsidR="00AF5402" w:rsidRPr="00AF5402">
        <w:rPr>
          <w:rFonts w:ascii="Times New Roman" w:hAnsi="Times New Roman"/>
          <w:b/>
          <w:sz w:val="24"/>
          <w:szCs w:val="24"/>
        </w:rPr>
        <w:t xml:space="preserve"> %</w:t>
      </w:r>
    </w:p>
    <w:p w14:paraId="47AC1337" w14:textId="17AB21C6" w:rsidR="00AF5402" w:rsidRPr="004B0F66" w:rsidRDefault="00AF5402" w:rsidP="00EA4BB8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>Kwalifikacje i doświadc</w:t>
      </w:r>
      <w:r w:rsidR="004B0F66">
        <w:rPr>
          <w:rFonts w:ascii="Times New Roman" w:hAnsi="Times New Roman"/>
          <w:b/>
          <w:sz w:val="24"/>
          <w:szCs w:val="24"/>
        </w:rPr>
        <w:t xml:space="preserve">zenie zawodowe </w:t>
      </w:r>
      <w:r w:rsidR="008374E8">
        <w:rPr>
          <w:rFonts w:ascii="Times New Roman" w:hAnsi="Times New Roman"/>
          <w:b/>
          <w:sz w:val="24"/>
          <w:szCs w:val="24"/>
        </w:rPr>
        <w:t xml:space="preserve">osoby </w:t>
      </w:r>
      <w:r w:rsidR="004B0F66">
        <w:rPr>
          <w:rFonts w:ascii="Times New Roman" w:hAnsi="Times New Roman"/>
          <w:b/>
          <w:sz w:val="24"/>
          <w:szCs w:val="24"/>
        </w:rPr>
        <w:t>skierowan</w:t>
      </w:r>
      <w:r w:rsidR="008374E8">
        <w:rPr>
          <w:rFonts w:ascii="Times New Roman" w:hAnsi="Times New Roman"/>
          <w:b/>
          <w:sz w:val="24"/>
          <w:szCs w:val="24"/>
        </w:rPr>
        <w:t>ej</w:t>
      </w:r>
      <w:r w:rsidR="004B0F66">
        <w:rPr>
          <w:rFonts w:ascii="Times New Roman" w:hAnsi="Times New Roman"/>
          <w:b/>
          <w:sz w:val="24"/>
          <w:szCs w:val="24"/>
        </w:rPr>
        <w:t xml:space="preserve"> </w:t>
      </w:r>
      <w:r w:rsidRPr="004B0F66">
        <w:rPr>
          <w:rFonts w:ascii="Times New Roman" w:hAnsi="Times New Roman"/>
          <w:b/>
          <w:sz w:val="24"/>
          <w:szCs w:val="24"/>
        </w:rPr>
        <w:t>do realizacji zamówienia (D)</w:t>
      </w:r>
      <w:r w:rsidRPr="004B0F66">
        <w:rPr>
          <w:rFonts w:ascii="Times New Roman" w:hAnsi="Times New Roman"/>
          <w:b/>
          <w:sz w:val="24"/>
          <w:szCs w:val="24"/>
        </w:rPr>
        <w:tab/>
      </w:r>
      <w:r w:rsidRPr="004B0F66">
        <w:rPr>
          <w:rFonts w:ascii="Times New Roman" w:hAnsi="Times New Roman"/>
          <w:b/>
          <w:sz w:val="24"/>
          <w:szCs w:val="24"/>
        </w:rPr>
        <w:tab/>
      </w:r>
      <w:r w:rsidRPr="004B0F66">
        <w:rPr>
          <w:rFonts w:ascii="Times New Roman" w:hAnsi="Times New Roman"/>
          <w:b/>
          <w:sz w:val="24"/>
          <w:szCs w:val="24"/>
        </w:rPr>
        <w:tab/>
      </w:r>
      <w:r w:rsidRPr="004B0F66">
        <w:rPr>
          <w:rFonts w:ascii="Times New Roman" w:hAnsi="Times New Roman"/>
          <w:b/>
          <w:sz w:val="24"/>
          <w:szCs w:val="24"/>
        </w:rPr>
        <w:tab/>
      </w:r>
      <w:r w:rsidRPr="004B0F66">
        <w:rPr>
          <w:rFonts w:ascii="Times New Roman" w:hAnsi="Times New Roman"/>
          <w:b/>
          <w:sz w:val="24"/>
          <w:szCs w:val="24"/>
        </w:rPr>
        <w:tab/>
      </w:r>
      <w:r w:rsidRPr="004B0F66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4B0F66">
        <w:rPr>
          <w:rFonts w:ascii="Times New Roman" w:hAnsi="Times New Roman"/>
          <w:b/>
          <w:sz w:val="24"/>
          <w:szCs w:val="24"/>
        </w:rPr>
        <w:tab/>
      </w:r>
      <w:r w:rsidR="004B0F66">
        <w:rPr>
          <w:rFonts w:ascii="Times New Roman" w:hAnsi="Times New Roman"/>
          <w:b/>
          <w:sz w:val="24"/>
          <w:szCs w:val="24"/>
        </w:rPr>
        <w:tab/>
      </w:r>
      <w:r w:rsidR="00C756A2">
        <w:rPr>
          <w:rFonts w:ascii="Times New Roman" w:hAnsi="Times New Roman"/>
          <w:b/>
          <w:sz w:val="24"/>
          <w:szCs w:val="24"/>
        </w:rPr>
        <w:t>20</w:t>
      </w:r>
      <w:r w:rsidRPr="004B0F66">
        <w:rPr>
          <w:rFonts w:ascii="Times New Roman" w:hAnsi="Times New Roman"/>
          <w:b/>
          <w:sz w:val="24"/>
          <w:szCs w:val="24"/>
        </w:rPr>
        <w:t>%</w:t>
      </w:r>
    </w:p>
    <w:p w14:paraId="2F69FAB3" w14:textId="77777777" w:rsidR="00AF5402" w:rsidRPr="00AF5402" w:rsidRDefault="00AF5402" w:rsidP="00EA4BB8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 xml:space="preserve">Punkty będą przyznawane dla każdej części osobno wg następujących zasad: </w:t>
      </w:r>
    </w:p>
    <w:p w14:paraId="0FC37714" w14:textId="77777777" w:rsidR="00AF5402" w:rsidRPr="00AF5402" w:rsidRDefault="00AF5402" w:rsidP="00EA4BB8">
      <w:pPr>
        <w:numPr>
          <w:ilvl w:val="1"/>
          <w:numId w:val="82"/>
        </w:numPr>
        <w:tabs>
          <w:tab w:val="clear" w:pos="928"/>
          <w:tab w:val="num" w:pos="851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>Cena oferty (C)</w:t>
      </w:r>
    </w:p>
    <w:p w14:paraId="58BBE9C5" w14:textId="1B3B5D02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 xml:space="preserve">        C = 0,</w:t>
      </w:r>
      <w:r w:rsidR="00011D80">
        <w:rPr>
          <w:rFonts w:ascii="Times New Roman" w:hAnsi="Times New Roman"/>
          <w:b/>
          <w:sz w:val="24"/>
          <w:szCs w:val="24"/>
        </w:rPr>
        <w:t>8</w:t>
      </w:r>
      <w:r w:rsidR="00011D80" w:rsidRPr="00AF5402">
        <w:rPr>
          <w:rFonts w:ascii="Times New Roman" w:hAnsi="Times New Roman"/>
          <w:b/>
          <w:sz w:val="24"/>
          <w:szCs w:val="24"/>
        </w:rPr>
        <w:t xml:space="preserve"> </w:t>
      </w:r>
      <w:r w:rsidRPr="00AF5402">
        <w:rPr>
          <w:rFonts w:ascii="Times New Roman" w:hAnsi="Times New Roman"/>
          <w:b/>
          <w:sz w:val="24"/>
          <w:szCs w:val="24"/>
        </w:rPr>
        <w:t>x (</w:t>
      </w:r>
      <w:proofErr w:type="spellStart"/>
      <w:r w:rsidRPr="00AF5402">
        <w:rPr>
          <w:rFonts w:ascii="Times New Roman" w:hAnsi="Times New Roman"/>
          <w:b/>
          <w:sz w:val="24"/>
          <w:szCs w:val="24"/>
        </w:rPr>
        <w:t>C</w:t>
      </w:r>
      <w:r w:rsidRPr="00AF5402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F5402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F5402">
        <w:rPr>
          <w:rFonts w:ascii="Times New Roman" w:hAnsi="Times New Roman"/>
          <w:b/>
          <w:sz w:val="24"/>
          <w:szCs w:val="24"/>
        </w:rPr>
        <w:t>C</w:t>
      </w:r>
      <w:r w:rsidRPr="00AF5402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F5402">
        <w:rPr>
          <w:rFonts w:ascii="Times New Roman" w:hAnsi="Times New Roman"/>
          <w:b/>
          <w:sz w:val="24"/>
          <w:szCs w:val="24"/>
        </w:rPr>
        <w:t>) x 100 pkt</w:t>
      </w:r>
    </w:p>
    <w:p w14:paraId="3C040A8D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gdzie:</w:t>
      </w:r>
      <w:r w:rsidRPr="00AF5402">
        <w:rPr>
          <w:rFonts w:ascii="Times New Roman" w:hAnsi="Times New Roman"/>
          <w:sz w:val="24"/>
          <w:szCs w:val="24"/>
        </w:rPr>
        <w:tab/>
      </w:r>
      <w:r w:rsidRPr="00AF5402">
        <w:rPr>
          <w:rFonts w:ascii="Times New Roman" w:hAnsi="Times New Roman"/>
          <w:sz w:val="24"/>
          <w:szCs w:val="24"/>
        </w:rPr>
        <w:tab/>
      </w:r>
    </w:p>
    <w:p w14:paraId="021590DA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ab/>
      </w:r>
      <w:r w:rsidRPr="00AF5402">
        <w:rPr>
          <w:rFonts w:ascii="Times New Roman" w:hAnsi="Times New Roman"/>
          <w:sz w:val="24"/>
          <w:szCs w:val="24"/>
        </w:rPr>
        <w:tab/>
      </w:r>
      <w:r w:rsidRPr="00AF5402">
        <w:rPr>
          <w:rFonts w:ascii="Times New Roman" w:hAnsi="Times New Roman"/>
          <w:sz w:val="24"/>
          <w:szCs w:val="24"/>
        </w:rPr>
        <w:tab/>
      </w:r>
      <w:proofErr w:type="spellStart"/>
      <w:r w:rsidRPr="00AF5402">
        <w:rPr>
          <w:rFonts w:ascii="Times New Roman" w:hAnsi="Times New Roman"/>
          <w:sz w:val="24"/>
          <w:szCs w:val="24"/>
        </w:rPr>
        <w:t>C</w:t>
      </w:r>
      <w:r w:rsidRPr="00AF5402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AF5402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1062B591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ab/>
      </w:r>
      <w:r w:rsidRPr="00AF5402">
        <w:rPr>
          <w:rFonts w:ascii="Times New Roman" w:hAnsi="Times New Roman"/>
          <w:sz w:val="24"/>
          <w:szCs w:val="24"/>
        </w:rPr>
        <w:tab/>
      </w:r>
      <w:r w:rsidRPr="00AF5402">
        <w:rPr>
          <w:rFonts w:ascii="Times New Roman" w:hAnsi="Times New Roman"/>
          <w:sz w:val="24"/>
          <w:szCs w:val="24"/>
        </w:rPr>
        <w:tab/>
      </w:r>
      <w:proofErr w:type="spellStart"/>
      <w:r w:rsidRPr="00AF5402">
        <w:rPr>
          <w:rFonts w:ascii="Times New Roman" w:hAnsi="Times New Roman"/>
          <w:sz w:val="24"/>
          <w:szCs w:val="24"/>
        </w:rPr>
        <w:t>C</w:t>
      </w:r>
      <w:r w:rsidRPr="00AF5402">
        <w:rPr>
          <w:rFonts w:ascii="Times New Roman" w:hAnsi="Times New Roman"/>
          <w:sz w:val="24"/>
          <w:szCs w:val="24"/>
          <w:vertAlign w:val="subscript"/>
        </w:rPr>
        <w:t>ob</w:t>
      </w:r>
      <w:proofErr w:type="spellEnd"/>
      <w:r w:rsidRPr="00AF5402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35DC4243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E6D2DD" w14:textId="70D04730" w:rsidR="00AF5402" w:rsidRPr="00AF5402" w:rsidRDefault="00AF5402" w:rsidP="00EA4BB8">
      <w:pPr>
        <w:numPr>
          <w:ilvl w:val="1"/>
          <w:numId w:val="82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 xml:space="preserve">Kwalifikacje i doświadczenie </w:t>
      </w:r>
      <w:r w:rsidR="005408F1" w:rsidRPr="00AF5402">
        <w:rPr>
          <w:rFonts w:ascii="Times New Roman" w:hAnsi="Times New Roman"/>
          <w:b/>
          <w:sz w:val="24"/>
          <w:szCs w:val="24"/>
        </w:rPr>
        <w:t>os</w:t>
      </w:r>
      <w:r w:rsidR="005408F1">
        <w:rPr>
          <w:rFonts w:ascii="Times New Roman" w:hAnsi="Times New Roman"/>
          <w:b/>
          <w:sz w:val="24"/>
          <w:szCs w:val="24"/>
        </w:rPr>
        <w:t>oby</w:t>
      </w:r>
      <w:r w:rsidR="005408F1" w:rsidRPr="00AF5402">
        <w:rPr>
          <w:rFonts w:ascii="Times New Roman" w:hAnsi="Times New Roman"/>
          <w:b/>
          <w:sz w:val="24"/>
          <w:szCs w:val="24"/>
        </w:rPr>
        <w:t xml:space="preserve"> </w:t>
      </w:r>
      <w:r w:rsidRPr="00AF5402">
        <w:rPr>
          <w:rFonts w:ascii="Times New Roman" w:hAnsi="Times New Roman"/>
          <w:b/>
          <w:sz w:val="24"/>
          <w:szCs w:val="24"/>
        </w:rPr>
        <w:t>skierowan</w:t>
      </w:r>
      <w:r w:rsidR="005408F1">
        <w:rPr>
          <w:rFonts w:ascii="Times New Roman" w:hAnsi="Times New Roman"/>
          <w:b/>
          <w:sz w:val="24"/>
          <w:szCs w:val="24"/>
        </w:rPr>
        <w:t>ej</w:t>
      </w:r>
      <w:r w:rsidRPr="00AF5402">
        <w:rPr>
          <w:rFonts w:ascii="Times New Roman" w:hAnsi="Times New Roman"/>
          <w:b/>
          <w:sz w:val="24"/>
          <w:szCs w:val="24"/>
        </w:rPr>
        <w:t xml:space="preserve"> do</w:t>
      </w:r>
      <w:r w:rsidR="00C756A2">
        <w:rPr>
          <w:rFonts w:ascii="Times New Roman" w:hAnsi="Times New Roman"/>
          <w:b/>
          <w:sz w:val="24"/>
          <w:szCs w:val="24"/>
        </w:rPr>
        <w:t xml:space="preserve"> realizacji zamówienia</w:t>
      </w:r>
    </w:p>
    <w:p w14:paraId="20EA7F81" w14:textId="42FE6DD5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W tym kryterium ocena będzie się odbywała na podstawie informacji zawartych w tabeli w pkt 2 formularza oferty.</w:t>
      </w:r>
    </w:p>
    <w:p w14:paraId="711AEB46" w14:textId="7C344AA4" w:rsidR="00AF5402" w:rsidRPr="00C23066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 xml:space="preserve">Ocenie podlegać będzie doświadczenie </w:t>
      </w:r>
      <w:r w:rsidR="005408F1" w:rsidRPr="00AF5402">
        <w:rPr>
          <w:rFonts w:ascii="Times New Roman" w:hAnsi="Times New Roman"/>
          <w:b/>
          <w:sz w:val="24"/>
          <w:szCs w:val="24"/>
        </w:rPr>
        <w:t>os</w:t>
      </w:r>
      <w:r w:rsidR="005408F1">
        <w:rPr>
          <w:rFonts w:ascii="Times New Roman" w:hAnsi="Times New Roman"/>
          <w:b/>
          <w:sz w:val="24"/>
          <w:szCs w:val="24"/>
        </w:rPr>
        <w:t>oby</w:t>
      </w:r>
      <w:r w:rsidR="005408F1" w:rsidRPr="00AF5402">
        <w:rPr>
          <w:rFonts w:ascii="Times New Roman" w:hAnsi="Times New Roman"/>
          <w:b/>
          <w:sz w:val="24"/>
          <w:szCs w:val="24"/>
        </w:rPr>
        <w:t xml:space="preserve"> skierowan</w:t>
      </w:r>
      <w:r w:rsidR="005408F1">
        <w:rPr>
          <w:rFonts w:ascii="Times New Roman" w:hAnsi="Times New Roman"/>
          <w:b/>
          <w:sz w:val="24"/>
          <w:szCs w:val="24"/>
        </w:rPr>
        <w:t>ej</w:t>
      </w:r>
      <w:r w:rsidR="005408F1" w:rsidRPr="00AF5402">
        <w:rPr>
          <w:rFonts w:ascii="Times New Roman" w:hAnsi="Times New Roman"/>
          <w:b/>
          <w:sz w:val="24"/>
          <w:szCs w:val="24"/>
        </w:rPr>
        <w:t xml:space="preserve"> </w:t>
      </w:r>
      <w:r w:rsidRPr="00AF5402">
        <w:rPr>
          <w:rFonts w:ascii="Times New Roman" w:hAnsi="Times New Roman"/>
          <w:b/>
          <w:sz w:val="24"/>
          <w:szCs w:val="24"/>
        </w:rPr>
        <w:t>do realizacji zamówienia zgodnie z poniższymi zasadami:</w:t>
      </w:r>
    </w:p>
    <w:p w14:paraId="30C0CA80" w14:textId="1225FD07" w:rsidR="00AF5402" w:rsidRPr="00AF5402" w:rsidRDefault="00AF5402" w:rsidP="00EA4BB8">
      <w:pPr>
        <w:numPr>
          <w:ilvl w:val="2"/>
          <w:numId w:val="82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</w:rPr>
        <w:t>Doświadczenie zawodowe kierownika budowy (D)</w:t>
      </w:r>
    </w:p>
    <w:p w14:paraId="6F2563E5" w14:textId="1F13CDE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AF5402">
        <w:rPr>
          <w:rFonts w:ascii="Times New Roman" w:hAnsi="Times New Roman"/>
          <w:sz w:val="24"/>
          <w:szCs w:val="24"/>
        </w:rPr>
        <w:t xml:space="preserve">Punkty w tym kryterium będą przyznawane za doświadczenie zawodowe osoby wskazanej przez wykonawcę do pełnienia funkcji kierownika budowy za każdą realizację polegającą na </w:t>
      </w:r>
      <w:r w:rsidRPr="00AF5402">
        <w:t xml:space="preserve"> </w:t>
      </w:r>
      <w:r w:rsidRPr="00AF5402">
        <w:rPr>
          <w:rFonts w:ascii="Times New Roman" w:hAnsi="Times New Roman"/>
          <w:bCs/>
          <w:sz w:val="24"/>
          <w:szCs w:val="24"/>
        </w:rPr>
        <w:t>budowie lub przebudowie</w:t>
      </w:r>
      <w:r w:rsidR="005408F1">
        <w:rPr>
          <w:rFonts w:ascii="Times New Roman" w:hAnsi="Times New Roman"/>
          <w:bCs/>
          <w:sz w:val="24"/>
          <w:szCs w:val="24"/>
        </w:rPr>
        <w:t>:</w:t>
      </w:r>
      <w:r w:rsidRPr="00AF5402">
        <w:rPr>
          <w:rFonts w:ascii="Times New Roman" w:hAnsi="Times New Roman"/>
          <w:bCs/>
          <w:sz w:val="24"/>
          <w:szCs w:val="24"/>
        </w:rPr>
        <w:t xml:space="preserve"> drogi</w:t>
      </w:r>
      <w:r w:rsidR="005408F1">
        <w:rPr>
          <w:rFonts w:ascii="Times New Roman" w:hAnsi="Times New Roman"/>
          <w:bCs/>
          <w:sz w:val="24"/>
          <w:szCs w:val="24"/>
        </w:rPr>
        <w:t xml:space="preserve"> </w:t>
      </w:r>
      <w:r w:rsidR="005408F1" w:rsidRPr="00AF5402">
        <w:rPr>
          <w:rFonts w:ascii="Times New Roman" w:hAnsi="Times New Roman"/>
          <w:bCs/>
          <w:sz w:val="24"/>
          <w:szCs w:val="24"/>
        </w:rPr>
        <w:t>o nawierzchni z kostki betonowej</w:t>
      </w:r>
      <w:r w:rsidRPr="00AF5402">
        <w:rPr>
          <w:rFonts w:ascii="Times New Roman" w:hAnsi="Times New Roman"/>
          <w:bCs/>
          <w:sz w:val="24"/>
          <w:szCs w:val="24"/>
        </w:rPr>
        <w:t>,</w:t>
      </w:r>
      <w:r w:rsidR="005408F1">
        <w:rPr>
          <w:rFonts w:ascii="Times New Roman" w:hAnsi="Times New Roman"/>
          <w:bCs/>
          <w:sz w:val="24"/>
          <w:szCs w:val="24"/>
        </w:rPr>
        <w:t xml:space="preserve"> lub</w:t>
      </w:r>
      <w:r w:rsidRPr="00AF5402">
        <w:rPr>
          <w:rFonts w:ascii="Times New Roman" w:hAnsi="Times New Roman"/>
          <w:bCs/>
          <w:sz w:val="24"/>
          <w:szCs w:val="24"/>
        </w:rPr>
        <w:t xml:space="preserve"> chodnika</w:t>
      </w:r>
      <w:r w:rsidR="005408F1">
        <w:rPr>
          <w:rFonts w:ascii="Times New Roman" w:hAnsi="Times New Roman"/>
          <w:bCs/>
          <w:sz w:val="24"/>
          <w:szCs w:val="24"/>
        </w:rPr>
        <w:t xml:space="preserve"> </w:t>
      </w:r>
      <w:r w:rsidR="005408F1" w:rsidRPr="00AF5402">
        <w:rPr>
          <w:rFonts w:ascii="Times New Roman" w:hAnsi="Times New Roman"/>
          <w:bCs/>
          <w:sz w:val="24"/>
          <w:szCs w:val="24"/>
        </w:rPr>
        <w:t>o nawierzchni z kostki betonowej</w:t>
      </w:r>
      <w:r w:rsidRPr="00AF5402">
        <w:rPr>
          <w:rFonts w:ascii="Times New Roman" w:hAnsi="Times New Roman"/>
          <w:bCs/>
          <w:sz w:val="24"/>
          <w:szCs w:val="24"/>
        </w:rPr>
        <w:t>,</w:t>
      </w:r>
      <w:r w:rsidR="005408F1">
        <w:rPr>
          <w:rFonts w:ascii="Times New Roman" w:hAnsi="Times New Roman"/>
          <w:bCs/>
          <w:sz w:val="24"/>
          <w:szCs w:val="24"/>
        </w:rPr>
        <w:t xml:space="preserve"> lub</w:t>
      </w:r>
      <w:r w:rsidRPr="00AF5402">
        <w:rPr>
          <w:rFonts w:ascii="Times New Roman" w:hAnsi="Times New Roman"/>
          <w:bCs/>
          <w:sz w:val="24"/>
          <w:szCs w:val="24"/>
        </w:rPr>
        <w:t xml:space="preserve"> ciągu pieszo-jezdnego o nawierzchni z kostki </w:t>
      </w:r>
      <w:r w:rsidR="005408F1">
        <w:rPr>
          <w:rFonts w:ascii="Times New Roman" w:hAnsi="Times New Roman"/>
          <w:bCs/>
          <w:sz w:val="24"/>
          <w:szCs w:val="24"/>
        </w:rPr>
        <w:t>betonowej</w:t>
      </w:r>
      <w:r w:rsidR="00902919">
        <w:rPr>
          <w:rFonts w:ascii="Times New Roman" w:hAnsi="Times New Roman"/>
          <w:bCs/>
          <w:sz w:val="24"/>
          <w:szCs w:val="24"/>
        </w:rPr>
        <w:t>;</w:t>
      </w:r>
      <w:r w:rsidRPr="00AF5402">
        <w:rPr>
          <w:rFonts w:ascii="Times New Roman" w:hAnsi="Times New Roman"/>
          <w:bCs/>
          <w:sz w:val="24"/>
          <w:szCs w:val="24"/>
        </w:rPr>
        <w:t xml:space="preserve"> o wartości </w:t>
      </w:r>
      <w:r w:rsidR="005408F1">
        <w:rPr>
          <w:rFonts w:ascii="Times New Roman" w:hAnsi="Times New Roman"/>
          <w:bCs/>
          <w:sz w:val="24"/>
          <w:szCs w:val="24"/>
        </w:rPr>
        <w:t>robót co najmniej</w:t>
      </w:r>
      <w:r w:rsidRPr="00AF5402">
        <w:rPr>
          <w:rFonts w:ascii="Times New Roman" w:hAnsi="Times New Roman"/>
          <w:bCs/>
          <w:sz w:val="24"/>
          <w:szCs w:val="24"/>
        </w:rPr>
        <w:t>100 000,00 złotych</w:t>
      </w:r>
      <w:r w:rsidR="00002D27">
        <w:rPr>
          <w:rFonts w:ascii="Times New Roman" w:hAnsi="Times New Roman"/>
          <w:bCs/>
          <w:sz w:val="24"/>
          <w:szCs w:val="24"/>
        </w:rPr>
        <w:t xml:space="preserve"> netto</w:t>
      </w:r>
      <w:r w:rsidRPr="00AF5402">
        <w:rPr>
          <w:rFonts w:ascii="Times New Roman" w:hAnsi="Times New Roman"/>
          <w:bCs/>
          <w:sz w:val="24"/>
          <w:szCs w:val="24"/>
        </w:rPr>
        <w:t xml:space="preserve"> (słownie złotych: sto </w:t>
      </w:r>
      <w:proofErr w:type="spellStart"/>
      <w:r w:rsidRPr="00AF5402">
        <w:rPr>
          <w:rFonts w:ascii="Times New Roman" w:hAnsi="Times New Roman"/>
          <w:bCs/>
          <w:sz w:val="24"/>
          <w:szCs w:val="24"/>
        </w:rPr>
        <w:t>tysiecy</w:t>
      </w:r>
      <w:proofErr w:type="spellEnd"/>
      <w:r w:rsidRPr="00AF5402">
        <w:rPr>
          <w:rFonts w:ascii="Times New Roman" w:hAnsi="Times New Roman"/>
          <w:bCs/>
          <w:sz w:val="24"/>
          <w:szCs w:val="24"/>
        </w:rPr>
        <w:t xml:space="preserve"> złotych), a okres pełnienia funkcji </w:t>
      </w:r>
      <w:r w:rsidRPr="00AF5402">
        <w:rPr>
          <w:rFonts w:ascii="Times New Roman" w:hAnsi="Times New Roman"/>
          <w:bCs/>
          <w:sz w:val="24"/>
          <w:szCs w:val="24"/>
        </w:rPr>
        <w:lastRenderedPageBreak/>
        <w:t>obejmował całość realizacji</w:t>
      </w:r>
      <w:r w:rsidR="00183124">
        <w:rPr>
          <w:rFonts w:ascii="Times New Roman" w:hAnsi="Times New Roman"/>
          <w:bCs/>
          <w:sz w:val="24"/>
          <w:szCs w:val="24"/>
        </w:rPr>
        <w:t>,</w:t>
      </w:r>
      <w:r w:rsidRPr="00AF5402">
        <w:rPr>
          <w:rFonts w:ascii="Times New Roman" w:hAnsi="Times New Roman"/>
          <w:bCs/>
          <w:sz w:val="24"/>
          <w:szCs w:val="24"/>
        </w:rPr>
        <w:t xml:space="preserve"> na której ww. osoba pełniła funkcję kierownika budowy lub kierownika robót</w:t>
      </w:r>
      <w:r w:rsidR="00183124">
        <w:rPr>
          <w:rFonts w:ascii="Times New Roman" w:hAnsi="Times New Roman"/>
          <w:bCs/>
          <w:sz w:val="24"/>
          <w:szCs w:val="24"/>
        </w:rPr>
        <w:t xml:space="preserve"> w</w:t>
      </w:r>
      <w:r w:rsidRPr="00AF5402">
        <w:rPr>
          <w:rFonts w:ascii="Times New Roman" w:hAnsi="Times New Roman"/>
          <w:bCs/>
          <w:sz w:val="24"/>
          <w:szCs w:val="24"/>
        </w:rPr>
        <w:t xml:space="preserve"> specjalności drogowej</w:t>
      </w:r>
      <w:r w:rsidRPr="00AF5402">
        <w:rPr>
          <w:rFonts w:ascii="Times New Roman" w:hAnsi="Times New Roman"/>
          <w:sz w:val="24"/>
          <w:szCs w:val="24"/>
        </w:rPr>
        <w:t>.</w:t>
      </w:r>
    </w:p>
    <w:p w14:paraId="29AF0455" w14:textId="320A1356" w:rsidR="00183124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b/>
          <w:sz w:val="24"/>
          <w:szCs w:val="24"/>
          <w:u w:val="single"/>
        </w:rPr>
        <w:t>Za każde zadanie spełniające powyższe warunki oferta otrzyma 10 punktów (maksymalnie 20 w kryterium)</w:t>
      </w:r>
    </w:p>
    <w:p w14:paraId="74CB4552" w14:textId="77777777" w:rsidR="002C1A97" w:rsidRPr="002C1A97" w:rsidRDefault="002C1A97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AF5402" w:rsidRPr="00AF5402" w14:paraId="50AD3845" w14:textId="77777777" w:rsidTr="006F50BC">
        <w:tc>
          <w:tcPr>
            <w:tcW w:w="6065" w:type="dxa"/>
            <w:shd w:val="clear" w:color="auto" w:fill="auto"/>
          </w:tcPr>
          <w:p w14:paraId="5B0E55DC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5000C6FE" w14:textId="4B8FD451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>kierownika budowy lub</w:t>
            </w:r>
            <w:r w:rsidR="00183124">
              <w:rPr>
                <w:rFonts w:ascii="Times New Roman" w:hAnsi="Times New Roman"/>
                <w:sz w:val="24"/>
                <w:szCs w:val="24"/>
              </w:rPr>
              <w:t xml:space="preserve"> kierownika</w:t>
            </w:r>
            <w:r w:rsidRPr="00AF5402">
              <w:rPr>
                <w:rFonts w:ascii="Times New Roman" w:hAnsi="Times New Roman"/>
                <w:sz w:val="24"/>
                <w:szCs w:val="24"/>
              </w:rPr>
              <w:t xml:space="preserve"> robót</w:t>
            </w:r>
            <w:r w:rsidR="00183124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AF5402">
              <w:rPr>
                <w:rFonts w:ascii="Times New Roman" w:hAnsi="Times New Roman"/>
                <w:sz w:val="24"/>
                <w:szCs w:val="24"/>
              </w:rPr>
              <w:t xml:space="preserve"> specjalności drogowej:  </w:t>
            </w:r>
          </w:p>
        </w:tc>
        <w:tc>
          <w:tcPr>
            <w:tcW w:w="1136" w:type="dxa"/>
            <w:shd w:val="clear" w:color="auto" w:fill="auto"/>
          </w:tcPr>
          <w:p w14:paraId="48DED198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71B8D76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70EA827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55DA87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02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AF5402" w:rsidRPr="00AF5402" w14:paraId="260C0E41" w14:textId="77777777" w:rsidTr="006F50BC">
        <w:tc>
          <w:tcPr>
            <w:tcW w:w="6065" w:type="dxa"/>
            <w:shd w:val="clear" w:color="auto" w:fill="auto"/>
          </w:tcPr>
          <w:p w14:paraId="205496FF" w14:textId="68AEAD26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402">
              <w:rPr>
                <w:rFonts w:ascii="Times New Roman" w:hAnsi="Times New Roman"/>
                <w:b/>
                <w:sz w:val="24"/>
                <w:szCs w:val="24"/>
              </w:rPr>
              <w:t>Przyznane punkty –D:</w:t>
            </w:r>
          </w:p>
        </w:tc>
        <w:tc>
          <w:tcPr>
            <w:tcW w:w="1136" w:type="dxa"/>
            <w:shd w:val="clear" w:color="auto" w:fill="auto"/>
          </w:tcPr>
          <w:p w14:paraId="683165A3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4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4A151679" w14:textId="77777777" w:rsidR="00AF5402" w:rsidRPr="00AF5402" w:rsidRDefault="00AF5402" w:rsidP="00A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4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671603F0" w14:textId="00B7A7EA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996BCA" w14:textId="20B1648C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W przypadku niewskazania doświadczenia Kierownika budowy Zamawiający przyjmie, iż nie posiada</w:t>
      </w:r>
      <w:r w:rsidR="00531BB5">
        <w:rPr>
          <w:rFonts w:ascii="Times New Roman" w:hAnsi="Times New Roman"/>
          <w:sz w:val="24"/>
          <w:szCs w:val="24"/>
        </w:rPr>
        <w:t xml:space="preserve"> dodatkowo punktowanego</w:t>
      </w:r>
      <w:r w:rsidRPr="00AF5402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37C8E38C" w14:textId="77777777" w:rsidR="00AF5402" w:rsidRPr="00AF5402" w:rsidRDefault="00AF5402" w:rsidP="00EA4BB8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30CE506C" w14:textId="73657475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AF5402">
        <w:rPr>
          <w:rFonts w:ascii="Times New Roman" w:hAnsi="Times New Roman"/>
          <w:b/>
          <w:sz w:val="24"/>
          <w:szCs w:val="24"/>
        </w:rPr>
        <w:t xml:space="preserve">L = C  + D </w:t>
      </w:r>
    </w:p>
    <w:p w14:paraId="75EFFB8C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gdzie:</w:t>
      </w:r>
    </w:p>
    <w:p w14:paraId="12923288" w14:textId="77777777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ab/>
        <w:t>L</w:t>
      </w:r>
      <w:r w:rsidRPr="00AF5402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0DA94AE0" w14:textId="381E7889" w:rsidR="00AF5402" w:rsidRPr="00AF5402" w:rsidRDefault="00AF5402" w:rsidP="00AF54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 xml:space="preserve">         </w:t>
      </w:r>
      <w:r w:rsidR="00250794">
        <w:rPr>
          <w:rFonts w:ascii="Times New Roman" w:hAnsi="Times New Roman"/>
          <w:sz w:val="24"/>
          <w:szCs w:val="24"/>
        </w:rPr>
        <w:t xml:space="preserve"> </w:t>
      </w:r>
      <w:r w:rsidRPr="00AF5402">
        <w:rPr>
          <w:rFonts w:ascii="Times New Roman" w:hAnsi="Times New Roman"/>
          <w:sz w:val="24"/>
          <w:szCs w:val="24"/>
        </w:rPr>
        <w:t xml:space="preserve"> C</w:t>
      </w:r>
      <w:r w:rsidRPr="00AF5402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4F942675" w14:textId="44C6B976" w:rsidR="00AF5402" w:rsidRPr="00AF5402" w:rsidRDefault="00AF5402" w:rsidP="002C1A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 xml:space="preserve">         </w:t>
      </w:r>
      <w:r w:rsidR="00250794">
        <w:rPr>
          <w:rFonts w:ascii="Times New Roman" w:hAnsi="Times New Roman"/>
          <w:sz w:val="24"/>
          <w:szCs w:val="24"/>
        </w:rPr>
        <w:t xml:space="preserve">  </w:t>
      </w:r>
      <w:r w:rsidRPr="00AF5402">
        <w:rPr>
          <w:rFonts w:ascii="Times New Roman" w:hAnsi="Times New Roman"/>
          <w:sz w:val="24"/>
          <w:szCs w:val="24"/>
        </w:rPr>
        <w:t>D</w:t>
      </w:r>
      <w:r w:rsidRPr="00AF5402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01942E40" w14:textId="4EE3555D" w:rsidR="00AF5402" w:rsidRDefault="00AF5402" w:rsidP="002C1A97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auto"/>
        <w:ind w:left="141" w:hanging="425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2C1A97" w:rsidRDefault="00531BB5" w:rsidP="002C1A97">
      <w:pPr>
        <w:pStyle w:val="Akapitzlist"/>
        <w:numPr>
          <w:ilvl w:val="0"/>
          <w:numId w:val="79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2C1A97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18B3F3B" w14:textId="77777777" w:rsidR="00531BB5" w:rsidRPr="002C1A97" w:rsidRDefault="00531BB5" w:rsidP="002C1A97">
      <w:pPr>
        <w:pStyle w:val="Akapitzlist"/>
        <w:numPr>
          <w:ilvl w:val="0"/>
          <w:numId w:val="79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F660B5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39"/>
    </w:p>
    <w:p w14:paraId="3A599B0A" w14:textId="77777777" w:rsidR="006B29BE" w:rsidRPr="00F00549" w:rsidRDefault="006B29BE" w:rsidP="00F660B5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0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6AC5A7B5" w14:textId="54B01718" w:rsidR="00CF7A5C" w:rsidRPr="00EA4BB8" w:rsidRDefault="00382776" w:rsidP="00EA4BB8">
      <w:pPr>
        <w:pStyle w:val="pkt"/>
        <w:numPr>
          <w:ilvl w:val="0"/>
          <w:numId w:val="83"/>
        </w:numPr>
        <w:spacing w:before="0" w:after="0"/>
        <w:jc w:val="center"/>
        <w:rPr>
          <w:b/>
        </w:rPr>
      </w:pPr>
      <w:r w:rsidRPr="00116FAF">
        <w:rPr>
          <w:b/>
        </w:rPr>
        <w:t>240 3914 1111 0010 0965 11 87</w:t>
      </w:r>
    </w:p>
    <w:p w14:paraId="58034CCA" w14:textId="3CCED6C0" w:rsidR="004236F5" w:rsidRPr="00CF7A5C" w:rsidRDefault="00382776" w:rsidP="00CF7A5C">
      <w:pPr>
        <w:tabs>
          <w:tab w:val="left" w:pos="85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CF7A5C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CF7A5C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695816" w:rsidRPr="00CF7A5C">
        <w:rPr>
          <w:rFonts w:ascii="Times New Roman" w:hAnsi="Times New Roman"/>
          <w:b/>
          <w:bCs/>
          <w:sz w:val="24"/>
          <w:szCs w:val="24"/>
        </w:rPr>
        <w:t>BZP</w:t>
      </w:r>
      <w:r w:rsidR="004236F5" w:rsidRPr="00CF7A5C">
        <w:rPr>
          <w:rFonts w:ascii="Times New Roman" w:hAnsi="Times New Roman"/>
          <w:b/>
          <w:bCs/>
          <w:sz w:val="24"/>
          <w:szCs w:val="24"/>
        </w:rPr>
        <w:t>.271.1.</w:t>
      </w:r>
      <w:r w:rsidR="00411B5C">
        <w:rPr>
          <w:rFonts w:ascii="Times New Roman" w:hAnsi="Times New Roman"/>
          <w:b/>
          <w:bCs/>
          <w:sz w:val="24"/>
          <w:szCs w:val="24"/>
        </w:rPr>
        <w:t>8</w:t>
      </w:r>
      <w:r w:rsidR="00046B32" w:rsidRPr="00CF7A5C">
        <w:rPr>
          <w:rFonts w:ascii="Times New Roman" w:hAnsi="Times New Roman"/>
          <w:b/>
          <w:bCs/>
          <w:sz w:val="24"/>
          <w:szCs w:val="24"/>
        </w:rPr>
        <w:t>.20</w:t>
      </w:r>
      <w:r w:rsidR="00411B5C">
        <w:rPr>
          <w:rFonts w:ascii="Times New Roman" w:hAnsi="Times New Roman"/>
          <w:b/>
          <w:bCs/>
          <w:sz w:val="24"/>
          <w:szCs w:val="24"/>
        </w:rPr>
        <w:t>22</w:t>
      </w:r>
      <w:r w:rsidRPr="00CF7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A5C">
        <w:rPr>
          <w:rFonts w:ascii="Times New Roman" w:hAnsi="Times New Roman"/>
          <w:sz w:val="24"/>
          <w:szCs w:val="24"/>
        </w:rPr>
        <w:t>pn.</w:t>
      </w:r>
      <w:r w:rsidR="00EA4BB8">
        <w:rPr>
          <w:rFonts w:ascii="Times New Roman" w:hAnsi="Times New Roman"/>
          <w:sz w:val="24"/>
          <w:szCs w:val="24"/>
        </w:rPr>
        <w:t xml:space="preserve">: </w:t>
      </w:r>
      <w:r w:rsidR="00EA4BB8" w:rsidRPr="00EA4BB8">
        <w:rPr>
          <w:rFonts w:ascii="Times New Roman" w:hAnsi="Times New Roman"/>
          <w:sz w:val="24"/>
          <w:szCs w:val="24"/>
        </w:rPr>
        <w:t xml:space="preserve">„Wykonanie naprawy nawierzchni sięgaczy </w:t>
      </w:r>
      <w:r w:rsidR="00EA4BB8">
        <w:rPr>
          <w:rFonts w:ascii="Times New Roman" w:hAnsi="Times New Roman"/>
          <w:sz w:val="24"/>
          <w:szCs w:val="24"/>
        </w:rPr>
        <w:t xml:space="preserve">                            </w:t>
      </w:r>
      <w:r w:rsidR="00EA4BB8" w:rsidRPr="00EA4BB8">
        <w:rPr>
          <w:rFonts w:ascii="Times New Roman" w:hAnsi="Times New Roman"/>
          <w:sz w:val="24"/>
          <w:szCs w:val="24"/>
        </w:rPr>
        <w:t xml:space="preserve">w ramach inwestycji „ Kurort Nadmorski </w:t>
      </w:r>
      <w:proofErr w:type="spellStart"/>
      <w:r w:rsidR="00EA4BB8" w:rsidRPr="00EA4BB8">
        <w:rPr>
          <w:rFonts w:ascii="Times New Roman" w:hAnsi="Times New Roman"/>
          <w:sz w:val="24"/>
          <w:szCs w:val="24"/>
        </w:rPr>
        <w:t>Świnoujscie</w:t>
      </w:r>
      <w:proofErr w:type="spellEnd"/>
      <w:r w:rsidR="00EA4BB8" w:rsidRPr="00EA4BB8">
        <w:rPr>
          <w:rFonts w:ascii="Times New Roman" w:hAnsi="Times New Roman"/>
          <w:sz w:val="24"/>
          <w:szCs w:val="24"/>
        </w:rPr>
        <w:t>- nowa wizja przestrzeni publicznej”</w:t>
      </w:r>
    </w:p>
    <w:p w14:paraId="4119B093" w14:textId="77777777" w:rsidR="004236F5" w:rsidRDefault="004236F5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F660B5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C411CCF" w14:textId="77777777" w:rsidR="003841B3" w:rsidRPr="00476769" w:rsidRDefault="003841B3" w:rsidP="002C1A97">
      <w:pPr>
        <w:numPr>
          <w:ilvl w:val="0"/>
          <w:numId w:val="55"/>
        </w:numPr>
        <w:spacing w:after="120" w:line="25" w:lineRule="atLeast"/>
        <w:ind w:left="426" w:hanging="426"/>
        <w:rPr>
          <w:rFonts w:ascii="Times New Roman" w:hAnsi="Times New Roman"/>
          <w:sz w:val="24"/>
          <w:szCs w:val="24"/>
        </w:rPr>
      </w:pPr>
      <w:r w:rsidRPr="00476769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476769" w:rsidRDefault="003841B3" w:rsidP="002C1A97">
      <w:pPr>
        <w:numPr>
          <w:ilvl w:val="0"/>
          <w:numId w:val="55"/>
        </w:numPr>
        <w:spacing w:after="120" w:line="25" w:lineRule="atLeast"/>
        <w:ind w:left="426" w:hanging="426"/>
        <w:rPr>
          <w:rFonts w:ascii="Times New Roman" w:hAnsi="Times New Roman"/>
          <w:sz w:val="24"/>
          <w:szCs w:val="24"/>
        </w:rPr>
      </w:pPr>
      <w:r w:rsidRPr="00476769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714719" w:rsidRDefault="00714719" w:rsidP="002C1A97">
      <w:pPr>
        <w:pStyle w:val="pkt"/>
        <w:numPr>
          <w:ilvl w:val="0"/>
          <w:numId w:val="55"/>
        </w:numPr>
        <w:spacing w:before="0" w:after="0" w:line="23" w:lineRule="atLeast"/>
        <w:ind w:left="426" w:hanging="426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 xml:space="preserve">(stanowiącego </w:t>
      </w:r>
      <w:r w:rsidRPr="008B30A9">
        <w:rPr>
          <w:b/>
        </w:rPr>
        <w:t>załącznik nr 6</w:t>
      </w:r>
      <w:r>
        <w:t xml:space="preserve">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660B5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1" w:name="_Toc440969221"/>
      <w:bookmarkStart w:id="4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50062F24" w14:textId="77777777" w:rsidR="00EA4BB8" w:rsidRPr="00EA4BB8" w:rsidRDefault="00FB792D" w:rsidP="00EA4BB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zobowiązany jest wnieść wadium, na cały okre</w:t>
      </w:r>
      <w:r w:rsidR="00EA4BB8">
        <w:rPr>
          <w:rFonts w:ascii="Times New Roman" w:hAnsi="Times New Roman"/>
          <w:sz w:val="24"/>
          <w:szCs w:val="24"/>
        </w:rPr>
        <w:t>s związania ofertą, w wysokości:</w:t>
      </w:r>
    </w:p>
    <w:p w14:paraId="0A7097CF" w14:textId="30B0F063" w:rsidR="00EA4BB8" w:rsidRPr="00EA4BB8" w:rsidRDefault="00EA4BB8" w:rsidP="00EA4BB8">
      <w:pPr>
        <w:pStyle w:val="Akapitzlist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4BB8">
        <w:rPr>
          <w:rFonts w:ascii="Times New Roman" w:hAnsi="Times New Roman"/>
          <w:sz w:val="24"/>
          <w:szCs w:val="24"/>
        </w:rPr>
        <w:t>Część 1 : Sięgacz nr 1 przedłużenie ul. Małachowskiego etap II – 2000,00 zł (słownie: dwa tysiące złotych</w:t>
      </w:r>
      <w:r>
        <w:rPr>
          <w:rFonts w:ascii="Times New Roman" w:hAnsi="Times New Roman"/>
          <w:sz w:val="24"/>
          <w:szCs w:val="24"/>
        </w:rPr>
        <w:t xml:space="preserve"> 00/100</w:t>
      </w:r>
      <w:r w:rsidRPr="00EA4BB8">
        <w:rPr>
          <w:rFonts w:ascii="Times New Roman" w:hAnsi="Times New Roman"/>
          <w:sz w:val="24"/>
          <w:szCs w:val="24"/>
        </w:rPr>
        <w:t>)</w:t>
      </w:r>
    </w:p>
    <w:p w14:paraId="1C7C91CE" w14:textId="5710F850" w:rsidR="00EA4BB8" w:rsidRPr="00EA4BB8" w:rsidRDefault="00EA4BB8" w:rsidP="00EA4BB8">
      <w:pPr>
        <w:pStyle w:val="Akapitzlist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EA4BB8">
        <w:rPr>
          <w:rFonts w:ascii="Times New Roman" w:hAnsi="Times New Roman"/>
          <w:sz w:val="24"/>
          <w:szCs w:val="24"/>
        </w:rPr>
        <w:t xml:space="preserve">Część 2: Sięgacz nr 3 przedłużenie ul. Prusa etap I </w:t>
      </w:r>
      <w:proofErr w:type="spellStart"/>
      <w:r w:rsidRPr="00EA4BB8">
        <w:rPr>
          <w:rFonts w:ascii="Times New Roman" w:hAnsi="Times New Roman"/>
          <w:sz w:val="24"/>
          <w:szCs w:val="24"/>
        </w:rPr>
        <w:t>i</w:t>
      </w:r>
      <w:proofErr w:type="spellEnd"/>
      <w:r w:rsidRPr="00EA4BB8">
        <w:rPr>
          <w:rFonts w:ascii="Times New Roman" w:hAnsi="Times New Roman"/>
          <w:sz w:val="24"/>
          <w:szCs w:val="24"/>
        </w:rPr>
        <w:t xml:space="preserve"> II – </w:t>
      </w:r>
      <w:r w:rsidR="00C26668">
        <w:rPr>
          <w:rFonts w:ascii="Times New Roman" w:hAnsi="Times New Roman"/>
          <w:sz w:val="24"/>
          <w:szCs w:val="24"/>
        </w:rPr>
        <w:t>2</w:t>
      </w:r>
      <w:r w:rsidR="00C26668" w:rsidRPr="00EA4BB8">
        <w:rPr>
          <w:rFonts w:ascii="Times New Roman" w:hAnsi="Times New Roman"/>
          <w:sz w:val="24"/>
          <w:szCs w:val="24"/>
        </w:rPr>
        <w:t>000</w:t>
      </w:r>
      <w:r w:rsidRPr="00EA4BB8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C26668">
        <w:rPr>
          <w:rFonts w:ascii="Times New Roman" w:hAnsi="Times New Roman"/>
          <w:sz w:val="24"/>
          <w:szCs w:val="24"/>
        </w:rPr>
        <w:t xml:space="preserve">dwa </w:t>
      </w:r>
      <w:r>
        <w:rPr>
          <w:rFonts w:ascii="Times New Roman" w:hAnsi="Times New Roman"/>
          <w:sz w:val="24"/>
          <w:szCs w:val="24"/>
        </w:rPr>
        <w:t>tysiące złotych 00/100)</w:t>
      </w:r>
    </w:p>
    <w:p w14:paraId="71F248C0" w14:textId="3EFCFDBE" w:rsidR="00EA4BB8" w:rsidRPr="00EA4BB8" w:rsidRDefault="00EA4BB8" w:rsidP="00EA4BB8">
      <w:pPr>
        <w:pStyle w:val="Akapitzlist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EA4BB8">
        <w:rPr>
          <w:rFonts w:ascii="Times New Roman" w:hAnsi="Times New Roman"/>
          <w:sz w:val="24"/>
          <w:szCs w:val="24"/>
        </w:rPr>
        <w:t xml:space="preserve">Część 3: Sięgacz nr 5 przedłużenie ul. Nowowiejskiego etap II – </w:t>
      </w:r>
      <w:r w:rsidR="00C26668">
        <w:rPr>
          <w:rFonts w:ascii="Times New Roman" w:hAnsi="Times New Roman"/>
          <w:sz w:val="24"/>
          <w:szCs w:val="24"/>
        </w:rPr>
        <w:t>15</w:t>
      </w:r>
      <w:r w:rsidR="00C26668" w:rsidRPr="00EA4BB8">
        <w:rPr>
          <w:rFonts w:ascii="Times New Roman" w:hAnsi="Times New Roman"/>
          <w:sz w:val="24"/>
          <w:szCs w:val="24"/>
        </w:rPr>
        <w:t>00</w:t>
      </w:r>
      <w:r w:rsidRPr="00EA4BB8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 (słownie</w:t>
      </w:r>
      <w:r w:rsidR="00195F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95F63">
        <w:rPr>
          <w:rFonts w:ascii="Times New Roman" w:hAnsi="Times New Roman"/>
          <w:sz w:val="24"/>
          <w:szCs w:val="24"/>
        </w:rPr>
        <w:t xml:space="preserve">tysiąc pięćset </w:t>
      </w:r>
      <w:r>
        <w:rPr>
          <w:rFonts w:ascii="Times New Roman" w:hAnsi="Times New Roman"/>
          <w:sz w:val="24"/>
          <w:szCs w:val="24"/>
        </w:rPr>
        <w:t xml:space="preserve">złotych 00/100) </w:t>
      </w:r>
    </w:p>
    <w:p w14:paraId="2E346C66" w14:textId="76D2577B" w:rsidR="00EA4BB8" w:rsidRPr="00EA4BB8" w:rsidRDefault="00EA4BB8" w:rsidP="00EA4BB8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A4BB8">
        <w:rPr>
          <w:rFonts w:ascii="Times New Roman" w:hAnsi="Times New Roman"/>
          <w:sz w:val="24"/>
          <w:szCs w:val="24"/>
        </w:rPr>
        <w:t xml:space="preserve">Część 4: Sięgacz nr 6 przedłużenie ul. Gierczaka etap I </w:t>
      </w:r>
      <w:proofErr w:type="spellStart"/>
      <w:r w:rsidRPr="00EA4BB8">
        <w:rPr>
          <w:rFonts w:ascii="Times New Roman" w:hAnsi="Times New Roman"/>
          <w:sz w:val="24"/>
          <w:szCs w:val="24"/>
        </w:rPr>
        <w:t>i</w:t>
      </w:r>
      <w:proofErr w:type="spellEnd"/>
      <w:r w:rsidRPr="00EA4BB8">
        <w:rPr>
          <w:rFonts w:ascii="Times New Roman" w:hAnsi="Times New Roman"/>
          <w:sz w:val="24"/>
          <w:szCs w:val="24"/>
        </w:rPr>
        <w:t xml:space="preserve"> II – </w:t>
      </w:r>
      <w:r w:rsidR="00C26668">
        <w:rPr>
          <w:rFonts w:ascii="Times New Roman" w:hAnsi="Times New Roman"/>
          <w:sz w:val="24"/>
          <w:szCs w:val="24"/>
        </w:rPr>
        <w:t>20</w:t>
      </w:r>
      <w:r w:rsidR="00C26668" w:rsidRPr="00EA4BB8">
        <w:rPr>
          <w:rFonts w:ascii="Times New Roman" w:hAnsi="Times New Roman"/>
          <w:sz w:val="24"/>
          <w:szCs w:val="24"/>
        </w:rPr>
        <w:t>00</w:t>
      </w:r>
      <w:r w:rsidRPr="00EA4BB8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95F63">
        <w:rPr>
          <w:rFonts w:ascii="Times New Roman" w:hAnsi="Times New Roman"/>
          <w:sz w:val="24"/>
          <w:szCs w:val="24"/>
        </w:rPr>
        <w:t xml:space="preserve">dwa </w:t>
      </w:r>
      <w:r>
        <w:rPr>
          <w:rFonts w:ascii="Times New Roman" w:hAnsi="Times New Roman"/>
          <w:sz w:val="24"/>
          <w:szCs w:val="24"/>
        </w:rPr>
        <w:t>tysiące złotych 00/100).</w:t>
      </w:r>
    </w:p>
    <w:p w14:paraId="02D3D3BA" w14:textId="77777777" w:rsidR="00FB792D" w:rsidRPr="00F00549" w:rsidRDefault="00FB792D" w:rsidP="00EA4BB8">
      <w:pPr>
        <w:numPr>
          <w:ilvl w:val="0"/>
          <w:numId w:val="77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EA4BB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EA4BB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EA4BB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EA4BB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EA4BB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lastRenderedPageBreak/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5702BED" w:rsidR="00FB792D" w:rsidRDefault="00FB792D" w:rsidP="00EA4BB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B5206E6" w14:textId="59A2E07F" w:rsidR="00246F23" w:rsidRDefault="00246F23" w:rsidP="000027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246F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Pr="00246F23">
        <w:rPr>
          <w:rFonts w:ascii="Times New Roman" w:hAnsi="Times New Roman"/>
          <w:sz w:val="24"/>
          <w:szCs w:val="24"/>
        </w:rPr>
        <w:t xml:space="preserve">. </w:t>
      </w:r>
    </w:p>
    <w:p w14:paraId="588B4D37" w14:textId="77777777" w:rsidR="0000275D" w:rsidRPr="00CF7A5C" w:rsidRDefault="0000275D" w:rsidP="00CF7A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12C964E" w14:textId="77777777" w:rsidR="00FB792D" w:rsidRPr="00EF710F" w:rsidRDefault="00FB792D" w:rsidP="00EA4BB8">
      <w:pPr>
        <w:pStyle w:val="Akapitzlist"/>
        <w:numPr>
          <w:ilvl w:val="0"/>
          <w:numId w:val="7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7AECDEF" w14:textId="5F1FBCF1" w:rsidR="00FF4325" w:rsidRDefault="00FB792D" w:rsidP="00FF432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411B5C">
        <w:rPr>
          <w:rFonts w:ascii="Times New Roman" w:hAnsi="Times New Roman"/>
          <w:b/>
          <w:bCs/>
          <w:sz w:val="24"/>
          <w:szCs w:val="24"/>
        </w:rPr>
        <w:t>8.2022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4BB8">
        <w:rPr>
          <w:rFonts w:ascii="Times New Roman" w:hAnsi="Times New Roman"/>
          <w:sz w:val="24"/>
          <w:szCs w:val="24"/>
        </w:rPr>
        <w:t xml:space="preserve">pn.: </w:t>
      </w:r>
      <w:r w:rsidR="00EA4BB8" w:rsidRPr="00EA4BB8">
        <w:rPr>
          <w:rFonts w:ascii="Times New Roman" w:hAnsi="Times New Roman"/>
          <w:b/>
          <w:sz w:val="24"/>
          <w:szCs w:val="24"/>
        </w:rPr>
        <w:t xml:space="preserve">„Wykonanie naprawy nawierzchni sięgaczy </w:t>
      </w:r>
      <w:r w:rsidR="00EA4BB8">
        <w:rPr>
          <w:rFonts w:ascii="Times New Roman" w:hAnsi="Times New Roman"/>
          <w:b/>
          <w:sz w:val="24"/>
          <w:szCs w:val="24"/>
        </w:rPr>
        <w:t xml:space="preserve">                    w ramach inwestycji „</w:t>
      </w:r>
      <w:r w:rsidR="00EA4BB8" w:rsidRPr="00EA4BB8">
        <w:rPr>
          <w:rFonts w:ascii="Times New Roman" w:hAnsi="Times New Roman"/>
          <w:b/>
          <w:sz w:val="24"/>
          <w:szCs w:val="24"/>
        </w:rPr>
        <w:t xml:space="preserve">Kurort Nadmorski </w:t>
      </w:r>
      <w:proofErr w:type="spellStart"/>
      <w:r w:rsidR="00EA4BB8" w:rsidRPr="00EA4BB8">
        <w:rPr>
          <w:rFonts w:ascii="Times New Roman" w:hAnsi="Times New Roman"/>
          <w:b/>
          <w:sz w:val="24"/>
          <w:szCs w:val="24"/>
        </w:rPr>
        <w:t>Świnoujscie</w:t>
      </w:r>
      <w:proofErr w:type="spellEnd"/>
      <w:r w:rsidR="00EA4BB8" w:rsidRPr="00EA4BB8">
        <w:rPr>
          <w:rFonts w:ascii="Times New Roman" w:hAnsi="Times New Roman"/>
          <w:b/>
          <w:sz w:val="24"/>
          <w:szCs w:val="24"/>
        </w:rPr>
        <w:t>- nowa wizja przestrzeni publicznej”</w:t>
      </w:r>
      <w:r w:rsidR="00B952E7">
        <w:rPr>
          <w:rFonts w:ascii="Times New Roman" w:hAnsi="Times New Roman"/>
          <w:b/>
          <w:sz w:val="24"/>
          <w:szCs w:val="24"/>
        </w:rPr>
        <w:t>)</w:t>
      </w:r>
    </w:p>
    <w:p w14:paraId="75E718CD" w14:textId="77777777" w:rsidR="00FF4325" w:rsidRDefault="00FF4325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47440B" w14:textId="746C32D5" w:rsidR="00FB792D" w:rsidRPr="00F00549" w:rsidRDefault="00FB792D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EA4BB8">
      <w:pPr>
        <w:pStyle w:val="Akapitzlist"/>
        <w:numPr>
          <w:ilvl w:val="0"/>
          <w:numId w:val="7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EA4BB8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EA4BB8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1"/>
      <w:bookmarkEnd w:id="42"/>
    </w:p>
    <w:p w14:paraId="27A9E7EC" w14:textId="60BA5BCC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3" w:name="_Toc264373046"/>
      <w:bookmarkStart w:id="44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6F4FD5">
        <w:rPr>
          <w:rFonts w:ascii="Times New Roman" w:hAnsi="Times New Roman"/>
          <w:sz w:val="24"/>
          <w:szCs w:val="24"/>
        </w:rPr>
        <w:t>aka zostanie zawarta z wykonawcą,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8B30A9">
        <w:rPr>
          <w:rFonts w:ascii="Times New Roman" w:hAnsi="Times New Roman"/>
          <w:b/>
          <w:sz w:val="24"/>
          <w:szCs w:val="24"/>
        </w:rPr>
        <w:t xml:space="preserve">załącznik nr </w:t>
      </w:r>
      <w:r w:rsidR="00305298" w:rsidRPr="008B30A9">
        <w:rPr>
          <w:rFonts w:ascii="Times New Roman" w:hAnsi="Times New Roman"/>
          <w:b/>
          <w:sz w:val="24"/>
          <w:szCs w:val="24"/>
        </w:rPr>
        <w:t>6</w:t>
      </w:r>
      <w:r w:rsidRPr="003B7341">
        <w:rPr>
          <w:rFonts w:ascii="Times New Roman" w:hAnsi="Times New Roman"/>
          <w:sz w:val="24"/>
          <w:szCs w:val="24"/>
        </w:rPr>
        <w:t xml:space="preserve"> </w:t>
      </w:r>
      <w:r w:rsidRPr="006236AC">
        <w:rPr>
          <w:rFonts w:ascii="Times New Roman" w:hAnsi="Times New Roman"/>
          <w:sz w:val="24"/>
          <w:szCs w:val="24"/>
        </w:rPr>
        <w:t xml:space="preserve">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0186C27F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3B7341">
        <w:rPr>
          <w:rFonts w:ascii="Times New Roman" w:hAnsi="Times New Roman"/>
          <w:sz w:val="24"/>
          <w:szCs w:val="24"/>
        </w:rPr>
        <w:t>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E3A6055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527A81D4" w14:textId="47829880" w:rsidR="000F2A08" w:rsidRDefault="000F2A08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AB1511">
        <w:rPr>
          <w:rFonts w:ascii="Times New Roman" w:hAnsi="Times New Roman"/>
          <w:sz w:val="24"/>
          <w:szCs w:val="24"/>
        </w:rPr>
        <w:t>-</w:t>
      </w:r>
      <w:r w:rsidR="00347336">
        <w:rPr>
          <w:rFonts w:ascii="Times New Roman" w:hAnsi="Times New Roman"/>
          <w:sz w:val="24"/>
          <w:szCs w:val="24"/>
        </w:rPr>
        <w:t xml:space="preserve"> Karta gwarancyjna,</w:t>
      </w:r>
    </w:p>
    <w:p w14:paraId="59884C56" w14:textId="7F84FB6C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6.3- </w:t>
      </w:r>
      <w:r w:rsidR="004723F1">
        <w:rPr>
          <w:rFonts w:ascii="Times New Roman" w:hAnsi="Times New Roman"/>
          <w:sz w:val="24"/>
          <w:szCs w:val="24"/>
        </w:rPr>
        <w:t xml:space="preserve">Wykaz </w:t>
      </w:r>
      <w:r w:rsidR="00075531">
        <w:rPr>
          <w:rFonts w:ascii="Times New Roman" w:hAnsi="Times New Roman"/>
          <w:sz w:val="24"/>
          <w:szCs w:val="24"/>
        </w:rPr>
        <w:t>wycenionych elementów,</w:t>
      </w:r>
    </w:p>
    <w:p w14:paraId="04C6823B" w14:textId="101F6A61" w:rsidR="00AB1511" w:rsidRDefault="00347336" w:rsidP="00347336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6.4</w:t>
      </w:r>
      <w:r w:rsidR="00AB1511">
        <w:rPr>
          <w:rFonts w:ascii="Times New Roman" w:hAnsi="Times New Roman"/>
          <w:sz w:val="24"/>
          <w:szCs w:val="24"/>
        </w:rPr>
        <w:t xml:space="preserve">- </w:t>
      </w:r>
      <w:r w:rsidRPr="00347336">
        <w:rPr>
          <w:rFonts w:ascii="Times New Roman" w:hAnsi="Times New Roman"/>
          <w:sz w:val="24"/>
          <w:szCs w:val="24"/>
        </w:rPr>
        <w:t>Wykaz dokumentacji projektowej i specyfikacji technicznej wraz z opisem przedmiotu zamówienia,</w:t>
      </w:r>
    </w:p>
    <w:p w14:paraId="2040CF6D" w14:textId="3BF589F0" w:rsidR="003B7341" w:rsidRDefault="003B7341" w:rsidP="00347336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6.5- Dokumentacja projektowa,</w:t>
      </w:r>
    </w:p>
    <w:p w14:paraId="17DAADDC" w14:textId="54B4B346" w:rsidR="00B14A04" w:rsidRDefault="000F2A08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527E5CDA" w14:textId="2DB24C19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EF8B7" w14:textId="77777777" w:rsidR="00714BF7" w:rsidRDefault="00714BF7">
      <w:pPr>
        <w:spacing w:after="0" w:line="240" w:lineRule="auto"/>
      </w:pPr>
      <w:r>
        <w:separator/>
      </w:r>
    </w:p>
  </w:endnote>
  <w:endnote w:type="continuationSeparator" w:id="0">
    <w:p w14:paraId="31039FCF" w14:textId="77777777" w:rsidR="00714BF7" w:rsidRDefault="007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D65320D" w:rsidR="002B2487" w:rsidRPr="00455475" w:rsidRDefault="002B2487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654C1">
      <w:rPr>
        <w:rFonts w:ascii="Times New Roman" w:hAnsi="Times New Roman"/>
        <w:b/>
        <w:noProof/>
        <w:sz w:val="18"/>
        <w:szCs w:val="18"/>
      </w:rPr>
      <w:t>12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2B2487" w:rsidRDefault="002B2487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8F74" w14:textId="77777777" w:rsidR="00714BF7" w:rsidRDefault="00714BF7">
      <w:pPr>
        <w:spacing w:after="0" w:line="240" w:lineRule="auto"/>
      </w:pPr>
      <w:r>
        <w:separator/>
      </w:r>
    </w:p>
  </w:footnote>
  <w:footnote w:type="continuationSeparator" w:id="0">
    <w:p w14:paraId="510D25C7" w14:textId="77777777" w:rsidR="00714BF7" w:rsidRDefault="0071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E655A33"/>
    <w:multiLevelType w:val="hybridMultilevel"/>
    <w:tmpl w:val="B69ACC16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589" w:hanging="360"/>
      </w:pPr>
    </w:lvl>
    <w:lvl w:ilvl="2" w:tplc="FFFFFFFF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A35C70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FB565BF"/>
    <w:multiLevelType w:val="hybridMultilevel"/>
    <w:tmpl w:val="7076CC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0B09BE"/>
    <w:multiLevelType w:val="multilevel"/>
    <w:tmpl w:val="604A4D64"/>
    <w:numStyleLink w:val="Styl72"/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6"/>
  </w:num>
  <w:num w:numId="2">
    <w:abstractNumId w:val="69"/>
  </w:num>
  <w:num w:numId="3">
    <w:abstractNumId w:val="1"/>
  </w:num>
  <w:num w:numId="4">
    <w:abstractNumId w:val="75"/>
  </w:num>
  <w:num w:numId="5">
    <w:abstractNumId w:val="43"/>
  </w:num>
  <w:num w:numId="6">
    <w:abstractNumId w:val="82"/>
  </w:num>
  <w:num w:numId="7">
    <w:abstractNumId w:val="78"/>
  </w:num>
  <w:num w:numId="8">
    <w:abstractNumId w:val="49"/>
  </w:num>
  <w:num w:numId="9">
    <w:abstractNumId w:val="59"/>
  </w:num>
  <w:num w:numId="10">
    <w:abstractNumId w:val="45"/>
  </w:num>
  <w:num w:numId="11">
    <w:abstractNumId w:val="41"/>
  </w:num>
  <w:num w:numId="12">
    <w:abstractNumId w:val="18"/>
  </w:num>
  <w:num w:numId="13">
    <w:abstractNumId w:val="57"/>
  </w:num>
  <w:num w:numId="14">
    <w:abstractNumId w:val="80"/>
  </w:num>
  <w:num w:numId="15">
    <w:abstractNumId w:val="91"/>
  </w:num>
  <w:num w:numId="16">
    <w:abstractNumId w:val="77"/>
  </w:num>
  <w:num w:numId="17">
    <w:abstractNumId w:val="20"/>
  </w:num>
  <w:num w:numId="18">
    <w:abstractNumId w:val="60"/>
  </w:num>
  <w:num w:numId="19">
    <w:abstractNumId w:val="7"/>
  </w:num>
  <w:num w:numId="20">
    <w:abstractNumId w:val="22"/>
  </w:num>
  <w:num w:numId="21">
    <w:abstractNumId w:val="88"/>
  </w:num>
  <w:num w:numId="22">
    <w:abstractNumId w:val="90"/>
  </w:num>
  <w:num w:numId="23">
    <w:abstractNumId w:val="36"/>
  </w:num>
  <w:num w:numId="24">
    <w:abstractNumId w:val="27"/>
  </w:num>
  <w:num w:numId="25">
    <w:abstractNumId w:val="34"/>
  </w:num>
  <w:num w:numId="26">
    <w:abstractNumId w:val="46"/>
  </w:num>
  <w:num w:numId="27">
    <w:abstractNumId w:val="40"/>
  </w:num>
  <w:num w:numId="28">
    <w:abstractNumId w:val="3"/>
  </w:num>
  <w:num w:numId="29">
    <w:abstractNumId w:val="13"/>
  </w:num>
  <w:num w:numId="30">
    <w:abstractNumId w:val="4"/>
  </w:num>
  <w:num w:numId="31">
    <w:abstractNumId w:val="23"/>
  </w:num>
  <w:num w:numId="32">
    <w:abstractNumId w:val="47"/>
  </w:num>
  <w:num w:numId="33">
    <w:abstractNumId w:val="38"/>
  </w:num>
  <w:num w:numId="34">
    <w:abstractNumId w:val="67"/>
  </w:num>
  <w:num w:numId="35">
    <w:abstractNumId w:val="61"/>
  </w:num>
  <w:num w:numId="36">
    <w:abstractNumId w:val="53"/>
  </w:num>
  <w:num w:numId="37">
    <w:abstractNumId w:val="25"/>
  </w:num>
  <w:num w:numId="38">
    <w:abstractNumId w:val="37"/>
  </w:num>
  <w:num w:numId="39">
    <w:abstractNumId w:val="56"/>
  </w:num>
  <w:num w:numId="40">
    <w:abstractNumId w:val="51"/>
  </w:num>
  <w:num w:numId="41">
    <w:abstractNumId w:val="29"/>
  </w:num>
  <w:num w:numId="42">
    <w:abstractNumId w:val="71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87"/>
  </w:num>
  <w:num w:numId="47">
    <w:abstractNumId w:val="65"/>
  </w:num>
  <w:num w:numId="48">
    <w:abstractNumId w:val="12"/>
  </w:num>
  <w:num w:numId="49">
    <w:abstractNumId w:val="66"/>
  </w:num>
  <w:num w:numId="50">
    <w:abstractNumId w:val="17"/>
  </w:num>
  <w:num w:numId="51">
    <w:abstractNumId w:val="74"/>
  </w:num>
  <w:num w:numId="52">
    <w:abstractNumId w:val="33"/>
  </w:num>
  <w:num w:numId="53">
    <w:abstractNumId w:val="83"/>
  </w:num>
  <w:num w:numId="54">
    <w:abstractNumId w:val="2"/>
  </w:num>
  <w:num w:numId="55">
    <w:abstractNumId w:val="85"/>
  </w:num>
  <w:num w:numId="56">
    <w:abstractNumId w:val="48"/>
  </w:num>
  <w:num w:numId="57">
    <w:abstractNumId w:val="89"/>
  </w:num>
  <w:num w:numId="58">
    <w:abstractNumId w:val="70"/>
  </w:num>
  <w:num w:numId="59">
    <w:abstractNumId w:val="11"/>
  </w:num>
  <w:num w:numId="60">
    <w:abstractNumId w:val="26"/>
  </w:num>
  <w:num w:numId="61">
    <w:abstractNumId w:val="19"/>
  </w:num>
  <w:num w:numId="62">
    <w:abstractNumId w:val="21"/>
  </w:num>
  <w:num w:numId="63">
    <w:abstractNumId w:val="30"/>
  </w:num>
  <w:num w:numId="64">
    <w:abstractNumId w:val="64"/>
  </w:num>
  <w:num w:numId="65">
    <w:abstractNumId w:val="68"/>
  </w:num>
  <w:num w:numId="66">
    <w:abstractNumId w:val="62"/>
  </w:num>
  <w:num w:numId="67">
    <w:abstractNumId w:val="84"/>
  </w:num>
  <w:num w:numId="68">
    <w:abstractNumId w:val="52"/>
  </w:num>
  <w:num w:numId="69">
    <w:abstractNumId w:val="35"/>
  </w:num>
  <w:num w:numId="70">
    <w:abstractNumId w:val="14"/>
  </w:num>
  <w:num w:numId="71">
    <w:abstractNumId w:val="79"/>
  </w:num>
  <w:num w:numId="72">
    <w:abstractNumId w:val="81"/>
  </w:num>
  <w:num w:numId="73">
    <w:abstractNumId w:val="55"/>
  </w:num>
  <w:num w:numId="74">
    <w:abstractNumId w:val="63"/>
  </w:num>
  <w:num w:numId="75">
    <w:abstractNumId w:val="72"/>
  </w:num>
  <w:num w:numId="76">
    <w:abstractNumId w:val="28"/>
  </w:num>
  <w:num w:numId="77">
    <w:abstractNumId w:val="42"/>
  </w:num>
  <w:num w:numId="78">
    <w:abstractNumId w:val="73"/>
  </w:num>
  <w:num w:numId="79">
    <w:abstractNumId w:val="50"/>
  </w:num>
  <w:num w:numId="80">
    <w:abstractNumId w:val="5"/>
  </w:num>
  <w:num w:numId="81">
    <w:abstractNumId w:val="24"/>
  </w:num>
  <w:num w:numId="82">
    <w:abstractNumId w:val="9"/>
  </w:num>
  <w:num w:numId="83">
    <w:abstractNumId w:val="8"/>
  </w:num>
  <w:num w:numId="84">
    <w:abstractNumId w:val="39"/>
  </w:num>
  <w:num w:numId="85">
    <w:abstractNumId w:val="86"/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</w:num>
  <w:num w:numId="88">
    <w:abstractNumId w:val="44"/>
  </w:num>
  <w:num w:numId="89">
    <w:abstractNumId w:val="15"/>
  </w:num>
  <w:num w:numId="90">
    <w:abstractNumId w:val="32"/>
  </w:num>
  <w:num w:numId="91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2D27"/>
    <w:rsid w:val="00003492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6D01"/>
    <w:rsid w:val="00067514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32F9"/>
    <w:rsid w:val="00194B1F"/>
    <w:rsid w:val="00195F63"/>
    <w:rsid w:val="00197974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4410"/>
    <w:rsid w:val="002148CB"/>
    <w:rsid w:val="0022145E"/>
    <w:rsid w:val="002225DF"/>
    <w:rsid w:val="002248A4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B8F"/>
    <w:rsid w:val="00394C2D"/>
    <w:rsid w:val="00397739"/>
    <w:rsid w:val="003B336A"/>
    <w:rsid w:val="003B7341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36031"/>
    <w:rsid w:val="004458C8"/>
    <w:rsid w:val="004464B9"/>
    <w:rsid w:val="004511A0"/>
    <w:rsid w:val="00451DDB"/>
    <w:rsid w:val="00454BCF"/>
    <w:rsid w:val="004552DF"/>
    <w:rsid w:val="00457E83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F85"/>
    <w:rsid w:val="004F562C"/>
    <w:rsid w:val="004F7B29"/>
    <w:rsid w:val="005022FC"/>
    <w:rsid w:val="005112CA"/>
    <w:rsid w:val="005148B4"/>
    <w:rsid w:val="0051567D"/>
    <w:rsid w:val="00524BBC"/>
    <w:rsid w:val="00524D2E"/>
    <w:rsid w:val="00531BB5"/>
    <w:rsid w:val="00531E8C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5AE0"/>
    <w:rsid w:val="006075A4"/>
    <w:rsid w:val="00612A0D"/>
    <w:rsid w:val="006134A2"/>
    <w:rsid w:val="0061364A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40DB"/>
    <w:rsid w:val="008249E1"/>
    <w:rsid w:val="008252DD"/>
    <w:rsid w:val="00827198"/>
    <w:rsid w:val="0083214F"/>
    <w:rsid w:val="008331B3"/>
    <w:rsid w:val="008374E8"/>
    <w:rsid w:val="008410F2"/>
    <w:rsid w:val="008448F1"/>
    <w:rsid w:val="00844F1F"/>
    <w:rsid w:val="00846F9F"/>
    <w:rsid w:val="00853196"/>
    <w:rsid w:val="00854A46"/>
    <w:rsid w:val="00860E55"/>
    <w:rsid w:val="00863D6D"/>
    <w:rsid w:val="00864725"/>
    <w:rsid w:val="00874D28"/>
    <w:rsid w:val="00874D3C"/>
    <w:rsid w:val="00875BE0"/>
    <w:rsid w:val="0088360D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339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5571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22E5"/>
    <w:rsid w:val="00B36AEF"/>
    <w:rsid w:val="00B373F4"/>
    <w:rsid w:val="00B4037A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D120D"/>
    <w:rsid w:val="00CD3263"/>
    <w:rsid w:val="00CD4583"/>
    <w:rsid w:val="00CD5C5E"/>
    <w:rsid w:val="00CE12A0"/>
    <w:rsid w:val="00CE4F37"/>
    <w:rsid w:val="00CF0197"/>
    <w:rsid w:val="00CF2DCF"/>
    <w:rsid w:val="00CF73D9"/>
    <w:rsid w:val="00CF7A5C"/>
    <w:rsid w:val="00D043BC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B7834"/>
    <w:rsid w:val="00DC745F"/>
    <w:rsid w:val="00DD5FE0"/>
    <w:rsid w:val="00DE0EC4"/>
    <w:rsid w:val="00DE2B4C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4BB8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rlysiak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a.duczman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6DAB-DCAC-4D69-A0E3-BE8D2C2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7915</Words>
  <Characters>47491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3</cp:revision>
  <cp:lastPrinted>2021-07-14T11:44:00Z</cp:lastPrinted>
  <dcterms:created xsi:type="dcterms:W3CDTF">2022-02-04T10:43:00Z</dcterms:created>
  <dcterms:modified xsi:type="dcterms:W3CDTF">2022-02-04T11:18:00Z</dcterms:modified>
</cp:coreProperties>
</file>