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A4E5A" w14:textId="1F4D64D2" w:rsidR="008A6569" w:rsidRPr="007A0758" w:rsidRDefault="004F1602" w:rsidP="00E77DBF">
      <w:pPr>
        <w:rPr>
          <w:rFonts w:ascii="Arial" w:hAnsi="Arial" w:cs="Arial"/>
          <w:b/>
          <w:spacing w:val="-3"/>
          <w:sz w:val="32"/>
          <w:szCs w:val="32"/>
        </w:rPr>
      </w:pPr>
      <w:r w:rsidRPr="007F072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0C64EE3" wp14:editId="32CD5619">
            <wp:simplePos x="0" y="0"/>
            <wp:positionH relativeFrom="margin">
              <wp:align>right</wp:align>
            </wp:positionH>
            <wp:positionV relativeFrom="paragraph">
              <wp:posOffset>7738</wp:posOffset>
            </wp:positionV>
            <wp:extent cx="1205209" cy="1478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758" w:rsidRPr="007A0758">
        <w:rPr>
          <w:rFonts w:ascii="Arial" w:hAnsi="Arial" w:cs="Arial"/>
          <w:b/>
          <w:spacing w:val="-3"/>
          <w:sz w:val="32"/>
          <w:szCs w:val="32"/>
        </w:rPr>
        <w:t>KOMUNIKAT PUBLICZNY</w:t>
      </w:r>
    </w:p>
    <w:p w14:paraId="42C6A610" w14:textId="77777777" w:rsidR="00886D90" w:rsidRPr="00B17729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59DD9465" w14:textId="292B8526" w:rsidR="00886D90" w:rsidRPr="007F072F" w:rsidRDefault="00C05EA3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Oznaczenie postępowania ZP-</w:t>
      </w:r>
      <w:r w:rsidR="005D7A6A">
        <w:rPr>
          <w:rFonts w:ascii="Arial" w:hAnsi="Arial" w:cs="Arial"/>
          <w:spacing w:val="-3"/>
          <w:szCs w:val="24"/>
        </w:rPr>
        <w:t>3</w:t>
      </w:r>
      <w:r w:rsidR="00465CF7">
        <w:rPr>
          <w:rFonts w:ascii="Arial" w:hAnsi="Arial" w:cs="Arial"/>
          <w:spacing w:val="-3"/>
          <w:szCs w:val="24"/>
        </w:rPr>
        <w:t>9</w:t>
      </w:r>
      <w:r w:rsidR="00425A18">
        <w:rPr>
          <w:rFonts w:ascii="Arial" w:hAnsi="Arial" w:cs="Arial"/>
          <w:spacing w:val="-3"/>
          <w:szCs w:val="24"/>
        </w:rPr>
        <w:t>/</w:t>
      </w:r>
      <w:r w:rsidR="00736F78">
        <w:rPr>
          <w:rFonts w:ascii="Arial" w:hAnsi="Arial" w:cs="Arial"/>
          <w:spacing w:val="-3"/>
          <w:szCs w:val="24"/>
        </w:rPr>
        <w:t>2024</w:t>
      </w:r>
    </w:p>
    <w:p w14:paraId="2492C5B4" w14:textId="094C2A35" w:rsidR="00886D90" w:rsidRPr="007F072F" w:rsidRDefault="00736F78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Warszawa, </w:t>
      </w:r>
      <w:r w:rsidR="00B2416E">
        <w:rPr>
          <w:rFonts w:ascii="Arial" w:hAnsi="Arial" w:cs="Arial"/>
          <w:spacing w:val="-3"/>
          <w:szCs w:val="24"/>
        </w:rPr>
        <w:t>1</w:t>
      </w:r>
      <w:r w:rsidR="005D7A6A">
        <w:rPr>
          <w:rFonts w:ascii="Arial" w:hAnsi="Arial" w:cs="Arial"/>
          <w:spacing w:val="-3"/>
          <w:szCs w:val="24"/>
        </w:rPr>
        <w:t>2.09</w:t>
      </w:r>
      <w:r w:rsidR="00C6526C">
        <w:rPr>
          <w:rFonts w:ascii="Arial" w:hAnsi="Arial" w:cs="Arial"/>
          <w:spacing w:val="-3"/>
          <w:szCs w:val="24"/>
        </w:rPr>
        <w:t>.2024 r.</w:t>
      </w:r>
    </w:p>
    <w:p w14:paraId="42B0C9DC" w14:textId="5A35AD63" w:rsidR="005D7A6A" w:rsidRDefault="005D7A6A" w:rsidP="00456A17">
      <w:pPr>
        <w:pStyle w:val="Tekstpodstawowy"/>
        <w:rPr>
          <w:rFonts w:ascii="Arial" w:hAnsi="Arial" w:cs="Arial"/>
          <w:szCs w:val="24"/>
        </w:rPr>
      </w:pPr>
    </w:p>
    <w:p w14:paraId="58498A3A" w14:textId="77777777" w:rsidR="00F42AE2" w:rsidRDefault="00F42AE2" w:rsidP="00456A17">
      <w:pPr>
        <w:pStyle w:val="Tekstpodstawowy"/>
        <w:rPr>
          <w:rFonts w:ascii="Arial" w:hAnsi="Arial" w:cs="Arial"/>
          <w:szCs w:val="24"/>
        </w:rPr>
      </w:pPr>
    </w:p>
    <w:p w14:paraId="219FF626" w14:textId="77777777" w:rsidR="005D7A6A" w:rsidRDefault="005D7A6A" w:rsidP="00456A17">
      <w:pPr>
        <w:pStyle w:val="Tekstpodstawowy"/>
        <w:rPr>
          <w:rFonts w:ascii="Arial" w:hAnsi="Arial" w:cs="Arial"/>
          <w:szCs w:val="24"/>
        </w:rPr>
      </w:pPr>
    </w:p>
    <w:p w14:paraId="6DE9DC75" w14:textId="38140739" w:rsidR="00466D64" w:rsidRPr="00466D64" w:rsidRDefault="009D5913" w:rsidP="00456A17">
      <w:pPr>
        <w:pStyle w:val="Tekstpodstawowy"/>
        <w:rPr>
          <w:rFonts w:ascii="Arial" w:hAnsi="Arial" w:cs="Arial"/>
          <w:szCs w:val="24"/>
        </w:rPr>
      </w:pPr>
      <w:r w:rsidRPr="009D5913">
        <w:rPr>
          <w:rFonts w:ascii="Arial" w:hAnsi="Arial" w:cs="Arial"/>
          <w:szCs w:val="24"/>
        </w:rPr>
        <w:t>W związku ze zgłoszonymi pytaniami</w:t>
      </w:r>
      <w:r>
        <w:rPr>
          <w:rFonts w:ascii="Arial" w:hAnsi="Arial" w:cs="Arial"/>
          <w:szCs w:val="24"/>
        </w:rPr>
        <w:t xml:space="preserve"> do treści SWZ w postępowaniu o</w:t>
      </w:r>
      <w:r w:rsidR="005D7A6A">
        <w:rPr>
          <w:rFonts w:ascii="Arial" w:hAnsi="Arial" w:cs="Arial"/>
          <w:szCs w:val="24"/>
        </w:rPr>
        <w:t xml:space="preserve"> </w:t>
      </w:r>
      <w:r w:rsidRPr="009D5913">
        <w:rPr>
          <w:rFonts w:ascii="Arial" w:hAnsi="Arial" w:cs="Arial"/>
          <w:szCs w:val="24"/>
        </w:rPr>
        <w:t xml:space="preserve">udzielenie zamówienia publicznego na </w:t>
      </w:r>
      <w:r w:rsidR="00465CF7" w:rsidRPr="00465CF7">
        <w:rPr>
          <w:rFonts w:ascii="Arial" w:hAnsi="Arial" w:cs="Arial"/>
          <w:szCs w:val="24"/>
        </w:rPr>
        <w:t>sukcesywną dostawę wyrobów medycznych (nr ref. ZP-</w:t>
      </w:r>
      <w:r w:rsidR="005D7A6A">
        <w:rPr>
          <w:rFonts w:ascii="Arial" w:hAnsi="Arial" w:cs="Arial"/>
          <w:szCs w:val="24"/>
        </w:rPr>
        <w:t>3</w:t>
      </w:r>
      <w:r w:rsidR="00465CF7" w:rsidRPr="00465CF7">
        <w:rPr>
          <w:rFonts w:ascii="Arial" w:hAnsi="Arial" w:cs="Arial"/>
          <w:szCs w:val="24"/>
        </w:rPr>
        <w:t>9/2024</w:t>
      </w:r>
      <w:r w:rsidR="00465CF7">
        <w:rPr>
          <w:rFonts w:ascii="Arial" w:hAnsi="Arial" w:cs="Arial"/>
          <w:szCs w:val="24"/>
        </w:rPr>
        <w:t xml:space="preserve">) </w:t>
      </w:r>
      <w:r w:rsidRPr="009D5913">
        <w:rPr>
          <w:rFonts w:ascii="Arial" w:hAnsi="Arial" w:cs="Arial"/>
          <w:szCs w:val="24"/>
        </w:rPr>
        <w:t>- Zamawiający udziela poniższych odpowiedzi:</w:t>
      </w:r>
    </w:p>
    <w:p w14:paraId="0CA39ECE" w14:textId="77777777" w:rsidR="00DE38FB" w:rsidRPr="00DE38FB" w:rsidRDefault="00DE38FB" w:rsidP="00DE38FB">
      <w:pPr>
        <w:spacing w:after="0"/>
        <w:jc w:val="both"/>
        <w:outlineLvl w:val="4"/>
        <w:rPr>
          <w:rFonts w:ascii="Arial" w:hAnsi="Arial" w:cs="Arial"/>
          <w:b/>
          <w:szCs w:val="24"/>
          <w:u w:val="single"/>
        </w:rPr>
      </w:pPr>
    </w:p>
    <w:p w14:paraId="74C25B0E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13:</w:t>
      </w:r>
    </w:p>
    <w:p w14:paraId="5F2C19FA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Część 2, pozycja 11-15.</w:t>
      </w:r>
    </w:p>
    <w:p w14:paraId="67612806" w14:textId="387CE88A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Czy Zamawiający dopuści rurki intubacyjne z mankietem wykonane z medycznego PVC bez silikonowania, podwójny znacznik głębokości w postaci dwóch półpierścieni umożliwiający kontrolę położenia rurki?</w:t>
      </w:r>
    </w:p>
    <w:p w14:paraId="154964A5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szCs w:val="24"/>
          <w:u w:val="single"/>
          <w:lang w:eastAsia="pl-PL"/>
        </w:rPr>
        <w:t>Odpowiedź nr 13:</w:t>
      </w:r>
    </w:p>
    <w:p w14:paraId="3BA6C816" w14:textId="77777777" w:rsidR="003373FC" w:rsidRPr="003373FC" w:rsidRDefault="003373FC" w:rsidP="00337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3373FC">
        <w:rPr>
          <w:rFonts w:ascii="Arial" w:eastAsia="Times New Roman" w:hAnsi="Arial" w:cs="Arial"/>
          <w:szCs w:val="24"/>
          <w:lang w:eastAsia="pl-PL"/>
        </w:rPr>
        <w:t xml:space="preserve">Zamawiający dopuszcza możliwość zaoferowania dla pozycji 11 -1 5 w części 2, </w:t>
      </w:r>
      <w:r w:rsidRPr="003373FC">
        <w:rPr>
          <w:rFonts w:ascii="Arial" w:eastAsia="Times New Roman" w:hAnsi="Arial" w:cs="Arial"/>
          <w:bCs/>
          <w:szCs w:val="24"/>
          <w:lang w:eastAsia="pl-PL"/>
        </w:rPr>
        <w:t>rurki intubacyjne z mankietem wykonane z medycznego PVC bez silikonowania, podwójnym znacznikiem głębokości w postaci dwóch półpierścieni umożliwiający kontrolę położenia rurki,</w:t>
      </w:r>
      <w:r w:rsidRPr="003373FC">
        <w:rPr>
          <w:rFonts w:ascii="Arial" w:eastAsia="Calibri" w:hAnsi="Arial" w:cs="Arial"/>
          <w:iCs/>
          <w:color w:val="000000"/>
          <w:szCs w:val="24"/>
        </w:rPr>
        <w:t xml:space="preserve"> </w:t>
      </w:r>
      <w:r w:rsidRPr="003373FC">
        <w:rPr>
          <w:rFonts w:ascii="Arial" w:eastAsia="Calibri" w:hAnsi="Arial" w:cs="Arial"/>
          <w:color w:val="000000"/>
          <w:szCs w:val="24"/>
          <w:lang w:eastAsia="pl-PL"/>
        </w:rPr>
        <w:t>przy zachowaniu pozostałych wymagań zawartych w SWZ.</w:t>
      </w:r>
    </w:p>
    <w:p w14:paraId="04DE3929" w14:textId="2AF1CB7A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szCs w:val="24"/>
          <w:lang w:eastAsia="pl-PL"/>
        </w:rPr>
      </w:pPr>
    </w:p>
    <w:p w14:paraId="5C437CBC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14:</w:t>
      </w:r>
    </w:p>
    <w:p w14:paraId="241523E5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Część 2 pozycja 16.</w:t>
      </w:r>
    </w:p>
    <w:p w14:paraId="0710A972" w14:textId="4381DAF0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Czy Zamawiający  ma na myśli rurki o długości 90mm?</w:t>
      </w:r>
    </w:p>
    <w:p w14:paraId="25412E57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szCs w:val="24"/>
          <w:u w:val="single"/>
          <w:lang w:eastAsia="pl-PL"/>
        </w:rPr>
        <w:t>Odpowiedź nr 14:</w:t>
      </w:r>
    </w:p>
    <w:p w14:paraId="509B94B9" w14:textId="77777777" w:rsidR="003373FC" w:rsidRPr="003373FC" w:rsidRDefault="003373FC" w:rsidP="00337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szCs w:val="24"/>
          <w:lang w:eastAsia="pl-PL"/>
        </w:rPr>
        <w:t>Zamawiający dopuszcza możliwość zaoferowania dla pozycji 16 w części 2, rurki o długości 90 mm, przy zachowaniu pozostałych wymagań zawartych w SWZ.</w:t>
      </w:r>
    </w:p>
    <w:p w14:paraId="7BA5643B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</w:p>
    <w:p w14:paraId="13032246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15:</w:t>
      </w:r>
    </w:p>
    <w:p w14:paraId="7A468E33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Część 2, pozycja 17.</w:t>
      </w:r>
    </w:p>
    <w:p w14:paraId="6703C5FD" w14:textId="4059CDD8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Czy Zamawiający  ma na myśli rurki o długości 80mm?</w:t>
      </w:r>
    </w:p>
    <w:p w14:paraId="16CF77F8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szCs w:val="24"/>
          <w:u w:val="single"/>
          <w:lang w:eastAsia="pl-PL"/>
        </w:rPr>
        <w:t>Odpowiedź nr 15:</w:t>
      </w:r>
    </w:p>
    <w:p w14:paraId="303A1EA4" w14:textId="77777777" w:rsidR="003373FC" w:rsidRPr="003373FC" w:rsidRDefault="003373FC" w:rsidP="00337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szCs w:val="24"/>
          <w:lang w:eastAsia="pl-PL"/>
        </w:rPr>
        <w:t>Zamawiający dopuszcza możliwość zaoferowania dla pozycji 17 w części 2, rurki o długości 80 mm, przy zachowaniu pozostałych wymagań zawartych w SWZ.</w:t>
      </w:r>
    </w:p>
    <w:p w14:paraId="40B6403C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</w:p>
    <w:p w14:paraId="2ACB22A7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16:</w:t>
      </w:r>
    </w:p>
    <w:p w14:paraId="4DFD26E0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Część 2, pozycja 18.</w:t>
      </w:r>
    </w:p>
    <w:p w14:paraId="5AC71797" w14:textId="75EA9E4B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Czy Zamawiający  ma na myśli rurki o długości 70mm?</w:t>
      </w:r>
    </w:p>
    <w:p w14:paraId="22E0DB04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szCs w:val="24"/>
          <w:u w:val="single"/>
          <w:lang w:eastAsia="pl-PL"/>
        </w:rPr>
        <w:t>Odpowiedź nr 16:</w:t>
      </w:r>
    </w:p>
    <w:p w14:paraId="273EF628" w14:textId="77777777" w:rsidR="003373FC" w:rsidRPr="003373FC" w:rsidRDefault="003373FC" w:rsidP="00337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szCs w:val="24"/>
          <w:lang w:eastAsia="pl-PL"/>
        </w:rPr>
        <w:t>Zamawiający dopuszcza możliwość zaoferowania dla pozycji 18 w części 2, rurki o długości 70 mm, przy zachowaniu pozostałych wymagań zawartych w SWZ.</w:t>
      </w:r>
    </w:p>
    <w:p w14:paraId="35761DDF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</w:p>
    <w:p w14:paraId="0F64B67A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17:</w:t>
      </w:r>
    </w:p>
    <w:p w14:paraId="25B91E38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Część 2, pozycja 19.</w:t>
      </w:r>
    </w:p>
    <w:p w14:paraId="41A3D198" w14:textId="3663CC2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Czy Zamawiający  ma na myśli rurki o długości 60mm?</w:t>
      </w:r>
    </w:p>
    <w:p w14:paraId="44AC988C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szCs w:val="24"/>
          <w:u w:val="single"/>
          <w:lang w:eastAsia="pl-PL"/>
        </w:rPr>
        <w:lastRenderedPageBreak/>
        <w:t>Odpowiedź nr 17:</w:t>
      </w:r>
    </w:p>
    <w:p w14:paraId="3CE41258" w14:textId="1711BE4E" w:rsidR="003373FC" w:rsidRDefault="003373FC" w:rsidP="00F42A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szCs w:val="24"/>
          <w:lang w:eastAsia="pl-PL"/>
        </w:rPr>
        <w:t>Zamawiający dopuszcza możliwość zaoferowania dla pozycji 19 w części 2, rurki o długości 70 mm, przy zachowaniu pozostałych wymagań zawartych w SWZ.</w:t>
      </w:r>
    </w:p>
    <w:p w14:paraId="1EBE7E32" w14:textId="77777777" w:rsidR="00F42AE2" w:rsidRPr="003373FC" w:rsidRDefault="00F42AE2" w:rsidP="00F42A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</w:p>
    <w:p w14:paraId="14A09649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18:</w:t>
      </w:r>
    </w:p>
    <w:p w14:paraId="6FB2199A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Część 2, pozycja 20.</w:t>
      </w:r>
    </w:p>
    <w:p w14:paraId="253D2D7C" w14:textId="3A74B373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Czy Zamawiający  ma na myśli rurki o długości 50mm?</w:t>
      </w:r>
    </w:p>
    <w:p w14:paraId="3706C69D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szCs w:val="24"/>
          <w:u w:val="single"/>
          <w:lang w:eastAsia="pl-PL"/>
        </w:rPr>
        <w:t>Odpowiedź nr 18:</w:t>
      </w:r>
    </w:p>
    <w:p w14:paraId="19FE4356" w14:textId="77777777" w:rsidR="003373FC" w:rsidRPr="003373FC" w:rsidRDefault="003373FC" w:rsidP="00337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szCs w:val="24"/>
          <w:lang w:eastAsia="pl-PL"/>
        </w:rPr>
        <w:t>Zamawiający dopuszcza możliwość zaoferowania dla pozycji 20 w części 2 rurki o długości 50 mm, przy zachowaniu pozostałych wymagań zawartych w SWZ.</w:t>
      </w:r>
    </w:p>
    <w:p w14:paraId="4A6A0CF6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</w:p>
    <w:p w14:paraId="61802796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19:</w:t>
      </w:r>
    </w:p>
    <w:p w14:paraId="0C7B86C1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Część 2, pozycja 21.</w:t>
      </w:r>
    </w:p>
    <w:p w14:paraId="1E733ACA" w14:textId="034035E2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Czy Zamawiający  ma na myśli rurki o długości 40mm?</w:t>
      </w:r>
    </w:p>
    <w:p w14:paraId="45A32456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szCs w:val="24"/>
          <w:u w:val="single"/>
          <w:lang w:eastAsia="pl-PL"/>
        </w:rPr>
        <w:t>Odpowiedź nr 19:</w:t>
      </w:r>
    </w:p>
    <w:p w14:paraId="1EB5BFA0" w14:textId="77777777" w:rsidR="003373FC" w:rsidRPr="003373FC" w:rsidRDefault="003373FC" w:rsidP="00337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szCs w:val="24"/>
          <w:lang w:eastAsia="pl-PL"/>
        </w:rPr>
        <w:t>Zamawiający dopuszcza możliwość zaoferowania dla pozycji 21 w części 2, rurki o długości 40 mm, przy zachowaniu pozostałych wymagań zawartych w SWZ.</w:t>
      </w:r>
    </w:p>
    <w:p w14:paraId="3D85226F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</w:p>
    <w:p w14:paraId="3786D6D7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20:</w:t>
      </w:r>
    </w:p>
    <w:p w14:paraId="4AECB9C4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Część 2, pozycja 31-33.</w:t>
      </w:r>
    </w:p>
    <w:p w14:paraId="769F6EDD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Czy Zamawiający  dopuści resuscytatory o parametrach:</w:t>
      </w:r>
    </w:p>
    <w:p w14:paraId="5D6D0C3E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 xml:space="preserve">W skład zestawu wchodzi: </w:t>
      </w:r>
    </w:p>
    <w:p w14:paraId="3B7B9F62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− resuscytator;</w:t>
      </w:r>
    </w:p>
    <w:p w14:paraId="109E4BEB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− maska anestetyczna z nadmuchiwanym kołnierzem;</w:t>
      </w:r>
    </w:p>
    <w:p w14:paraId="23D33DA1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− rezerwuar tlenu;</w:t>
      </w:r>
    </w:p>
    <w:p w14:paraId="79F0195C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− przewód tlenowy.</w:t>
      </w:r>
    </w:p>
    <w:p w14:paraId="0B09D064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Worek samorozprężalny.</w:t>
      </w:r>
    </w:p>
    <w:p w14:paraId="128C4A72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Ergonomiczny kształt oraz porowata powierzchnia worka umożliwiają pewny chwyt.</w:t>
      </w:r>
    </w:p>
    <w:p w14:paraId="2B10C125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Konstrukcja umożliwiająca zmniejszenie rozmiaru podczas przechowywania/transportu.</w:t>
      </w:r>
    </w:p>
    <w:p w14:paraId="3CCE7817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Zastawki wykonane z silikonu.</w:t>
      </w:r>
    </w:p>
    <w:p w14:paraId="57E1E76A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Wszystkie modele wyposażone w zawór ograniczający ciśnienie wykonany z wytrzymałego poliwęglanu.</w:t>
      </w:r>
    </w:p>
    <w:p w14:paraId="1077BE47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Maska anestetyczna z nadmuchiwanym kołnierzem z zaworem umożliwiającym dostosowanie stopnia wypełnienia mankietu do indywidualnych potrzeb pacjenta.</w:t>
      </w:r>
    </w:p>
    <w:p w14:paraId="5CCB6B6E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Przeźroczyste sklepienie maski pozwala na ciągłą obserwację stanu pacjenta.</w:t>
      </w:r>
    </w:p>
    <w:p w14:paraId="02E5394D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Rezerwuar tlenu wykonany z EVA i PP o pojemności 1600 ml dla rozmiarów pediatrycznych, 2000 ml dla dorosłych.</w:t>
      </w:r>
    </w:p>
    <w:p w14:paraId="2ED3E663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Dren tlenowy o długości 210 cm wzmocniony paskami wzdłużnymi na całej długości, odporny na zagięcia.</w:t>
      </w:r>
    </w:p>
    <w:p w14:paraId="123A2C47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Wystandaryzowane złącze pacjenta 15F/22M.</w:t>
      </w:r>
    </w:p>
    <w:p w14:paraId="5CC14EC6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Nie zawiera lateksu.</w:t>
      </w:r>
    </w:p>
    <w:p w14:paraId="7EF7D77F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Nie zawiera ftalanów.</w:t>
      </w:r>
    </w:p>
    <w:p w14:paraId="05130D9D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Jednorazowego użytku.</w:t>
      </w:r>
    </w:p>
    <w:p w14:paraId="46FDF7DB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Niesterylny.</w:t>
      </w:r>
    </w:p>
    <w:p w14:paraId="181A72C3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lastRenderedPageBreak/>
        <w:t>Termin ważności: 3 lata.</w:t>
      </w:r>
    </w:p>
    <w:p w14:paraId="49B17363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Pakowanie podwójne: 1 sztuka/folia i kartonik?</w:t>
      </w:r>
    </w:p>
    <w:p w14:paraId="37A480EC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</w:p>
    <w:p w14:paraId="3CF29D0D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noProof/>
          <w:szCs w:val="24"/>
          <w:lang w:eastAsia="pl-PL"/>
        </w:rPr>
        <w:drawing>
          <wp:inline distT="0" distB="0" distL="0" distR="0" wp14:anchorId="12383664" wp14:editId="118B4BDC">
            <wp:extent cx="4985468" cy="1782519"/>
            <wp:effectExtent l="0" t="0" r="5715" b="8255"/>
            <wp:docPr id="1386854666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854666" name="Obraz 1" descr="Obraz zawierający tekst, zrzut ekranu, numer, Czcionka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792" cy="17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FC1DB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szCs w:val="24"/>
          <w:u w:val="single"/>
          <w:lang w:eastAsia="pl-PL"/>
        </w:rPr>
        <w:t>Odpowiedź nr 20:</w:t>
      </w:r>
    </w:p>
    <w:p w14:paraId="3A3CC8FF" w14:textId="77777777" w:rsidR="003373FC" w:rsidRPr="003373FC" w:rsidRDefault="003373FC" w:rsidP="00337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szCs w:val="24"/>
          <w:lang w:eastAsia="pl-PL"/>
        </w:rPr>
        <w:t>Zamawiający dopuszcza możliwość zaoferowania dla pozycji 31-33 w części 2, resuscytatory o powyższych parametrach, przy zachowaniu pozostałych wymagań zawartych w SWZ.</w:t>
      </w:r>
    </w:p>
    <w:p w14:paraId="48F7C1B1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</w:p>
    <w:p w14:paraId="63CE8215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21:</w:t>
      </w:r>
    </w:p>
    <w:p w14:paraId="04615738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Część 2, pozycja 34-37.</w:t>
      </w:r>
    </w:p>
    <w:p w14:paraId="49527AB0" w14:textId="61808792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i/>
          <w:szCs w:val="24"/>
          <w:lang w:eastAsia="pl-PL"/>
        </w:rPr>
        <w:t>Czy Zamawiający wyrazi zgodę na wydzielenie z pakietu 2 pozycje 34-37 i utworzenie z niej odrębnego pakietu? Podział zadania zwiększy konkurencyjność postępowania, umożliwi również złożenie ofert większej liczbie wykonawców, a Państwu pozyskanie rzeczywiście korzystnych ofert.</w:t>
      </w:r>
    </w:p>
    <w:p w14:paraId="7C397B70" w14:textId="77777777" w:rsidR="003373FC" w:rsidRPr="003373FC" w:rsidRDefault="003373FC" w:rsidP="003373FC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3373FC">
        <w:rPr>
          <w:rFonts w:ascii="Arial" w:eastAsia="Times New Roman" w:hAnsi="Arial" w:cs="Arial"/>
          <w:b/>
          <w:szCs w:val="24"/>
          <w:u w:val="single"/>
          <w:lang w:eastAsia="pl-PL"/>
        </w:rPr>
        <w:t>Odpowiedź nr 21:</w:t>
      </w:r>
    </w:p>
    <w:p w14:paraId="44417F28" w14:textId="77777777" w:rsidR="003373FC" w:rsidRPr="003373FC" w:rsidRDefault="003373FC" w:rsidP="00337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szCs w:val="24"/>
          <w:lang w:eastAsia="pl-PL"/>
        </w:rPr>
        <w:t>Zamawiający nie wyraża zgody wydzielenia pozycji 34-37 z części 2 i utworzenia z niej odrębnej części przedmiotowego postępowania.</w:t>
      </w:r>
    </w:p>
    <w:p w14:paraId="1FB80AF5" w14:textId="77777777" w:rsidR="003373FC" w:rsidRPr="003373FC" w:rsidRDefault="003373FC" w:rsidP="00337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3373FC">
        <w:rPr>
          <w:rFonts w:ascii="Arial" w:eastAsia="Times New Roman" w:hAnsi="Arial" w:cs="Arial"/>
          <w:bCs/>
          <w:szCs w:val="24"/>
          <w:lang w:eastAsia="pl-PL"/>
        </w:rPr>
        <w:t>Zamawiający pozostaje przy wymaganiach zwartych w SWZ.</w:t>
      </w:r>
    </w:p>
    <w:p w14:paraId="72892248" w14:textId="1ADDDD8F" w:rsidR="003373FC" w:rsidRDefault="003373FC" w:rsidP="003373FC">
      <w:pPr>
        <w:spacing w:after="0" w:line="240" w:lineRule="auto"/>
        <w:jc w:val="both"/>
        <w:outlineLvl w:val="4"/>
        <w:rPr>
          <w:rFonts w:ascii="Arial" w:eastAsia="Calibri" w:hAnsi="Arial" w:cs="Arial"/>
          <w:color w:val="000000"/>
          <w:szCs w:val="24"/>
          <w:lang w:eastAsia="pl-PL"/>
        </w:rPr>
      </w:pPr>
    </w:p>
    <w:p w14:paraId="4C89718B" w14:textId="77777777" w:rsidR="00F42AE2" w:rsidRPr="003373FC" w:rsidRDefault="00F42AE2" w:rsidP="003373FC">
      <w:pPr>
        <w:spacing w:after="0" w:line="240" w:lineRule="auto"/>
        <w:jc w:val="both"/>
        <w:outlineLvl w:val="4"/>
        <w:rPr>
          <w:rFonts w:ascii="Arial" w:eastAsia="Calibri" w:hAnsi="Arial" w:cs="Arial"/>
          <w:color w:val="000000"/>
          <w:szCs w:val="24"/>
          <w:lang w:eastAsia="pl-PL"/>
        </w:rPr>
      </w:pPr>
    </w:p>
    <w:p w14:paraId="11F516BA" w14:textId="77777777" w:rsidR="003373FC" w:rsidRPr="003373FC" w:rsidRDefault="003373FC" w:rsidP="003373FC">
      <w:pPr>
        <w:spacing w:after="0" w:line="240" w:lineRule="auto"/>
        <w:jc w:val="both"/>
        <w:outlineLvl w:val="4"/>
        <w:rPr>
          <w:rFonts w:ascii="Arial" w:eastAsia="Calibri" w:hAnsi="Arial" w:cs="Arial"/>
          <w:color w:val="000000"/>
          <w:szCs w:val="24"/>
          <w:lang w:eastAsia="pl-PL"/>
        </w:rPr>
      </w:pPr>
      <w:r w:rsidRPr="003373FC">
        <w:rPr>
          <w:rFonts w:ascii="Arial" w:eastAsia="Calibri" w:hAnsi="Arial" w:cs="Arial"/>
          <w:color w:val="000000"/>
          <w:szCs w:val="24"/>
          <w:lang w:eastAsia="pl-PL"/>
        </w:rPr>
        <w:t>Wobec powyższego Zamawiający zmienia termin składania ofert do dnia 19.09.2024 r. godz. 8</w:t>
      </w:r>
      <w:r w:rsidRPr="003373FC">
        <w:rPr>
          <w:rFonts w:ascii="Arial" w:eastAsia="Calibri" w:hAnsi="Arial" w:cs="Arial"/>
          <w:color w:val="000000"/>
          <w:szCs w:val="24"/>
          <w:vertAlign w:val="superscript"/>
          <w:lang w:eastAsia="pl-PL"/>
        </w:rPr>
        <w:t>00</w:t>
      </w:r>
      <w:r w:rsidRPr="003373FC">
        <w:rPr>
          <w:rFonts w:ascii="Arial" w:eastAsia="Calibri" w:hAnsi="Arial" w:cs="Arial"/>
          <w:color w:val="000000"/>
          <w:szCs w:val="24"/>
          <w:lang w:eastAsia="pl-PL"/>
        </w:rPr>
        <w:t>.</w:t>
      </w:r>
    </w:p>
    <w:p w14:paraId="027586B6" w14:textId="3D2A3AFE" w:rsidR="003373FC" w:rsidRPr="003373FC" w:rsidRDefault="003373FC" w:rsidP="003373FC">
      <w:pPr>
        <w:spacing w:after="0" w:line="240" w:lineRule="auto"/>
        <w:jc w:val="both"/>
        <w:outlineLvl w:val="4"/>
        <w:rPr>
          <w:rFonts w:ascii="Arial" w:eastAsia="Calibri" w:hAnsi="Arial" w:cs="Arial"/>
          <w:color w:val="000000"/>
          <w:szCs w:val="24"/>
          <w:lang w:eastAsia="pl-PL"/>
        </w:rPr>
      </w:pPr>
      <w:r w:rsidRPr="003373FC">
        <w:rPr>
          <w:rFonts w:ascii="Arial" w:eastAsia="Calibri" w:hAnsi="Arial" w:cs="Arial"/>
          <w:color w:val="000000"/>
          <w:szCs w:val="24"/>
          <w:lang w:eastAsia="pl-PL"/>
        </w:rPr>
        <w:t>Zmianie ulega także termin związania ofer</w:t>
      </w:r>
      <w:r w:rsidR="00F42AE2">
        <w:rPr>
          <w:rFonts w:ascii="Arial" w:eastAsia="Calibri" w:hAnsi="Arial" w:cs="Arial"/>
          <w:color w:val="000000"/>
          <w:szCs w:val="24"/>
          <w:lang w:eastAsia="pl-PL"/>
        </w:rPr>
        <w:t>tą, który rozpoczyna się wraz z </w:t>
      </w:r>
      <w:bookmarkStart w:id="0" w:name="_GoBack"/>
      <w:bookmarkEnd w:id="0"/>
      <w:r w:rsidRPr="003373FC">
        <w:rPr>
          <w:rFonts w:ascii="Arial" w:eastAsia="Calibri" w:hAnsi="Arial" w:cs="Arial"/>
          <w:color w:val="000000"/>
          <w:szCs w:val="24"/>
          <w:lang w:eastAsia="pl-PL"/>
        </w:rPr>
        <w:t>upływem terminu składania ofert.</w:t>
      </w:r>
    </w:p>
    <w:p w14:paraId="71BD9CE0" w14:textId="77777777" w:rsidR="003373FC" w:rsidRPr="003373FC" w:rsidRDefault="003373FC" w:rsidP="003373FC">
      <w:pPr>
        <w:spacing w:after="0" w:line="240" w:lineRule="auto"/>
        <w:contextualSpacing/>
        <w:jc w:val="both"/>
        <w:outlineLvl w:val="4"/>
        <w:rPr>
          <w:rFonts w:ascii="Arial" w:eastAsia="Calibri" w:hAnsi="Arial" w:cs="Arial"/>
          <w:color w:val="000000"/>
          <w:szCs w:val="24"/>
          <w:lang w:eastAsia="pl-PL"/>
        </w:rPr>
      </w:pPr>
      <w:r w:rsidRPr="003373FC">
        <w:rPr>
          <w:rFonts w:ascii="Arial" w:eastAsia="Calibri" w:hAnsi="Arial" w:cs="Arial"/>
          <w:color w:val="000000"/>
          <w:szCs w:val="24"/>
          <w:lang w:eastAsia="pl-PL"/>
        </w:rPr>
        <w:t>Wykonawca będzie związany ofertą przez okres 30 dni, tj. do dnia 18.10.2024 r;</w:t>
      </w:r>
    </w:p>
    <w:p w14:paraId="198482AE" w14:textId="1797E63E" w:rsidR="00466D64" w:rsidRPr="00F42AE2" w:rsidRDefault="00466D64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sectPr w:rsidR="00466D64" w:rsidRPr="00F42AE2" w:rsidSect="006F7877">
      <w:pgSz w:w="11906" w:h="16838"/>
      <w:pgMar w:top="1134" w:right="1417" w:bottom="1133" w:left="1985" w:header="709" w:footer="1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BB8F" w14:textId="77777777" w:rsidR="00637B46" w:rsidRDefault="00637B46" w:rsidP="00886D90">
      <w:pPr>
        <w:spacing w:after="0" w:line="240" w:lineRule="auto"/>
      </w:pPr>
      <w:r>
        <w:separator/>
      </w:r>
    </w:p>
  </w:endnote>
  <w:endnote w:type="continuationSeparator" w:id="0">
    <w:p w14:paraId="2D71DFA5" w14:textId="77777777" w:rsidR="00637B46" w:rsidRDefault="00637B46" w:rsidP="0088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F6100" w14:textId="77777777" w:rsidR="00637B46" w:rsidRDefault="00637B46" w:rsidP="00886D90">
      <w:pPr>
        <w:spacing w:after="0" w:line="240" w:lineRule="auto"/>
      </w:pPr>
      <w:r>
        <w:separator/>
      </w:r>
    </w:p>
  </w:footnote>
  <w:footnote w:type="continuationSeparator" w:id="0">
    <w:p w14:paraId="1E57430E" w14:textId="77777777" w:rsidR="00637B46" w:rsidRDefault="00637B46" w:rsidP="0088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28F"/>
    <w:multiLevelType w:val="hybridMultilevel"/>
    <w:tmpl w:val="956A79B0"/>
    <w:lvl w:ilvl="0" w:tplc="632045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5E2"/>
    <w:multiLevelType w:val="hybridMultilevel"/>
    <w:tmpl w:val="66844D06"/>
    <w:lvl w:ilvl="0" w:tplc="48C6537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6B53"/>
    <w:multiLevelType w:val="hybridMultilevel"/>
    <w:tmpl w:val="4F2C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D6B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7260"/>
    <w:multiLevelType w:val="hybridMultilevel"/>
    <w:tmpl w:val="51E4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36ED"/>
    <w:multiLevelType w:val="hybridMultilevel"/>
    <w:tmpl w:val="512C8696"/>
    <w:lvl w:ilvl="0" w:tplc="EF4605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1114"/>
    <w:multiLevelType w:val="hybridMultilevel"/>
    <w:tmpl w:val="D722D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4D3E"/>
    <w:multiLevelType w:val="hybridMultilevel"/>
    <w:tmpl w:val="D99E442C"/>
    <w:lvl w:ilvl="0" w:tplc="162E28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9D0880"/>
    <w:multiLevelType w:val="hybridMultilevel"/>
    <w:tmpl w:val="A866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03C98"/>
    <w:multiLevelType w:val="hybridMultilevel"/>
    <w:tmpl w:val="61102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900FB"/>
    <w:multiLevelType w:val="hybridMultilevel"/>
    <w:tmpl w:val="B8C02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90"/>
    <w:rsid w:val="00006E16"/>
    <w:rsid w:val="00006F60"/>
    <w:rsid w:val="00016657"/>
    <w:rsid w:val="00055D80"/>
    <w:rsid w:val="000E3C36"/>
    <w:rsid w:val="000E46E7"/>
    <w:rsid w:val="000F4FC0"/>
    <w:rsid w:val="00102A2F"/>
    <w:rsid w:val="0015558A"/>
    <w:rsid w:val="001E3A12"/>
    <w:rsid w:val="00247F9E"/>
    <w:rsid w:val="00291C20"/>
    <w:rsid w:val="002A431E"/>
    <w:rsid w:val="002F2D62"/>
    <w:rsid w:val="00304E0B"/>
    <w:rsid w:val="003373FC"/>
    <w:rsid w:val="0037066E"/>
    <w:rsid w:val="00371CFD"/>
    <w:rsid w:val="003C3F6F"/>
    <w:rsid w:val="003E6946"/>
    <w:rsid w:val="00413ACA"/>
    <w:rsid w:val="004232A3"/>
    <w:rsid w:val="00425A18"/>
    <w:rsid w:val="00456A17"/>
    <w:rsid w:val="00465CF7"/>
    <w:rsid w:val="00466D64"/>
    <w:rsid w:val="00475DCD"/>
    <w:rsid w:val="00490BCB"/>
    <w:rsid w:val="004F1602"/>
    <w:rsid w:val="004F7D69"/>
    <w:rsid w:val="005374BC"/>
    <w:rsid w:val="0056757E"/>
    <w:rsid w:val="00577DB5"/>
    <w:rsid w:val="00581E01"/>
    <w:rsid w:val="0058622D"/>
    <w:rsid w:val="005A3DA0"/>
    <w:rsid w:val="005B254F"/>
    <w:rsid w:val="005D7A6A"/>
    <w:rsid w:val="005E58B1"/>
    <w:rsid w:val="005E7C40"/>
    <w:rsid w:val="0061714C"/>
    <w:rsid w:val="0063452F"/>
    <w:rsid w:val="00635EA8"/>
    <w:rsid w:val="00637B46"/>
    <w:rsid w:val="00637DDE"/>
    <w:rsid w:val="007250C7"/>
    <w:rsid w:val="00736F78"/>
    <w:rsid w:val="00760335"/>
    <w:rsid w:val="0076166C"/>
    <w:rsid w:val="00776384"/>
    <w:rsid w:val="007A0758"/>
    <w:rsid w:val="007C0D49"/>
    <w:rsid w:val="007D23EE"/>
    <w:rsid w:val="007D6E96"/>
    <w:rsid w:val="007E2EEA"/>
    <w:rsid w:val="00807741"/>
    <w:rsid w:val="008213FE"/>
    <w:rsid w:val="00872CCF"/>
    <w:rsid w:val="0088684C"/>
    <w:rsid w:val="00886D90"/>
    <w:rsid w:val="008A6569"/>
    <w:rsid w:val="008B58AD"/>
    <w:rsid w:val="00906C41"/>
    <w:rsid w:val="0097105D"/>
    <w:rsid w:val="009912F0"/>
    <w:rsid w:val="009D5913"/>
    <w:rsid w:val="00A65E41"/>
    <w:rsid w:val="00A70B6E"/>
    <w:rsid w:val="00A73952"/>
    <w:rsid w:val="00A755EA"/>
    <w:rsid w:val="00AF5F57"/>
    <w:rsid w:val="00B2416E"/>
    <w:rsid w:val="00B4132B"/>
    <w:rsid w:val="00BA47C1"/>
    <w:rsid w:val="00BC3ACD"/>
    <w:rsid w:val="00C05EA3"/>
    <w:rsid w:val="00C24188"/>
    <w:rsid w:val="00C3061B"/>
    <w:rsid w:val="00C64092"/>
    <w:rsid w:val="00C6526C"/>
    <w:rsid w:val="00C90638"/>
    <w:rsid w:val="00D07C25"/>
    <w:rsid w:val="00D40EBC"/>
    <w:rsid w:val="00D61D19"/>
    <w:rsid w:val="00DA0472"/>
    <w:rsid w:val="00DA71B3"/>
    <w:rsid w:val="00DB5EF2"/>
    <w:rsid w:val="00DE0654"/>
    <w:rsid w:val="00DE38FB"/>
    <w:rsid w:val="00DF6979"/>
    <w:rsid w:val="00E07B03"/>
    <w:rsid w:val="00E47C24"/>
    <w:rsid w:val="00E57FAC"/>
    <w:rsid w:val="00E77DBF"/>
    <w:rsid w:val="00E9035A"/>
    <w:rsid w:val="00EB4F61"/>
    <w:rsid w:val="00EC0050"/>
    <w:rsid w:val="00EE0CD6"/>
    <w:rsid w:val="00F42AE2"/>
    <w:rsid w:val="00F46B68"/>
    <w:rsid w:val="00F90DA8"/>
    <w:rsid w:val="00FA05A3"/>
    <w:rsid w:val="00F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C8FD"/>
  <w15:chartTrackingRefBased/>
  <w15:docId w15:val="{7389AC45-8F75-4D2D-AB41-E9A89DF7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D90"/>
    <w:pPr>
      <w:spacing w:after="200" w:line="27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D90"/>
  </w:style>
  <w:style w:type="paragraph" w:styleId="Stopka">
    <w:name w:val="footer"/>
    <w:basedOn w:val="Normalny"/>
    <w:link w:val="Stopka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D90"/>
  </w:style>
  <w:style w:type="character" w:styleId="Hipercze">
    <w:name w:val="Hyperlink"/>
    <w:basedOn w:val="Domylnaczcionkaakapitu"/>
    <w:uiPriority w:val="99"/>
    <w:unhideWhenUsed/>
    <w:rsid w:val="00886D90"/>
    <w:rPr>
      <w:color w:val="0563C1" w:themeColor="hyperlink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886D90"/>
    <w:pPr>
      <w:ind w:left="720"/>
      <w:contextualSpacing/>
    </w:pPr>
  </w:style>
  <w:style w:type="paragraph" w:customStyle="1" w:styleId="Default">
    <w:name w:val="Default"/>
    <w:basedOn w:val="Normalny"/>
    <w:rsid w:val="00886D9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podstawowy">
    <w:name w:val="Body Text"/>
    <w:basedOn w:val="Normalny"/>
    <w:link w:val="TekstpodstawowyZnak"/>
    <w:rsid w:val="00466D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66D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6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006E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06E1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E38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2694CA-C24A-42F8-9852-BADF2B81A6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Arkadiusz</dc:creator>
  <cp:keywords/>
  <dc:description/>
  <cp:lastModifiedBy>Kolasa Monika</cp:lastModifiedBy>
  <cp:revision>12</cp:revision>
  <cp:lastPrinted>2024-08-01T11:27:00Z</cp:lastPrinted>
  <dcterms:created xsi:type="dcterms:W3CDTF">2024-08-01T11:29:00Z</dcterms:created>
  <dcterms:modified xsi:type="dcterms:W3CDTF">2024-09-13T11:14:00Z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005eb222-6eb8-4b50-bb9c-b0e02369f0c6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Wiśniewski Arkadiusz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10.11.158.34</vt:lpwstr>
  </property>
  <property fmtid="{D5CDD505-2E9C-101B-9397-08002B2CF9AE}" pid="10" name="bjClsUserRVM">
    <vt:lpwstr>[]</vt:lpwstr>
  </property>
  <property fmtid="{D5CDD505-2E9C-101B-9397-08002B2CF9AE}" pid="11" name="bjSaver">
    <vt:lpwstr>ozLmtbKf/zqKBT8o3qnUywErcqrCXd/m</vt:lpwstr>
  </property>
</Properties>
</file>