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03C59" w14:textId="2EC565AE" w:rsidR="007F430A" w:rsidRPr="007F430A" w:rsidRDefault="007F430A" w:rsidP="007F430A">
      <w:pPr>
        <w:pStyle w:val="Nagwek1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7F430A">
        <w:rPr>
          <w:rFonts w:asciiTheme="minorHAnsi" w:hAnsiTheme="minorHAnsi" w:cstheme="minorHAnsi"/>
          <w:color w:val="auto"/>
          <w:sz w:val="20"/>
          <w:szCs w:val="20"/>
        </w:rPr>
        <w:t>Załącznik nr 1 b do OPZ Serwer średni</w:t>
      </w:r>
    </w:p>
    <w:p w14:paraId="678AEEAD" w14:textId="77777777" w:rsidR="007F430A" w:rsidRDefault="004F7665" w:rsidP="00252389">
      <w:pPr>
        <w:pStyle w:val="Nagwek1"/>
        <w:rPr>
          <w:rFonts w:asciiTheme="minorHAnsi" w:hAnsiTheme="minorHAnsi" w:cstheme="minorHAnsi"/>
          <w:color w:val="auto"/>
          <w:sz w:val="20"/>
          <w:szCs w:val="20"/>
        </w:rPr>
      </w:pPr>
      <w:r w:rsidRPr="007F430A">
        <w:rPr>
          <w:rFonts w:asciiTheme="minorHAnsi" w:hAnsiTheme="minorHAnsi" w:cstheme="minorHAnsi"/>
          <w:color w:val="auto"/>
          <w:sz w:val="20"/>
          <w:szCs w:val="20"/>
        </w:rPr>
        <w:t xml:space="preserve">Szczegółowa specyfikacja elementów dostawy rozwiązania </w:t>
      </w:r>
      <w:proofErr w:type="spellStart"/>
      <w:r w:rsidRPr="007F430A">
        <w:rPr>
          <w:rFonts w:asciiTheme="minorHAnsi" w:hAnsiTheme="minorHAnsi" w:cstheme="minorHAnsi"/>
          <w:color w:val="auto"/>
          <w:sz w:val="20"/>
          <w:szCs w:val="20"/>
        </w:rPr>
        <w:t>Hyper</w:t>
      </w:r>
      <w:proofErr w:type="spellEnd"/>
      <w:r w:rsidRPr="007F430A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7F430A">
        <w:rPr>
          <w:rFonts w:asciiTheme="minorHAnsi" w:hAnsiTheme="minorHAnsi" w:cstheme="minorHAnsi"/>
          <w:color w:val="auto"/>
          <w:sz w:val="20"/>
          <w:szCs w:val="20"/>
        </w:rPr>
        <w:t>Conveged</w:t>
      </w:r>
      <w:proofErr w:type="spellEnd"/>
      <w:r w:rsidRPr="007F430A">
        <w:rPr>
          <w:rFonts w:asciiTheme="minorHAnsi" w:hAnsiTheme="minorHAnsi" w:cstheme="minorHAnsi"/>
          <w:color w:val="auto"/>
          <w:sz w:val="20"/>
          <w:szCs w:val="20"/>
        </w:rPr>
        <w:t xml:space="preserve"> INFRASTRUCTURE dla partnera projektu</w:t>
      </w:r>
      <w:r w:rsidR="007F430A">
        <w:rPr>
          <w:rFonts w:asciiTheme="minorHAnsi" w:hAnsiTheme="minorHAnsi" w:cstheme="minorHAnsi"/>
          <w:color w:val="auto"/>
          <w:sz w:val="20"/>
          <w:szCs w:val="20"/>
        </w:rPr>
        <w:t xml:space="preserve"> wymagania minimalne </w:t>
      </w:r>
    </w:p>
    <w:p w14:paraId="54D25F47" w14:textId="3B63323C" w:rsidR="00A34565" w:rsidRPr="007F430A" w:rsidRDefault="004F7665" w:rsidP="00252389">
      <w:pPr>
        <w:pStyle w:val="Nagwek1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7F430A">
        <w:rPr>
          <w:rFonts w:asciiTheme="minorHAnsi" w:hAnsiTheme="minorHAnsi" w:cstheme="minorHAnsi"/>
          <w:b/>
          <w:bCs/>
          <w:color w:val="auto"/>
          <w:sz w:val="20"/>
          <w:szCs w:val="20"/>
        </w:rPr>
        <w:t>Miasto Bielsk Podlaski, Miasto Grajewo, Gmina Sokółka, Gmina Suwałki, Gmina Łomża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7641"/>
      </w:tblGrid>
      <w:tr w:rsidR="00AC134D" w:rsidRPr="007F430A" w14:paraId="108C298F" w14:textId="77777777" w:rsidTr="00771516">
        <w:trPr>
          <w:cantSplit/>
          <w:trHeight w:val="20"/>
          <w:tblHeader/>
        </w:trPr>
        <w:tc>
          <w:tcPr>
            <w:tcW w:w="1699" w:type="dxa"/>
            <w:shd w:val="clear" w:color="000000" w:fill="auto"/>
          </w:tcPr>
          <w:p w14:paraId="259E025B" w14:textId="77777777" w:rsidR="003F699D" w:rsidRPr="007F430A" w:rsidRDefault="003F699D" w:rsidP="00B40C07">
            <w:pPr>
              <w:pStyle w:val="Nagwek1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Obszar</w:t>
            </w:r>
          </w:p>
        </w:tc>
        <w:tc>
          <w:tcPr>
            <w:tcW w:w="7764" w:type="dxa"/>
            <w:shd w:val="clear" w:color="000000" w:fill="auto"/>
          </w:tcPr>
          <w:p w14:paraId="39CD358D" w14:textId="77777777" w:rsidR="003F699D" w:rsidRPr="007F430A" w:rsidRDefault="003F699D" w:rsidP="00B40C07">
            <w:pPr>
              <w:pStyle w:val="Nagwek1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Definicja minimalnego wymagania/funkcjonalności</w:t>
            </w:r>
          </w:p>
        </w:tc>
      </w:tr>
      <w:tr w:rsidR="001875E0" w:rsidRPr="007F430A" w14:paraId="351BE173" w14:textId="77777777" w:rsidTr="00FD1348">
        <w:trPr>
          <w:cantSplit/>
          <w:trHeight w:val="20"/>
        </w:trPr>
        <w:tc>
          <w:tcPr>
            <w:tcW w:w="1699" w:type="dxa"/>
            <w:shd w:val="clear" w:color="000000" w:fill="FFFFFF"/>
          </w:tcPr>
          <w:p w14:paraId="1F32E09C" w14:textId="5DAAC2EE" w:rsidR="007B0604" w:rsidRPr="007F430A" w:rsidRDefault="001875E0" w:rsidP="007B06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Infrastruktura </w:t>
            </w:r>
          </w:p>
          <w:p w14:paraId="6C23036D" w14:textId="006C2800" w:rsidR="001875E0" w:rsidRPr="007F430A" w:rsidRDefault="007B0604" w:rsidP="007B06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hiperkonwergentna</w:t>
            </w:r>
            <w:proofErr w:type="spellEnd"/>
            <w:r w:rsidR="001875E0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dla środowiska maszyn wirtualnych </w:t>
            </w:r>
          </w:p>
        </w:tc>
        <w:tc>
          <w:tcPr>
            <w:tcW w:w="7764" w:type="dxa"/>
            <w:shd w:val="clear" w:color="000000" w:fill="FFFFFF"/>
          </w:tcPr>
          <w:p w14:paraId="621FE5A2" w14:textId="219CC5F7" w:rsidR="00AB65D0" w:rsidRDefault="001875E0" w:rsidP="00AB65D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Rozwiązanie umożliwiające uruchomienie infrastruktury </w:t>
            </w:r>
            <w:proofErr w:type="spellStart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wirtualizacyjnej</w:t>
            </w:r>
            <w:proofErr w:type="spellEnd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, oparte o wys</w:t>
            </w:r>
            <w:r w:rsidR="005255FA" w:rsidRPr="007F430A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kodostępną, zintegr</w:t>
            </w:r>
            <w:r w:rsidR="005255FA" w:rsidRPr="007F430A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waną platformę zawierającą zasoby pamięci masowej, moc obliczeniową, pamięć RAM dla maszyn wirtualnych, podłączaną do sieci Zamawiaj</w:t>
            </w:r>
            <w:r w:rsidR="00D77D34" w:rsidRPr="007F430A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cego </w:t>
            </w:r>
            <w:r w:rsidR="00CE5B98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redundantnie portami </w:t>
            </w:r>
            <w:r w:rsidR="005255FA" w:rsidRPr="007F430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B08A6" w:rsidRPr="007F430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5255FA" w:rsidRPr="007F430A">
              <w:rPr>
                <w:rFonts w:asciiTheme="minorHAnsi" w:hAnsiTheme="minorHAnsi" w:cstheme="minorHAnsi"/>
                <w:sz w:val="20"/>
                <w:szCs w:val="20"/>
              </w:rPr>
              <w:t>GbE</w:t>
            </w:r>
            <w:r w:rsidR="00AB65D0" w:rsidRPr="007F430A">
              <w:rPr>
                <w:rFonts w:asciiTheme="minorHAnsi" w:hAnsiTheme="minorHAnsi" w:cstheme="minorHAnsi"/>
                <w:sz w:val="20"/>
                <w:szCs w:val="20"/>
              </w:rPr>
              <w:t>, złożoną z minimum dwóch węzłów z których każdy musi spełniać poniższe wymagania.</w:t>
            </w:r>
          </w:p>
          <w:p w14:paraId="16636C2D" w14:textId="631E1FD7" w:rsidR="006E0252" w:rsidRPr="007F430A" w:rsidRDefault="006E0252" w:rsidP="00AB65D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0252">
              <w:rPr>
                <w:rFonts w:asciiTheme="minorHAnsi" w:hAnsiTheme="minorHAnsi" w:cstheme="minorHAnsi"/>
                <w:sz w:val="20"/>
                <w:szCs w:val="20"/>
              </w:rPr>
              <w:t>Wymagane oprogramowanie do wirtualizacji ze wsparciem na 5 lat</w:t>
            </w:r>
          </w:p>
          <w:p w14:paraId="33D1BB5C" w14:textId="23F4CC34" w:rsidR="001875E0" w:rsidRPr="007F430A" w:rsidRDefault="001875E0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Rozwiązanie </w:t>
            </w:r>
            <w:r w:rsidR="00733A3C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w oferowanej konfiguracji 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musi </w:t>
            </w:r>
            <w:r w:rsidR="00421215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zapewniać wysoką dostępność </w:t>
            </w:r>
            <w:r w:rsidR="00733A3C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pomiędzy </w:t>
            </w:r>
            <w:r w:rsidR="00491CA9" w:rsidRPr="007F430A">
              <w:rPr>
                <w:rFonts w:asciiTheme="minorHAnsi" w:hAnsiTheme="minorHAnsi" w:cstheme="minorHAnsi"/>
                <w:sz w:val="20"/>
                <w:szCs w:val="20"/>
              </w:rPr>
              <w:t>węzłami</w:t>
            </w:r>
            <w:r w:rsidR="00733A3C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awaria jedne</w:t>
            </w:r>
            <w:r w:rsidR="00491CA9" w:rsidRPr="007F430A">
              <w:rPr>
                <w:rFonts w:asciiTheme="minorHAnsi" w:hAnsiTheme="minorHAnsi" w:cstheme="minorHAnsi"/>
                <w:sz w:val="20"/>
                <w:szCs w:val="20"/>
              </w:rPr>
              <w:t>go</w:t>
            </w:r>
            <w:r w:rsidR="00733A3C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91CA9" w:rsidRPr="007F430A">
              <w:rPr>
                <w:rFonts w:asciiTheme="minorHAnsi" w:hAnsiTheme="minorHAnsi" w:cstheme="minorHAnsi"/>
                <w:sz w:val="20"/>
                <w:szCs w:val="20"/>
              </w:rPr>
              <w:t>węzła</w:t>
            </w:r>
            <w:r w:rsidR="00733A3C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nie 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powod</w:t>
            </w:r>
            <w:r w:rsidR="00733A3C" w:rsidRPr="007F430A">
              <w:rPr>
                <w:rFonts w:asciiTheme="minorHAnsi" w:hAnsiTheme="minorHAnsi" w:cstheme="minorHAnsi"/>
                <w:sz w:val="20"/>
                <w:szCs w:val="20"/>
              </w:rPr>
              <w:t>uje nie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dostęp</w:t>
            </w:r>
            <w:r w:rsidR="00733A3C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ności 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maszyn wirtualnych. </w:t>
            </w:r>
          </w:p>
          <w:p w14:paraId="100D95B6" w14:textId="61368435" w:rsidR="001875E0" w:rsidRPr="007F430A" w:rsidRDefault="003452F0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Rozwiązanie w oferowanej Konfiguracji</w:t>
            </w:r>
            <w:r w:rsidR="00164F5B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3A3C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ma być </w:t>
            </w:r>
            <w:r w:rsidR="001875E0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przeznaczone do montażu w </w:t>
            </w:r>
            <w:r w:rsidR="00733A3C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standardowej </w:t>
            </w:r>
            <w:r w:rsidR="001875E0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szafie </w:t>
            </w:r>
            <w:r w:rsidR="004C3254" w:rsidRPr="007F430A">
              <w:rPr>
                <w:rFonts w:asciiTheme="minorHAnsi" w:hAnsiTheme="minorHAnsi" w:cstheme="minorHAnsi"/>
                <w:sz w:val="20"/>
                <w:szCs w:val="20"/>
              </w:rPr>
              <w:t>stelażowej</w:t>
            </w:r>
            <w:r w:rsidR="00733A3C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19”</w:t>
            </w:r>
            <w:r w:rsidR="001875E0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344EA24" w14:textId="467B4CB2" w:rsidR="001875E0" w:rsidRPr="007F430A" w:rsidRDefault="001875E0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Wysokość </w:t>
            </w:r>
            <w:r w:rsidR="007B0604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pojedynczego węzła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w szafie nie może przekraczać </w:t>
            </w:r>
            <w:r w:rsidR="00A602FB" w:rsidRPr="007F430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U. </w:t>
            </w:r>
          </w:p>
          <w:p w14:paraId="7435200F" w14:textId="177A87F6" w:rsidR="007B0604" w:rsidRPr="007F430A" w:rsidRDefault="007B0604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Rozwiązanie musi zawierać wszystkie niezbędne licencje </w:t>
            </w:r>
            <w:r w:rsidR="004C3254" w:rsidRPr="007F430A">
              <w:rPr>
                <w:rFonts w:asciiTheme="minorHAnsi" w:hAnsiTheme="minorHAnsi" w:cstheme="minorHAnsi"/>
                <w:sz w:val="20"/>
                <w:szCs w:val="20"/>
              </w:rPr>
              <w:t>potrzebne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do utworzenia klastra orz wykreowania </w:t>
            </w:r>
            <w:r w:rsidR="004C3254" w:rsidRPr="007F430A">
              <w:rPr>
                <w:rFonts w:asciiTheme="minorHAnsi" w:hAnsiTheme="minorHAnsi" w:cstheme="minorHAnsi"/>
                <w:sz w:val="20"/>
                <w:szCs w:val="20"/>
              </w:rPr>
              <w:t>współdzielonej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w nim przestrzeni dyskowej.</w:t>
            </w:r>
          </w:p>
        </w:tc>
      </w:tr>
      <w:tr w:rsidR="001423FE" w:rsidRPr="007F430A" w14:paraId="664B0569" w14:textId="77777777" w:rsidTr="00FD1348">
        <w:trPr>
          <w:cantSplit/>
          <w:trHeight w:val="20"/>
        </w:trPr>
        <w:tc>
          <w:tcPr>
            <w:tcW w:w="1699" w:type="dxa"/>
            <w:vMerge w:val="restart"/>
            <w:shd w:val="clear" w:color="000000" w:fill="FFFFFF"/>
            <w:hideMark/>
          </w:tcPr>
          <w:p w14:paraId="09A4D851" w14:textId="77777777" w:rsidR="000E3C0A" w:rsidRPr="007F430A" w:rsidRDefault="001423FE" w:rsidP="000E3C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Minimalne parametry węzła </w:t>
            </w:r>
            <w:r w:rsidR="005255FA" w:rsidRPr="007F430A">
              <w:rPr>
                <w:rFonts w:asciiTheme="minorHAnsi" w:hAnsiTheme="minorHAnsi" w:cstheme="minorHAnsi"/>
                <w:sz w:val="20"/>
                <w:szCs w:val="20"/>
              </w:rPr>
              <w:t>przetwarzania</w:t>
            </w:r>
          </w:p>
          <w:p w14:paraId="140B3F3F" w14:textId="77777777" w:rsidR="001423FE" w:rsidRPr="007F430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  <w:hideMark/>
          </w:tcPr>
          <w:p w14:paraId="0E86009F" w14:textId="5BB7962C" w:rsidR="001423FE" w:rsidRPr="007F430A" w:rsidRDefault="006E0252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0252">
              <w:rPr>
                <w:rFonts w:asciiTheme="minorHAnsi" w:hAnsiTheme="minorHAnsi" w:cstheme="minorHAnsi"/>
                <w:sz w:val="20"/>
                <w:szCs w:val="20"/>
              </w:rPr>
              <w:t xml:space="preserve">8 rdzeni fizycznych pracujących w jednej domenie NUMA, klasy x86-64bit lub równoważny, umożliwiające osiągnięcie w teście  </w:t>
            </w:r>
            <w:proofErr w:type="spellStart"/>
            <w:r w:rsidRPr="006E0252">
              <w:rPr>
                <w:rFonts w:asciiTheme="minorHAnsi" w:hAnsiTheme="minorHAnsi" w:cstheme="minorHAnsi"/>
                <w:sz w:val="20"/>
                <w:szCs w:val="20"/>
              </w:rPr>
              <w:t>PassMark</w:t>
            </w:r>
            <w:proofErr w:type="spellEnd"/>
            <w:r w:rsidRPr="006E0252">
              <w:rPr>
                <w:rFonts w:asciiTheme="minorHAnsi" w:hAnsiTheme="minorHAnsi" w:cstheme="minorHAnsi"/>
                <w:sz w:val="20"/>
                <w:szCs w:val="20"/>
              </w:rPr>
              <w:t xml:space="preserve"> – CPU Mark, wyniku minimum 22300 punktów.</w:t>
            </w:r>
          </w:p>
          <w:p w14:paraId="6461F70E" w14:textId="782ADF95" w:rsidR="001423FE" w:rsidRPr="007F430A" w:rsidRDefault="001423FE" w:rsidP="007B06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Urządzenie </w:t>
            </w:r>
            <w:r w:rsidR="00164F5B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musi pozwalać na rozbudowę do </w:t>
            </w:r>
            <w:r w:rsidR="007B0604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46A73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64 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rdzeni</w:t>
            </w:r>
            <w:r w:rsidR="005255FA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54DC0" w:rsidRPr="007F430A">
              <w:rPr>
                <w:rFonts w:asciiTheme="minorHAnsi" w:hAnsiTheme="minorHAnsi" w:cstheme="minorHAnsi"/>
                <w:sz w:val="20"/>
                <w:szCs w:val="20"/>
              </w:rPr>
              <w:t>po</w:t>
            </w:r>
            <w:r w:rsidR="005255FA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przez </w:t>
            </w:r>
            <w:r w:rsidR="00054DC0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wymianę </w:t>
            </w:r>
            <w:r w:rsidR="005255FA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procesorów. </w:t>
            </w:r>
          </w:p>
          <w:p w14:paraId="195ED62C" w14:textId="0A3508BF" w:rsidR="004C3254" w:rsidRPr="007F430A" w:rsidRDefault="004C3254" w:rsidP="007B06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W przypadku zaoferowania procesora równoważnego, wynik testu musi być </w:t>
            </w:r>
            <w:r w:rsidR="0033606E">
              <w:rPr>
                <w:rFonts w:asciiTheme="minorHAnsi" w:hAnsiTheme="minorHAnsi" w:cstheme="minorHAnsi"/>
                <w:sz w:val="20"/>
                <w:szCs w:val="20"/>
              </w:rPr>
              <w:t xml:space="preserve">aktualnie 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opublikowany na stronie </w:t>
            </w:r>
            <w:hyperlink r:id="rId8" w:history="1">
              <w:r w:rsidRPr="007F430A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https://www.cpubenchmark.net</w:t>
              </w:r>
            </w:hyperlink>
            <w:r w:rsidR="0033606E">
              <w:rPr>
                <w:rStyle w:val="Hipercze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3606E" w:rsidRPr="0033606E">
              <w:rPr>
                <w:rFonts w:asciiTheme="minorHAnsi" w:hAnsiTheme="minorHAnsi" w:cstheme="minorHAnsi"/>
                <w:sz w:val="20"/>
                <w:szCs w:val="20"/>
              </w:rPr>
              <w:t>(aktualnie, tj. na dzień składania ofert)</w:t>
            </w:r>
            <w:r w:rsidR="0033606E">
              <w:rPr>
                <w:rStyle w:val="Hipercze"/>
              </w:rPr>
              <w:t xml:space="preserve"> </w:t>
            </w:r>
          </w:p>
        </w:tc>
      </w:tr>
      <w:tr w:rsidR="001423FE" w:rsidRPr="007F430A" w14:paraId="1731AFF5" w14:textId="77777777" w:rsidTr="00FD1348">
        <w:trPr>
          <w:cantSplit/>
          <w:trHeight w:val="20"/>
        </w:trPr>
        <w:tc>
          <w:tcPr>
            <w:tcW w:w="1699" w:type="dxa"/>
            <w:vMerge/>
            <w:shd w:val="clear" w:color="000000" w:fill="FFFFFF"/>
            <w:hideMark/>
          </w:tcPr>
          <w:p w14:paraId="671B8C85" w14:textId="77777777" w:rsidR="001423FE" w:rsidRPr="007F430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</w:tcPr>
          <w:p w14:paraId="26EAC26E" w14:textId="2DC6D343" w:rsidR="001423FE" w:rsidRPr="007F430A" w:rsidRDefault="006E0252" w:rsidP="007B06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0252">
              <w:rPr>
                <w:rFonts w:asciiTheme="minorHAnsi" w:hAnsiTheme="minorHAnsi" w:cstheme="minorHAnsi"/>
                <w:sz w:val="20"/>
                <w:szCs w:val="20"/>
              </w:rPr>
              <w:t>Minimum 196GB pamięci RAM DDR4-2933. Możliwość rozbudowy pamięci do pojemności do 2048 GB (2TB)</w:t>
            </w:r>
          </w:p>
        </w:tc>
      </w:tr>
      <w:tr w:rsidR="001423FE" w:rsidRPr="007F430A" w14:paraId="1CC44C6E" w14:textId="77777777" w:rsidTr="00FD1348">
        <w:trPr>
          <w:cantSplit/>
          <w:trHeight w:val="20"/>
        </w:trPr>
        <w:tc>
          <w:tcPr>
            <w:tcW w:w="1699" w:type="dxa"/>
            <w:vMerge/>
            <w:shd w:val="clear" w:color="000000" w:fill="FFFFFF"/>
            <w:hideMark/>
          </w:tcPr>
          <w:p w14:paraId="6838141B" w14:textId="77777777" w:rsidR="001423FE" w:rsidRPr="007F430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</w:tcPr>
          <w:p w14:paraId="4A68424C" w14:textId="2DC1EC28" w:rsidR="007B0604" w:rsidRPr="007F430A" w:rsidRDefault="004C3254" w:rsidP="004C32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Sprzętowy kontroler macierzowy minimum 12 </w:t>
            </w:r>
            <w:proofErr w:type="spellStart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Gb</w:t>
            </w:r>
            <w:proofErr w:type="spellEnd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z możliwością  połączenia dwóch lub większej ilości dysków twardych w jedną macierz (obsługa RAID 0/1/5), </w:t>
            </w:r>
            <w:r w:rsidR="007B0604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Minimum dwa dyski 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o pojemności  co najmniej </w:t>
            </w:r>
            <w:r w:rsidR="007B0604" w:rsidRPr="007F430A">
              <w:rPr>
                <w:rFonts w:asciiTheme="minorHAnsi" w:hAnsiTheme="minorHAnsi" w:cstheme="minorHAnsi"/>
                <w:sz w:val="20"/>
                <w:szCs w:val="20"/>
              </w:rPr>
              <w:t>300GB SAS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lub równoważny</w:t>
            </w:r>
            <w:r w:rsidR="007B0604" w:rsidRPr="007F430A">
              <w:rPr>
                <w:rFonts w:asciiTheme="minorHAnsi" w:hAnsiTheme="minorHAnsi" w:cstheme="minorHAnsi"/>
                <w:sz w:val="20"/>
                <w:szCs w:val="20"/>
              </w:rPr>
              <w:t>, z możliwością wymiany w czasie pracy, lub dysk SSD o pojemności 240 GB nie zajmujący slotu hot-</w:t>
            </w:r>
            <w:proofErr w:type="spellStart"/>
            <w:r w:rsidR="007B0604" w:rsidRPr="007F430A">
              <w:rPr>
                <w:rFonts w:asciiTheme="minorHAnsi" w:hAnsiTheme="minorHAnsi" w:cstheme="minorHAnsi"/>
                <w:sz w:val="20"/>
                <w:szCs w:val="20"/>
              </w:rPr>
              <w:t>swap</w:t>
            </w:r>
            <w:proofErr w:type="spellEnd"/>
            <w:r w:rsidR="007B0604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dedykowany na instalację </w:t>
            </w:r>
            <w:proofErr w:type="spellStart"/>
            <w:r w:rsidR="007B0604" w:rsidRPr="007F430A">
              <w:rPr>
                <w:rFonts w:asciiTheme="minorHAnsi" w:hAnsiTheme="minorHAnsi" w:cstheme="minorHAnsi"/>
                <w:sz w:val="20"/>
                <w:szCs w:val="20"/>
              </w:rPr>
              <w:t>hypervisora</w:t>
            </w:r>
            <w:proofErr w:type="spellEnd"/>
            <w:r w:rsidR="007B0604" w:rsidRPr="007F430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1423FE" w:rsidRPr="007F430A" w14:paraId="3EA067E7" w14:textId="77777777" w:rsidTr="00FD1348">
        <w:trPr>
          <w:cantSplit/>
          <w:trHeight w:val="20"/>
        </w:trPr>
        <w:tc>
          <w:tcPr>
            <w:tcW w:w="1699" w:type="dxa"/>
            <w:vMerge/>
            <w:shd w:val="clear" w:color="000000" w:fill="FFFFFF"/>
            <w:hideMark/>
          </w:tcPr>
          <w:p w14:paraId="31B4E43D" w14:textId="77777777" w:rsidR="001423FE" w:rsidRPr="007F430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</w:tcPr>
          <w:p w14:paraId="6494E19E" w14:textId="56F597F2" w:rsidR="007B0604" w:rsidRPr="007F430A" w:rsidRDefault="007B0604" w:rsidP="00813E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Minimum </w:t>
            </w:r>
            <w:r w:rsidR="008969A0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7.5 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TB przestrzeni użytkowej, oferowanej na dyskach SSD w konfiguracji minimum RAID-5, z </w:t>
            </w:r>
            <w:r w:rsidR="008C100B" w:rsidRPr="007F430A">
              <w:rPr>
                <w:rFonts w:asciiTheme="minorHAnsi" w:hAnsiTheme="minorHAnsi" w:cstheme="minorHAnsi"/>
                <w:sz w:val="20"/>
                <w:szCs w:val="20"/>
              </w:rPr>
              <w:t>możliwością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wymiany w czasie pracy.</w:t>
            </w:r>
          </w:p>
        </w:tc>
      </w:tr>
      <w:tr w:rsidR="001423FE" w:rsidRPr="007F430A" w14:paraId="067254F3" w14:textId="77777777" w:rsidTr="00FD1348">
        <w:trPr>
          <w:cantSplit/>
          <w:trHeight w:val="20"/>
        </w:trPr>
        <w:tc>
          <w:tcPr>
            <w:tcW w:w="1699" w:type="dxa"/>
            <w:vMerge/>
            <w:shd w:val="clear" w:color="000000" w:fill="FFFFFF"/>
            <w:hideMark/>
          </w:tcPr>
          <w:p w14:paraId="2ABEEC46" w14:textId="77777777" w:rsidR="001423FE" w:rsidRPr="007F430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  <w:hideMark/>
          </w:tcPr>
          <w:p w14:paraId="7E1FEEB4" w14:textId="77777777" w:rsidR="00820FBE" w:rsidRPr="003567EA" w:rsidRDefault="00820FBE" w:rsidP="00820F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Minimum 2 porty 10 </w:t>
            </w:r>
            <w:proofErr w:type="spellStart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GbE</w:t>
            </w:r>
            <w:proofErr w:type="spellEnd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w standardzie </w:t>
            </w:r>
            <w:proofErr w:type="spellStart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base</w:t>
            </w:r>
            <w:proofErr w:type="spellEnd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T.  </w:t>
            </w:r>
          </w:p>
          <w:p w14:paraId="6DD10323" w14:textId="4615B8BB" w:rsidR="007B0604" w:rsidRPr="007F430A" w:rsidRDefault="00820FBE" w:rsidP="004C32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Minimum 2 porty 1 </w:t>
            </w:r>
            <w:proofErr w:type="spellStart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GbE</w:t>
            </w:r>
            <w:proofErr w:type="spellEnd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1423FE" w:rsidRPr="007F430A" w14:paraId="6B2AB292" w14:textId="77777777" w:rsidTr="00FD1348">
        <w:trPr>
          <w:cantSplit/>
          <w:trHeight w:val="20"/>
        </w:trPr>
        <w:tc>
          <w:tcPr>
            <w:tcW w:w="1699" w:type="dxa"/>
            <w:vMerge/>
            <w:shd w:val="clear" w:color="000000" w:fill="FFFFFF"/>
            <w:hideMark/>
          </w:tcPr>
          <w:p w14:paraId="6B319743" w14:textId="77777777" w:rsidR="001423FE" w:rsidRPr="007F430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</w:tcPr>
          <w:p w14:paraId="6884CCE3" w14:textId="77777777" w:rsidR="001423FE" w:rsidRPr="007F430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Zintegrowana karta zdalnego zarządzania/zdalnej konsoli wyposażona we własny port 1GbE RJ-45, umożliwiająca </w:t>
            </w:r>
            <w:proofErr w:type="spellStart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bezagentowe</w:t>
            </w:r>
            <w:proofErr w:type="spellEnd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zarządzanie węzłem w</w:t>
            </w:r>
            <w:r w:rsidR="005255FA" w:rsidRPr="007F430A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trybie out-off band, w tym:</w:t>
            </w:r>
          </w:p>
          <w:p w14:paraId="49B521DE" w14:textId="77777777" w:rsidR="001423FE" w:rsidRPr="007F430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- włączenie, wyłączenie i restart węzła;</w:t>
            </w:r>
          </w:p>
          <w:p w14:paraId="09251064" w14:textId="0D1A2327" w:rsidR="001423FE" w:rsidRPr="007F430A" w:rsidRDefault="001423FE" w:rsidP="009E2F04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- przechowywanie zweryfikowanych kopii oprogramowania FW oraz sterowników w lokalnej pamięci Flash karty zarzadzania (do ew. przywrócenia poprzednich wersji – </w:t>
            </w:r>
            <w:proofErr w:type="spellStart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rollback</w:t>
            </w:r>
            <w:proofErr w:type="spellEnd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i wersji fabrycznej)</w:t>
            </w:r>
            <w:r w:rsidRPr="007F430A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</w:t>
            </w:r>
          </w:p>
          <w:p w14:paraId="6DF27A2F" w14:textId="77777777" w:rsidR="001423FE" w:rsidRPr="007F430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- podgląd logów sprzętowych węzła i karty zarządzającej;</w:t>
            </w:r>
          </w:p>
          <w:p w14:paraId="0A463D36" w14:textId="77777777" w:rsidR="001423FE" w:rsidRPr="007F430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- przejęcie pełnej konsoli w trybie tekstowym i graficznym; </w:t>
            </w:r>
          </w:p>
          <w:p w14:paraId="43A6F5E4" w14:textId="77777777" w:rsidR="001423FE" w:rsidRPr="007F430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- zdalne podłączenie wirtualnych napędów USB/CD/DVD;</w:t>
            </w:r>
          </w:p>
          <w:p w14:paraId="77340B49" w14:textId="2D8D8E81" w:rsidR="001423FE" w:rsidRPr="007F430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- integrację z Active Directory </w:t>
            </w:r>
          </w:p>
          <w:p w14:paraId="36124503" w14:textId="77777777" w:rsidR="001423FE" w:rsidRPr="007F430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- zarządzanie poborem energii – historia poboru energii, możliwość ograniczania pobieranej mocy.</w:t>
            </w:r>
          </w:p>
          <w:p w14:paraId="75EE4F04" w14:textId="77777777" w:rsidR="001423FE" w:rsidRPr="007F430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- wsparcie dla IPv4 oraz iPv6, obsługa SNMP v3 oraz </w:t>
            </w:r>
            <w:proofErr w:type="spellStart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RESTful</w:t>
            </w:r>
            <w:proofErr w:type="spellEnd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API</w:t>
            </w:r>
          </w:p>
          <w:p w14:paraId="525A3EDE" w14:textId="525E1CC6" w:rsidR="001423FE" w:rsidRPr="007F430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Rozwiązanie sprzętowe, niezależne od systemu </w:t>
            </w:r>
            <w:proofErr w:type="spellStart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wirtualizatora</w:t>
            </w:r>
            <w:proofErr w:type="spellEnd"/>
            <w:r w:rsidR="00C9352D">
              <w:rPr>
                <w:rFonts w:asciiTheme="minorHAnsi" w:hAnsiTheme="minorHAnsi" w:cstheme="minorHAnsi"/>
                <w:sz w:val="20"/>
                <w:szCs w:val="20"/>
              </w:rPr>
              <w:t xml:space="preserve"> trwale zintegrowane z płytą główną węzła</w:t>
            </w:r>
            <w:r w:rsidR="0096092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1423FE" w:rsidRPr="007F430A" w14:paraId="199BBFE8" w14:textId="77777777" w:rsidTr="00FD1348">
        <w:trPr>
          <w:cantSplit/>
          <w:trHeight w:val="20"/>
        </w:trPr>
        <w:tc>
          <w:tcPr>
            <w:tcW w:w="1699" w:type="dxa"/>
            <w:vMerge/>
            <w:shd w:val="clear" w:color="000000" w:fill="FFFFFF"/>
          </w:tcPr>
          <w:p w14:paraId="601188C4" w14:textId="77777777" w:rsidR="001423FE" w:rsidRPr="007F430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</w:tcPr>
          <w:p w14:paraId="1BB8BF9E" w14:textId="77777777" w:rsidR="001423FE" w:rsidRPr="007F430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Redundantne, wymienne podczas pracy wentylatory i zasilacze. Zasilacze i</w:t>
            </w:r>
            <w:r w:rsidR="00B84093" w:rsidRPr="007F430A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wentylatory nie mogą być współdzielone przez węzły infrastruktury </w:t>
            </w:r>
            <w:proofErr w:type="spellStart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konwergentnej</w:t>
            </w:r>
            <w:proofErr w:type="spellEnd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0E3C0A" w:rsidRPr="007F430A" w14:paraId="034360F0" w14:textId="77777777" w:rsidTr="00FD1348">
        <w:trPr>
          <w:cantSplit/>
          <w:trHeight w:val="20"/>
        </w:trPr>
        <w:tc>
          <w:tcPr>
            <w:tcW w:w="1699" w:type="dxa"/>
            <w:vMerge w:val="restart"/>
            <w:shd w:val="clear" w:color="000000" w:fill="FFFFFF"/>
          </w:tcPr>
          <w:p w14:paraId="071DE0E8" w14:textId="77777777" w:rsidR="000E3C0A" w:rsidRPr="007F430A" w:rsidRDefault="000E3C0A" w:rsidP="000E3C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Funkcjonalność</w:t>
            </w:r>
          </w:p>
          <w:p w14:paraId="2049CB8C" w14:textId="77777777" w:rsidR="000E3C0A" w:rsidRPr="007F430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</w:tcPr>
          <w:p w14:paraId="4A12743A" w14:textId="77777777" w:rsidR="000E3C0A" w:rsidRPr="007F430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Proponowane rozwiązanie musi być skalowalne:</w:t>
            </w:r>
          </w:p>
          <w:p w14:paraId="4101C204" w14:textId="77777777" w:rsidR="000E3C0A" w:rsidRPr="007F430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proofErr w:type="spellStart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scale</w:t>
            </w:r>
            <w:proofErr w:type="spellEnd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-in - w ramach pojedynczego węzła poprzez wymianę procesorów, pamięci RAM, kart sieciowych oraz modułów SSD</w:t>
            </w:r>
          </w:p>
          <w:p w14:paraId="7B7CF156" w14:textId="0591F67F" w:rsidR="000E3C0A" w:rsidRPr="007F430A" w:rsidRDefault="000E3C0A" w:rsidP="007B06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proofErr w:type="spellStart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scale</w:t>
            </w:r>
            <w:proofErr w:type="spellEnd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-out - poprzez zwiększanie liczby węzłów do </w:t>
            </w:r>
            <w:r w:rsidR="007B0604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64 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węzłów.</w:t>
            </w:r>
          </w:p>
        </w:tc>
      </w:tr>
      <w:tr w:rsidR="000E3C0A" w:rsidRPr="007F430A" w14:paraId="21F019E3" w14:textId="77777777" w:rsidTr="00FD1348">
        <w:trPr>
          <w:cantSplit/>
          <w:trHeight w:val="20"/>
        </w:trPr>
        <w:tc>
          <w:tcPr>
            <w:tcW w:w="1699" w:type="dxa"/>
            <w:vMerge/>
            <w:shd w:val="clear" w:color="000000" w:fill="FFFFFF"/>
          </w:tcPr>
          <w:p w14:paraId="6ACD2843" w14:textId="77777777" w:rsidR="000E3C0A" w:rsidRPr="007F430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</w:tcPr>
          <w:p w14:paraId="5B8E905E" w14:textId="7A815FC1" w:rsidR="000E3C0A" w:rsidRPr="007F430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Rozwiązanie w oferowanej konfiguracji musi umożliwiać zarządzanie procesem tworzenia i odtwarzania kopii zapasowych, jak również tworzenie polityk kopii zapasowych z poziomu konsoli </w:t>
            </w:r>
            <w:proofErr w:type="spellStart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webliclient’a</w:t>
            </w:r>
            <w:proofErr w:type="spellEnd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dla grup i/lub pojedynczych maszyn wirtualnych (per wirtualna maszyna).  </w:t>
            </w:r>
          </w:p>
          <w:p w14:paraId="07455412" w14:textId="4E70D0EA" w:rsidR="000E3C0A" w:rsidRPr="007F430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Mechanizm tworzenia kopii zapasowych maszyn wirtualnych w oferowanej architekturze ma zapewniać tworzenie dokładnych i niezależnych kopii maszyn wirtualnych. </w:t>
            </w:r>
          </w:p>
          <w:p w14:paraId="4BEB6E37" w14:textId="314E702E" w:rsidR="000E3C0A" w:rsidRPr="007F430A" w:rsidRDefault="000E3C0A" w:rsidP="005C2FB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Rozwiązanie w oferowanej konfiguracji pozwala na wykonywanie kopii zapasowych nielimitowanej ilości maszyn wirtualnych. </w:t>
            </w:r>
          </w:p>
        </w:tc>
      </w:tr>
      <w:tr w:rsidR="000E3C0A" w:rsidRPr="007F430A" w14:paraId="59BE0159" w14:textId="77777777" w:rsidTr="00FD1348">
        <w:trPr>
          <w:cantSplit/>
          <w:trHeight w:val="20"/>
        </w:trPr>
        <w:tc>
          <w:tcPr>
            <w:tcW w:w="1699" w:type="dxa"/>
            <w:vMerge/>
            <w:shd w:val="clear" w:color="000000" w:fill="FFFFFF"/>
          </w:tcPr>
          <w:p w14:paraId="131DCE24" w14:textId="77777777" w:rsidR="000E3C0A" w:rsidRPr="007F430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</w:tcPr>
          <w:p w14:paraId="797A0926" w14:textId="06542295" w:rsidR="000E3C0A" w:rsidRPr="007F430A" w:rsidRDefault="000E3C0A" w:rsidP="007B06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Architektura Rozwiązania zapewnia możliwość asynchronicznej replikacji kopii maszyn wirtualnych pomiędzy </w:t>
            </w:r>
            <w:r w:rsidR="00491CA9" w:rsidRPr="007F430A">
              <w:rPr>
                <w:rFonts w:asciiTheme="minorHAnsi" w:hAnsiTheme="minorHAnsi" w:cstheme="minorHAnsi"/>
                <w:sz w:val="20"/>
                <w:szCs w:val="20"/>
              </w:rPr>
              <w:t>węzłami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przy wykorzystaniu sieci WAN/MAN o opóźnieniach do RT=100ms</w:t>
            </w:r>
            <w:r w:rsidR="00D564D3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AA3305" w:rsidRPr="007F430A" w14:paraId="63EC4482" w14:textId="77777777" w:rsidTr="00AA3305">
        <w:trPr>
          <w:cantSplit/>
          <w:trHeight w:val="20"/>
        </w:trPr>
        <w:tc>
          <w:tcPr>
            <w:tcW w:w="1699" w:type="dxa"/>
            <w:vMerge/>
            <w:shd w:val="clear" w:color="000000" w:fill="FFFFFF"/>
          </w:tcPr>
          <w:p w14:paraId="694687A0" w14:textId="77777777" w:rsidR="000E3C0A" w:rsidRPr="007F430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</w:tcPr>
          <w:p w14:paraId="51CDEC3A" w14:textId="71C40532" w:rsidR="000E3C0A" w:rsidRPr="007F430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Architektura Rozwiązania w oferowanej konfiguracji umożliwia zmianę wielkości (powiększanie i zmniejszanie) </w:t>
            </w:r>
            <w:proofErr w:type="spellStart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Datastore</w:t>
            </w:r>
            <w:proofErr w:type="spellEnd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dla maszyn wirtualnych bez przerywania pracy. Każdy </w:t>
            </w:r>
            <w:proofErr w:type="spellStart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Datastore</w:t>
            </w:r>
            <w:proofErr w:type="spellEnd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powinien mieć przypisaną politykę zabezpieczania danych, z możliwością ustawienia indywidualnej polityki dla każdej maszyny wirtualnej.</w:t>
            </w:r>
          </w:p>
        </w:tc>
      </w:tr>
      <w:tr w:rsidR="00AA3305" w:rsidRPr="007F430A" w14:paraId="5DF57D63" w14:textId="77777777" w:rsidTr="00AA3305">
        <w:trPr>
          <w:cantSplit/>
          <w:trHeight w:val="20"/>
        </w:trPr>
        <w:tc>
          <w:tcPr>
            <w:tcW w:w="1699" w:type="dxa"/>
            <w:shd w:val="clear" w:color="000000" w:fill="FFFFFF"/>
            <w:hideMark/>
          </w:tcPr>
          <w:p w14:paraId="1A49E5FC" w14:textId="1DC5EB98" w:rsidR="000E3C0A" w:rsidRPr="007F430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  <w:hideMark/>
          </w:tcPr>
          <w:p w14:paraId="2008C399" w14:textId="46144115" w:rsidR="000E3C0A" w:rsidRPr="007F430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Rozwiązanie w oferowanej konfiguracji zapewnia</w:t>
            </w:r>
            <w:r w:rsidR="004C3254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co najmniej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14:paraId="14FB27BE" w14:textId="77777777" w:rsidR="007B0604" w:rsidRPr="007F430A" w:rsidRDefault="007B0604" w:rsidP="007B0604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Tolerancję utraty, dowolnego jednego dysku w dowolnym węźle bez wpływu na dane maszyn wirtualnych,</w:t>
            </w:r>
          </w:p>
          <w:p w14:paraId="02306391" w14:textId="77777777" w:rsidR="007B0604" w:rsidRPr="007F430A" w:rsidRDefault="007B0604" w:rsidP="007B0604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Tolerancję utraty jednego serwera (np. wyłączenie lub awaria). Takie zdarzenie nie może doprowadzić do utraty danych oraz musi umożliwiać uruchomienie maszyn wirtualnych zabezpieczonych klastrem.</w:t>
            </w:r>
          </w:p>
          <w:p w14:paraId="3C427E56" w14:textId="1568665A" w:rsidR="007B0604" w:rsidRPr="007F430A" w:rsidRDefault="007B0604" w:rsidP="007B0604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Niedostępność jednego portu dowolnej karty sieciowej.</w:t>
            </w:r>
          </w:p>
        </w:tc>
      </w:tr>
      <w:tr w:rsidR="00AA3305" w:rsidRPr="007F430A" w14:paraId="0608639B" w14:textId="77777777" w:rsidTr="00AA3305">
        <w:trPr>
          <w:cantSplit/>
          <w:trHeight w:val="20"/>
        </w:trPr>
        <w:tc>
          <w:tcPr>
            <w:tcW w:w="1699" w:type="dxa"/>
            <w:shd w:val="clear" w:color="000000" w:fill="FFFFFF"/>
            <w:hideMark/>
          </w:tcPr>
          <w:p w14:paraId="2DD81822" w14:textId="77777777" w:rsidR="003F699D" w:rsidRPr="007F430A" w:rsidRDefault="003F699D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Zarządzanie</w:t>
            </w:r>
          </w:p>
        </w:tc>
        <w:tc>
          <w:tcPr>
            <w:tcW w:w="7764" w:type="dxa"/>
            <w:shd w:val="clear" w:color="000000" w:fill="FFFFFF"/>
            <w:hideMark/>
          </w:tcPr>
          <w:p w14:paraId="562289AC" w14:textId="282001CA" w:rsidR="003F699D" w:rsidRPr="007F430A" w:rsidRDefault="003F699D" w:rsidP="003F699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Wymagane jest zarządzanie całym środowiskiem maszyn wirtualnych oraz opisanymi powyżej procesami z poziomu konsoli zarządzającej </w:t>
            </w:r>
          </w:p>
        </w:tc>
      </w:tr>
      <w:tr w:rsidR="00AA3305" w:rsidRPr="007F430A" w14:paraId="1F0DD98F" w14:textId="77777777" w:rsidTr="00AA3305">
        <w:trPr>
          <w:cantSplit/>
          <w:trHeight w:val="20"/>
        </w:trPr>
        <w:tc>
          <w:tcPr>
            <w:tcW w:w="1699" w:type="dxa"/>
            <w:shd w:val="clear" w:color="000000" w:fill="FFFFFF"/>
            <w:hideMark/>
          </w:tcPr>
          <w:p w14:paraId="0AE1D5CD" w14:textId="77777777" w:rsidR="003F699D" w:rsidRPr="007F430A" w:rsidRDefault="003F699D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  <w:hideMark/>
          </w:tcPr>
          <w:p w14:paraId="14D3DE8F" w14:textId="133BDC5C" w:rsidR="003F699D" w:rsidRPr="007F430A" w:rsidRDefault="003F699D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Rozwiązanie w oferowanej konfiguracji musi zapewniać scentralizowane narzędzie do zarządzania aktualizacją wersji oprogramowania systemowego infrastruktury sprzętowej oraz oprogramowania wraz z możliwością wycofywania aktualizacji (</w:t>
            </w:r>
            <w:proofErr w:type="spellStart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roll-back</w:t>
            </w:r>
            <w:proofErr w:type="spellEnd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). </w:t>
            </w:r>
          </w:p>
        </w:tc>
      </w:tr>
      <w:tr w:rsidR="00AA3305" w:rsidRPr="007F430A" w14:paraId="4E3A19DF" w14:textId="77777777" w:rsidTr="00AA3305">
        <w:trPr>
          <w:cantSplit/>
          <w:trHeight w:val="20"/>
        </w:trPr>
        <w:tc>
          <w:tcPr>
            <w:tcW w:w="1699" w:type="dxa"/>
            <w:vAlign w:val="center"/>
            <w:hideMark/>
          </w:tcPr>
          <w:p w14:paraId="716012F8" w14:textId="77777777" w:rsidR="003F699D" w:rsidRPr="007F430A" w:rsidRDefault="003F699D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  <w:hideMark/>
          </w:tcPr>
          <w:p w14:paraId="0DC4B400" w14:textId="45BFFC32" w:rsidR="003F699D" w:rsidRPr="007F430A" w:rsidRDefault="003F699D" w:rsidP="007B06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Rozwiązanie w oferowanej konfiguracji musi udostępniać interfejs REST API dla zarządzanie Rozwiązaniem w celu umożliwienia automatyzacji zadań </w:t>
            </w:r>
          </w:p>
        </w:tc>
      </w:tr>
      <w:tr w:rsidR="00AA3305" w:rsidRPr="007F430A" w14:paraId="4D8E7B1B" w14:textId="77777777" w:rsidTr="00AA3305">
        <w:trPr>
          <w:cantSplit/>
          <w:trHeight w:val="20"/>
        </w:trPr>
        <w:tc>
          <w:tcPr>
            <w:tcW w:w="1699" w:type="dxa"/>
            <w:vMerge w:val="restart"/>
            <w:vAlign w:val="center"/>
            <w:hideMark/>
          </w:tcPr>
          <w:p w14:paraId="25FF70DB" w14:textId="77777777" w:rsidR="003F699D" w:rsidRPr="007F430A" w:rsidRDefault="003F699D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Wsparcie techniczne</w:t>
            </w:r>
          </w:p>
        </w:tc>
        <w:tc>
          <w:tcPr>
            <w:tcW w:w="7764" w:type="dxa"/>
            <w:shd w:val="clear" w:color="000000" w:fill="FFFFFF"/>
            <w:hideMark/>
          </w:tcPr>
          <w:p w14:paraId="3ABF0779" w14:textId="604AC40E" w:rsidR="003F699D" w:rsidRPr="007F430A" w:rsidRDefault="003F699D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A8260A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sparcie techniczne producenta: </w:t>
            </w:r>
            <w:r w:rsidR="006D3BCA" w:rsidRPr="007F430A">
              <w:rPr>
                <w:rFonts w:asciiTheme="minorHAnsi" w:hAnsiTheme="minorHAnsi" w:cstheme="minorHAnsi"/>
                <w:sz w:val="20"/>
                <w:szCs w:val="20"/>
              </w:rPr>
              <w:t>36</w:t>
            </w:r>
            <w:r w:rsidR="004B2108"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miesięcy (z gwarantowanym czasem reakcji w następnym dniu roboczym).</w:t>
            </w:r>
          </w:p>
        </w:tc>
      </w:tr>
      <w:tr w:rsidR="00A8260A" w:rsidRPr="007F430A" w14:paraId="6F3F23BF" w14:textId="77777777" w:rsidTr="00FD1348">
        <w:trPr>
          <w:cantSplit/>
          <w:trHeight w:val="20"/>
        </w:trPr>
        <w:tc>
          <w:tcPr>
            <w:tcW w:w="1699" w:type="dxa"/>
            <w:vMerge/>
            <w:vAlign w:val="center"/>
          </w:tcPr>
          <w:p w14:paraId="55AA59A3" w14:textId="77777777" w:rsidR="00A8260A" w:rsidRPr="007F430A" w:rsidRDefault="00A826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</w:tcPr>
          <w:p w14:paraId="7EB42CC4" w14:textId="77777777" w:rsidR="00A8260A" w:rsidRPr="007F430A" w:rsidRDefault="00A8260A" w:rsidP="00A826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Sprzęt po dostarczeniu ma zostać zainstalowany w szafie oraz uruchomiony przez producenta sprzętu. </w:t>
            </w:r>
          </w:p>
          <w:p w14:paraId="612650EA" w14:textId="77777777" w:rsidR="00A8260A" w:rsidRPr="007F430A" w:rsidRDefault="00A8260A" w:rsidP="00A826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Instalacja ma obejmować:</w:t>
            </w:r>
          </w:p>
          <w:p w14:paraId="35EAB1A3" w14:textId="6683FB9B" w:rsidR="00A8260A" w:rsidRPr="007F430A" w:rsidRDefault="00A8260A" w:rsidP="00A8260A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rozpakowanie oraz sprawdzenie czy sprzęt nie jest uszkodzony.</w:t>
            </w:r>
          </w:p>
          <w:p w14:paraId="281B9A03" w14:textId="77777777" w:rsidR="00A8260A" w:rsidRPr="007F430A" w:rsidRDefault="00A8260A" w:rsidP="00A8260A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Instalację w szafie RACK.</w:t>
            </w:r>
          </w:p>
          <w:p w14:paraId="28D6CE3C" w14:textId="77777777" w:rsidR="00A8260A" w:rsidRPr="007F430A" w:rsidRDefault="00A8260A" w:rsidP="00A8260A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Fizyczne podłączenie do sieci LAN lub WAN.</w:t>
            </w:r>
          </w:p>
          <w:p w14:paraId="068B911C" w14:textId="77777777" w:rsidR="00A8260A" w:rsidRPr="007F430A" w:rsidRDefault="00A8260A" w:rsidP="00A8260A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Update </w:t>
            </w:r>
            <w:proofErr w:type="spellStart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firmware</w:t>
            </w:r>
            <w:proofErr w:type="spellEnd"/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E3B0F0B" w14:textId="77777777" w:rsidR="00A8260A" w:rsidRPr="007F430A" w:rsidRDefault="00A8260A" w:rsidP="00A8260A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Zdalne włączenie, instalacja oraz asysta przy konfiguracji.</w:t>
            </w:r>
          </w:p>
          <w:p w14:paraId="5FD3755C" w14:textId="77777777" w:rsidR="00A8260A" w:rsidRPr="007F430A" w:rsidRDefault="00A8260A" w:rsidP="00A8260A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Zainstalowanie kompletnego potrzebnego do prawidłowego działania klastra software.</w:t>
            </w:r>
          </w:p>
          <w:p w14:paraId="033DA713" w14:textId="0D696F7F" w:rsidR="00A8260A" w:rsidRPr="007F430A" w:rsidRDefault="00A8260A" w:rsidP="00A8260A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Konfiguracja klastrów.</w:t>
            </w:r>
          </w:p>
        </w:tc>
      </w:tr>
      <w:tr w:rsidR="00540FE7" w:rsidRPr="007F430A" w14:paraId="3189F591" w14:textId="77777777" w:rsidTr="00FD1348">
        <w:trPr>
          <w:cantSplit/>
          <w:trHeight w:val="20"/>
        </w:trPr>
        <w:tc>
          <w:tcPr>
            <w:tcW w:w="1699" w:type="dxa"/>
            <w:vMerge/>
            <w:vAlign w:val="center"/>
          </w:tcPr>
          <w:p w14:paraId="784B5B69" w14:textId="77777777" w:rsidR="00540FE7" w:rsidRPr="007F430A" w:rsidRDefault="00540FE7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</w:tcPr>
          <w:p w14:paraId="7DFEC2F4" w14:textId="2A40DD84" w:rsidR="00540FE7" w:rsidRPr="007F430A" w:rsidRDefault="00540FE7" w:rsidP="00A826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Do każdego klastra ma </w:t>
            </w:r>
            <w:r w:rsidR="00B03002" w:rsidRPr="007F430A">
              <w:rPr>
                <w:rFonts w:asciiTheme="minorHAnsi" w:hAnsiTheme="minorHAnsi" w:cstheme="minorHAnsi"/>
                <w:sz w:val="20"/>
                <w:szCs w:val="20"/>
              </w:rPr>
              <w:t>zostać</w:t>
            </w: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 xml:space="preserve"> dołożone szkolenie, które pozwoli jednemu Administratorowi na dwudniowe szkolenie z instruktorem na temat administracji systemem.</w:t>
            </w:r>
          </w:p>
        </w:tc>
      </w:tr>
      <w:tr w:rsidR="003F699D" w:rsidRPr="007F430A" w14:paraId="1F6C118E" w14:textId="77777777" w:rsidTr="00FD1348">
        <w:trPr>
          <w:cantSplit/>
          <w:trHeight w:val="20"/>
        </w:trPr>
        <w:tc>
          <w:tcPr>
            <w:tcW w:w="1699" w:type="dxa"/>
            <w:vMerge/>
            <w:shd w:val="clear" w:color="000000" w:fill="FFFFFF"/>
            <w:hideMark/>
          </w:tcPr>
          <w:p w14:paraId="6E15A5F4" w14:textId="4E4A248F" w:rsidR="003F699D" w:rsidRPr="007F430A" w:rsidRDefault="003F699D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  <w:hideMark/>
          </w:tcPr>
          <w:p w14:paraId="5AE85E07" w14:textId="5985BCC2" w:rsidR="003F699D" w:rsidRPr="007F430A" w:rsidRDefault="003F699D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30A">
              <w:rPr>
                <w:rFonts w:asciiTheme="minorHAnsi" w:hAnsiTheme="minorHAnsi" w:cstheme="minorHAnsi"/>
                <w:sz w:val="20"/>
                <w:szCs w:val="20"/>
              </w:rPr>
              <w:t>Sprzęt ma być fabrycznie nowy, wyprodukowany nie wcześniej niż 6 miesięcy przed datą dostarczenia do Zamawiającego i pochodzić z oficjalnego kanału dystrybucyjnego producenta na rynek polski. Zamawiający zastrzega sobie, aby Wykonawca na żądanie Zamawiającego przedłożył oświadczenie Producenta oferowanego sprzętu, w języku polskim, potwierdzające pochodzenie sprzętu z autoryzowanego kanału sprzedaży z Polski.</w:t>
            </w:r>
          </w:p>
        </w:tc>
      </w:tr>
    </w:tbl>
    <w:p w14:paraId="1DA76C47" w14:textId="77777777" w:rsidR="00423590" w:rsidRPr="007F430A" w:rsidRDefault="00423590" w:rsidP="00252389">
      <w:pPr>
        <w:rPr>
          <w:rFonts w:asciiTheme="minorHAnsi" w:hAnsiTheme="minorHAnsi" w:cstheme="minorHAnsi"/>
          <w:sz w:val="20"/>
          <w:szCs w:val="20"/>
        </w:rPr>
      </w:pPr>
    </w:p>
    <w:sectPr w:rsidR="00423590" w:rsidRPr="007F430A" w:rsidSect="00815A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0CCA5" w14:textId="77777777" w:rsidR="00492005" w:rsidRDefault="00492005" w:rsidP="0012429A">
      <w:pPr>
        <w:spacing w:after="0" w:line="240" w:lineRule="auto"/>
      </w:pPr>
      <w:r>
        <w:separator/>
      </w:r>
    </w:p>
  </w:endnote>
  <w:endnote w:type="continuationSeparator" w:id="0">
    <w:p w14:paraId="3459BEB2" w14:textId="77777777" w:rsidR="00492005" w:rsidRDefault="00492005" w:rsidP="0012429A">
      <w:pPr>
        <w:spacing w:after="0" w:line="240" w:lineRule="auto"/>
      </w:pPr>
      <w:r>
        <w:continuationSeparator/>
      </w:r>
    </w:p>
  </w:endnote>
  <w:endnote w:type="continuationNotice" w:id="1">
    <w:p w14:paraId="72671631" w14:textId="77777777" w:rsidR="00492005" w:rsidRDefault="004920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6C22F" w14:textId="77777777" w:rsidR="00DB0D8C" w:rsidRDefault="00DB0D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1660071"/>
      <w:docPartObj>
        <w:docPartGallery w:val="Page Numbers (Bottom of Page)"/>
        <w:docPartUnique/>
      </w:docPartObj>
    </w:sdtPr>
    <w:sdtEndPr/>
    <w:sdtContent>
      <w:p w14:paraId="6E177AE3" w14:textId="3E936FA1" w:rsidR="00180334" w:rsidRDefault="00180334" w:rsidP="001803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08FF5E" w14:textId="77777777" w:rsidR="00DB0D8C" w:rsidRDefault="00DB0D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31D61" w14:textId="77777777" w:rsidR="00DB0D8C" w:rsidRDefault="00DB0D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D50E0" w14:textId="77777777" w:rsidR="00492005" w:rsidRDefault="00492005" w:rsidP="0012429A">
      <w:pPr>
        <w:spacing w:after="0" w:line="240" w:lineRule="auto"/>
      </w:pPr>
      <w:r>
        <w:separator/>
      </w:r>
    </w:p>
  </w:footnote>
  <w:footnote w:type="continuationSeparator" w:id="0">
    <w:p w14:paraId="61EE3295" w14:textId="77777777" w:rsidR="00492005" w:rsidRDefault="00492005" w:rsidP="0012429A">
      <w:pPr>
        <w:spacing w:after="0" w:line="240" w:lineRule="auto"/>
      </w:pPr>
      <w:r>
        <w:continuationSeparator/>
      </w:r>
    </w:p>
  </w:footnote>
  <w:footnote w:type="continuationNotice" w:id="1">
    <w:p w14:paraId="40A44814" w14:textId="77777777" w:rsidR="00492005" w:rsidRDefault="004920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880FE" w14:textId="77777777" w:rsidR="00DB0D8C" w:rsidRDefault="00DB0D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C762F" w14:textId="76AA7793" w:rsidR="00DB0D8C" w:rsidRDefault="00DB0D8C">
    <w:pPr>
      <w:pStyle w:val="Nagwek"/>
    </w:pPr>
    <w:r>
      <w:rPr>
        <w:rFonts w:ascii="Arial" w:hAnsi="Arial" w:cs="Arial"/>
        <w:b/>
        <w:noProof/>
        <w:color w:val="000000"/>
        <w:lang w:eastAsia="pl-PL"/>
      </w:rPr>
      <w:drawing>
        <wp:inline distT="0" distB="0" distL="0" distR="0" wp14:anchorId="3C876DC2" wp14:editId="0A36E2E1">
          <wp:extent cx="5753100" cy="4648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43482" w14:textId="77777777" w:rsidR="00DB0D8C" w:rsidRDefault="00DB0D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51EA1"/>
    <w:multiLevelType w:val="hybridMultilevel"/>
    <w:tmpl w:val="897861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4E7E61"/>
    <w:multiLevelType w:val="multilevel"/>
    <w:tmpl w:val="DF1CAF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351254"/>
    <w:multiLevelType w:val="hybridMultilevel"/>
    <w:tmpl w:val="B7B06A5E"/>
    <w:lvl w:ilvl="0" w:tplc="6212D9A0">
      <w:numFmt w:val="bullet"/>
      <w:lvlText w:val="-"/>
      <w:lvlJc w:val="left"/>
      <w:pPr>
        <w:ind w:left="783" w:hanging="360"/>
      </w:pPr>
      <w:rPr>
        <w:rFonts w:ascii="Arial" w:eastAsiaTheme="minorEastAsia" w:hAnsi="Arial" w:cs="Aria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 w15:restartNumberingAfterBreak="0">
    <w:nsid w:val="24353C5F"/>
    <w:multiLevelType w:val="hybridMultilevel"/>
    <w:tmpl w:val="B564736C"/>
    <w:lvl w:ilvl="0" w:tplc="A5D2F16C">
      <w:start w:val="1"/>
      <w:numFmt w:val="bullet"/>
      <w:lvlText w:val="─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DC1E2F"/>
    <w:multiLevelType w:val="hybridMultilevel"/>
    <w:tmpl w:val="32D8D858"/>
    <w:lvl w:ilvl="0" w:tplc="0415000F">
      <w:start w:val="1"/>
      <w:numFmt w:val="decimal"/>
      <w:lvlText w:val="%1.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5" w15:restartNumberingAfterBreak="0">
    <w:nsid w:val="295F5D3B"/>
    <w:multiLevelType w:val="multilevel"/>
    <w:tmpl w:val="DF1C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C4F21"/>
    <w:multiLevelType w:val="hybridMultilevel"/>
    <w:tmpl w:val="EC0E7C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A91E08"/>
    <w:multiLevelType w:val="hybridMultilevel"/>
    <w:tmpl w:val="8E246B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A26315"/>
    <w:multiLevelType w:val="multilevel"/>
    <w:tmpl w:val="DF1C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D444D2"/>
    <w:multiLevelType w:val="hybridMultilevel"/>
    <w:tmpl w:val="FD8471A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3241368C"/>
    <w:multiLevelType w:val="hybridMultilevel"/>
    <w:tmpl w:val="B8F2A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A46B04"/>
    <w:multiLevelType w:val="multilevel"/>
    <w:tmpl w:val="DF1CAF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AA3DBC"/>
    <w:multiLevelType w:val="hybridMultilevel"/>
    <w:tmpl w:val="0D6A1B7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A520A95"/>
    <w:multiLevelType w:val="hybridMultilevel"/>
    <w:tmpl w:val="B50AC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20AF8"/>
    <w:multiLevelType w:val="hybridMultilevel"/>
    <w:tmpl w:val="F4E21040"/>
    <w:lvl w:ilvl="0" w:tplc="A5D2F16C">
      <w:start w:val="1"/>
      <w:numFmt w:val="bullet"/>
      <w:lvlText w:val="─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D94300"/>
    <w:multiLevelType w:val="multilevel"/>
    <w:tmpl w:val="DF1C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AC4FEF"/>
    <w:multiLevelType w:val="multilevel"/>
    <w:tmpl w:val="DF1C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42D5D"/>
    <w:multiLevelType w:val="hybridMultilevel"/>
    <w:tmpl w:val="54663F02"/>
    <w:lvl w:ilvl="0" w:tplc="6212D9A0">
      <w:numFmt w:val="bullet"/>
      <w:lvlText w:val="-"/>
      <w:lvlJc w:val="left"/>
      <w:pPr>
        <w:ind w:left="783" w:hanging="360"/>
      </w:pPr>
      <w:rPr>
        <w:rFonts w:ascii="Arial" w:eastAsiaTheme="minorEastAs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4BD90E89"/>
    <w:multiLevelType w:val="hybridMultilevel"/>
    <w:tmpl w:val="7346A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3D66BC"/>
    <w:multiLevelType w:val="hybridMultilevel"/>
    <w:tmpl w:val="F346505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B3705DE"/>
    <w:multiLevelType w:val="hybridMultilevel"/>
    <w:tmpl w:val="7346A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EB34BC"/>
    <w:multiLevelType w:val="hybridMultilevel"/>
    <w:tmpl w:val="77206DD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04B7647"/>
    <w:multiLevelType w:val="hybridMultilevel"/>
    <w:tmpl w:val="1E68FA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927CB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8C87CCF"/>
    <w:multiLevelType w:val="hybridMultilevel"/>
    <w:tmpl w:val="A434D45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A01753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A0B6D12"/>
    <w:multiLevelType w:val="multilevel"/>
    <w:tmpl w:val="DF1C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46523"/>
    <w:multiLevelType w:val="hybridMultilevel"/>
    <w:tmpl w:val="1F1CEF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9D7F18"/>
    <w:multiLevelType w:val="hybridMultilevel"/>
    <w:tmpl w:val="3348B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E112A"/>
    <w:multiLevelType w:val="multilevel"/>
    <w:tmpl w:val="DF1C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D647F7"/>
    <w:multiLevelType w:val="multilevel"/>
    <w:tmpl w:val="DF1C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743DD6"/>
    <w:multiLevelType w:val="multilevel"/>
    <w:tmpl w:val="1CB25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Roman"/>
      <w:lvlText w:val="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FE678BD"/>
    <w:multiLevelType w:val="hybridMultilevel"/>
    <w:tmpl w:val="376A5B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4"/>
  </w:num>
  <w:num w:numId="4">
    <w:abstractNumId w:val="20"/>
  </w:num>
  <w:num w:numId="5">
    <w:abstractNumId w:val="0"/>
  </w:num>
  <w:num w:numId="6">
    <w:abstractNumId w:val="4"/>
  </w:num>
  <w:num w:numId="7">
    <w:abstractNumId w:val="25"/>
  </w:num>
  <w:num w:numId="8">
    <w:abstractNumId w:val="27"/>
  </w:num>
  <w:num w:numId="9">
    <w:abstractNumId w:val="8"/>
  </w:num>
  <w:num w:numId="10">
    <w:abstractNumId w:val="15"/>
  </w:num>
  <w:num w:numId="11">
    <w:abstractNumId w:val="29"/>
  </w:num>
  <w:num w:numId="12">
    <w:abstractNumId w:val="16"/>
  </w:num>
  <w:num w:numId="13">
    <w:abstractNumId w:val="5"/>
  </w:num>
  <w:num w:numId="14">
    <w:abstractNumId w:val="31"/>
  </w:num>
  <w:num w:numId="15">
    <w:abstractNumId w:val="2"/>
  </w:num>
  <w:num w:numId="16">
    <w:abstractNumId w:val="17"/>
  </w:num>
  <w:num w:numId="17">
    <w:abstractNumId w:val="11"/>
  </w:num>
  <w:num w:numId="18">
    <w:abstractNumId w:val="18"/>
  </w:num>
  <w:num w:numId="19">
    <w:abstractNumId w:val="26"/>
  </w:num>
  <w:num w:numId="20">
    <w:abstractNumId w:val="23"/>
  </w:num>
  <w:num w:numId="21">
    <w:abstractNumId w:val="1"/>
  </w:num>
  <w:num w:numId="22">
    <w:abstractNumId w:val="13"/>
  </w:num>
  <w:num w:numId="23">
    <w:abstractNumId w:val="28"/>
  </w:num>
  <w:num w:numId="24">
    <w:abstractNumId w:val="9"/>
  </w:num>
  <w:num w:numId="25">
    <w:abstractNumId w:val="10"/>
  </w:num>
  <w:num w:numId="26">
    <w:abstractNumId w:val="19"/>
  </w:num>
  <w:num w:numId="27">
    <w:abstractNumId w:val="24"/>
  </w:num>
  <w:num w:numId="28">
    <w:abstractNumId w:val="12"/>
  </w:num>
  <w:num w:numId="29">
    <w:abstractNumId w:val="21"/>
  </w:num>
  <w:num w:numId="30">
    <w:abstractNumId w:val="30"/>
  </w:num>
  <w:num w:numId="31">
    <w:abstractNumId w:val="6"/>
  </w:num>
  <w:num w:numId="32">
    <w:abstractNumId w:val="32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34C1"/>
    <w:rsid w:val="00012EE9"/>
    <w:rsid w:val="00023EA7"/>
    <w:rsid w:val="00054DC0"/>
    <w:rsid w:val="00056EF2"/>
    <w:rsid w:val="000639DF"/>
    <w:rsid w:val="00065FF7"/>
    <w:rsid w:val="00071C1D"/>
    <w:rsid w:val="00082553"/>
    <w:rsid w:val="000826BE"/>
    <w:rsid w:val="00095F6A"/>
    <w:rsid w:val="000B1707"/>
    <w:rsid w:val="000B26F6"/>
    <w:rsid w:val="000C1A10"/>
    <w:rsid w:val="000D6808"/>
    <w:rsid w:val="000E11C1"/>
    <w:rsid w:val="000E3C0A"/>
    <w:rsid w:val="000E5309"/>
    <w:rsid w:val="00104A91"/>
    <w:rsid w:val="001074F8"/>
    <w:rsid w:val="00111505"/>
    <w:rsid w:val="0011371B"/>
    <w:rsid w:val="0011562B"/>
    <w:rsid w:val="0012429A"/>
    <w:rsid w:val="0013055F"/>
    <w:rsid w:val="001402DE"/>
    <w:rsid w:val="001423FE"/>
    <w:rsid w:val="0015592C"/>
    <w:rsid w:val="0015688F"/>
    <w:rsid w:val="00160E6B"/>
    <w:rsid w:val="0016126D"/>
    <w:rsid w:val="00164F5B"/>
    <w:rsid w:val="00170C07"/>
    <w:rsid w:val="00171F3E"/>
    <w:rsid w:val="00173D4F"/>
    <w:rsid w:val="00180334"/>
    <w:rsid w:val="001875E0"/>
    <w:rsid w:val="001A5CC4"/>
    <w:rsid w:val="001C3668"/>
    <w:rsid w:val="001D69D2"/>
    <w:rsid w:val="001E0992"/>
    <w:rsid w:val="001E34C1"/>
    <w:rsid w:val="001E5350"/>
    <w:rsid w:val="001F627A"/>
    <w:rsid w:val="00202AC4"/>
    <w:rsid w:val="00227214"/>
    <w:rsid w:val="00242C1E"/>
    <w:rsid w:val="0024505B"/>
    <w:rsid w:val="00252389"/>
    <w:rsid w:val="002A51F5"/>
    <w:rsid w:val="002C07BA"/>
    <w:rsid w:val="002D5021"/>
    <w:rsid w:val="002D7CC7"/>
    <w:rsid w:val="00316C6D"/>
    <w:rsid w:val="0033606E"/>
    <w:rsid w:val="003433D2"/>
    <w:rsid w:val="003452F0"/>
    <w:rsid w:val="00371092"/>
    <w:rsid w:val="00377571"/>
    <w:rsid w:val="00383096"/>
    <w:rsid w:val="0039283C"/>
    <w:rsid w:val="00397C73"/>
    <w:rsid w:val="003A14EA"/>
    <w:rsid w:val="003B1A4A"/>
    <w:rsid w:val="003C3589"/>
    <w:rsid w:val="003C41DC"/>
    <w:rsid w:val="003C4398"/>
    <w:rsid w:val="003D107D"/>
    <w:rsid w:val="003D3A53"/>
    <w:rsid w:val="003E78D3"/>
    <w:rsid w:val="003F699D"/>
    <w:rsid w:val="00401DCF"/>
    <w:rsid w:val="00407826"/>
    <w:rsid w:val="00413429"/>
    <w:rsid w:val="00413721"/>
    <w:rsid w:val="00417D7D"/>
    <w:rsid w:val="00421215"/>
    <w:rsid w:val="00423590"/>
    <w:rsid w:val="004308A7"/>
    <w:rsid w:val="00432FF9"/>
    <w:rsid w:val="00440963"/>
    <w:rsid w:val="004520CE"/>
    <w:rsid w:val="004547EF"/>
    <w:rsid w:val="00456101"/>
    <w:rsid w:val="00491CA9"/>
    <w:rsid w:val="00492005"/>
    <w:rsid w:val="004A52FB"/>
    <w:rsid w:val="004B2108"/>
    <w:rsid w:val="004B4E4D"/>
    <w:rsid w:val="004B6593"/>
    <w:rsid w:val="004C10F7"/>
    <w:rsid w:val="004C3254"/>
    <w:rsid w:val="004C5EF8"/>
    <w:rsid w:val="004D46B3"/>
    <w:rsid w:val="004E3964"/>
    <w:rsid w:val="004E3A0A"/>
    <w:rsid w:val="004F7665"/>
    <w:rsid w:val="005142FA"/>
    <w:rsid w:val="005255FA"/>
    <w:rsid w:val="0053691E"/>
    <w:rsid w:val="00540FE7"/>
    <w:rsid w:val="005420A2"/>
    <w:rsid w:val="00553A86"/>
    <w:rsid w:val="00572EEA"/>
    <w:rsid w:val="005851E0"/>
    <w:rsid w:val="005962D7"/>
    <w:rsid w:val="005B1599"/>
    <w:rsid w:val="005B79C0"/>
    <w:rsid w:val="005C2FB8"/>
    <w:rsid w:val="005C3F59"/>
    <w:rsid w:val="005C5501"/>
    <w:rsid w:val="005E576B"/>
    <w:rsid w:val="00604434"/>
    <w:rsid w:val="00604936"/>
    <w:rsid w:val="00630940"/>
    <w:rsid w:val="00650A83"/>
    <w:rsid w:val="00652803"/>
    <w:rsid w:val="00660C20"/>
    <w:rsid w:val="00660DB0"/>
    <w:rsid w:val="00665E42"/>
    <w:rsid w:val="00667457"/>
    <w:rsid w:val="0068333B"/>
    <w:rsid w:val="006B088C"/>
    <w:rsid w:val="006B3FE9"/>
    <w:rsid w:val="006C0613"/>
    <w:rsid w:val="006C25B3"/>
    <w:rsid w:val="006D3B07"/>
    <w:rsid w:val="006D3BCA"/>
    <w:rsid w:val="006D71DE"/>
    <w:rsid w:val="006E0252"/>
    <w:rsid w:val="006E2FC3"/>
    <w:rsid w:val="006E5E67"/>
    <w:rsid w:val="006F19CD"/>
    <w:rsid w:val="0071775C"/>
    <w:rsid w:val="00721BF0"/>
    <w:rsid w:val="00733A3C"/>
    <w:rsid w:val="00745903"/>
    <w:rsid w:val="0075073A"/>
    <w:rsid w:val="007552D8"/>
    <w:rsid w:val="00757553"/>
    <w:rsid w:val="00761B90"/>
    <w:rsid w:val="0076577A"/>
    <w:rsid w:val="00771516"/>
    <w:rsid w:val="0078486A"/>
    <w:rsid w:val="0079598C"/>
    <w:rsid w:val="007B0604"/>
    <w:rsid w:val="007F430A"/>
    <w:rsid w:val="008034F1"/>
    <w:rsid w:val="0081038B"/>
    <w:rsid w:val="00813EFF"/>
    <w:rsid w:val="00815A2D"/>
    <w:rsid w:val="008178C3"/>
    <w:rsid w:val="00820FBE"/>
    <w:rsid w:val="00837BBF"/>
    <w:rsid w:val="00841306"/>
    <w:rsid w:val="008756C7"/>
    <w:rsid w:val="008969A0"/>
    <w:rsid w:val="008C100B"/>
    <w:rsid w:val="008D124E"/>
    <w:rsid w:val="00902480"/>
    <w:rsid w:val="009117ED"/>
    <w:rsid w:val="00916453"/>
    <w:rsid w:val="00922C2D"/>
    <w:rsid w:val="00931EC0"/>
    <w:rsid w:val="00935872"/>
    <w:rsid w:val="00960923"/>
    <w:rsid w:val="00961E34"/>
    <w:rsid w:val="009748BF"/>
    <w:rsid w:val="009C6DCF"/>
    <w:rsid w:val="009D1483"/>
    <w:rsid w:val="009D2144"/>
    <w:rsid w:val="009D6993"/>
    <w:rsid w:val="009E2F04"/>
    <w:rsid w:val="009F6932"/>
    <w:rsid w:val="00A05F23"/>
    <w:rsid w:val="00A149C8"/>
    <w:rsid w:val="00A24728"/>
    <w:rsid w:val="00A34565"/>
    <w:rsid w:val="00A41664"/>
    <w:rsid w:val="00A47D6A"/>
    <w:rsid w:val="00A602FB"/>
    <w:rsid w:val="00A72A77"/>
    <w:rsid w:val="00A82018"/>
    <w:rsid w:val="00A8260A"/>
    <w:rsid w:val="00AA3305"/>
    <w:rsid w:val="00AB08A6"/>
    <w:rsid w:val="00AB65D0"/>
    <w:rsid w:val="00AC134D"/>
    <w:rsid w:val="00AC1E0C"/>
    <w:rsid w:val="00AD4398"/>
    <w:rsid w:val="00AE243E"/>
    <w:rsid w:val="00AE3B9E"/>
    <w:rsid w:val="00AE67BA"/>
    <w:rsid w:val="00B03002"/>
    <w:rsid w:val="00B10225"/>
    <w:rsid w:val="00B10307"/>
    <w:rsid w:val="00B236AC"/>
    <w:rsid w:val="00B305C4"/>
    <w:rsid w:val="00B30F07"/>
    <w:rsid w:val="00B326B9"/>
    <w:rsid w:val="00B340A4"/>
    <w:rsid w:val="00B35C9F"/>
    <w:rsid w:val="00B40C07"/>
    <w:rsid w:val="00B423F1"/>
    <w:rsid w:val="00B43166"/>
    <w:rsid w:val="00B520F0"/>
    <w:rsid w:val="00B55491"/>
    <w:rsid w:val="00B71BD0"/>
    <w:rsid w:val="00B77C35"/>
    <w:rsid w:val="00B81D59"/>
    <w:rsid w:val="00B82E77"/>
    <w:rsid w:val="00B84093"/>
    <w:rsid w:val="00B9085B"/>
    <w:rsid w:val="00B97F82"/>
    <w:rsid w:val="00BB1B4F"/>
    <w:rsid w:val="00BB1ED1"/>
    <w:rsid w:val="00BB5E07"/>
    <w:rsid w:val="00BB73B6"/>
    <w:rsid w:val="00BC77DD"/>
    <w:rsid w:val="00BD0885"/>
    <w:rsid w:val="00BD5AEC"/>
    <w:rsid w:val="00BE2D97"/>
    <w:rsid w:val="00BE3B27"/>
    <w:rsid w:val="00C15EE6"/>
    <w:rsid w:val="00C24A51"/>
    <w:rsid w:val="00C2791F"/>
    <w:rsid w:val="00C45EED"/>
    <w:rsid w:val="00C54F60"/>
    <w:rsid w:val="00C56265"/>
    <w:rsid w:val="00C61B9C"/>
    <w:rsid w:val="00C75B59"/>
    <w:rsid w:val="00C9352D"/>
    <w:rsid w:val="00CA6FE6"/>
    <w:rsid w:val="00CA7094"/>
    <w:rsid w:val="00CB1543"/>
    <w:rsid w:val="00CC02E8"/>
    <w:rsid w:val="00CD731C"/>
    <w:rsid w:val="00CE5B98"/>
    <w:rsid w:val="00CF2BAF"/>
    <w:rsid w:val="00CF52B7"/>
    <w:rsid w:val="00D07767"/>
    <w:rsid w:val="00D14FB4"/>
    <w:rsid w:val="00D46A73"/>
    <w:rsid w:val="00D564D3"/>
    <w:rsid w:val="00D66931"/>
    <w:rsid w:val="00D77D34"/>
    <w:rsid w:val="00DB0D8C"/>
    <w:rsid w:val="00DF1961"/>
    <w:rsid w:val="00DF24D3"/>
    <w:rsid w:val="00DF4FF9"/>
    <w:rsid w:val="00E21693"/>
    <w:rsid w:val="00E259EA"/>
    <w:rsid w:val="00E42247"/>
    <w:rsid w:val="00E45441"/>
    <w:rsid w:val="00E53ADD"/>
    <w:rsid w:val="00E62753"/>
    <w:rsid w:val="00E672B2"/>
    <w:rsid w:val="00E84978"/>
    <w:rsid w:val="00EB6113"/>
    <w:rsid w:val="00ED479F"/>
    <w:rsid w:val="00EE5CC1"/>
    <w:rsid w:val="00F24EEA"/>
    <w:rsid w:val="00F42F87"/>
    <w:rsid w:val="00F4483D"/>
    <w:rsid w:val="00F61A94"/>
    <w:rsid w:val="00F84163"/>
    <w:rsid w:val="00F91E19"/>
    <w:rsid w:val="00FA1371"/>
    <w:rsid w:val="00FB3321"/>
    <w:rsid w:val="00FB5D86"/>
    <w:rsid w:val="00FB6330"/>
    <w:rsid w:val="00FD1348"/>
    <w:rsid w:val="00FD2A06"/>
    <w:rsid w:val="00FE07D7"/>
    <w:rsid w:val="00FE180A"/>
    <w:rsid w:val="00FE2E98"/>
    <w:rsid w:val="00FE4F0E"/>
    <w:rsid w:val="00FF412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0BE0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2F04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E4F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830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48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5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D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731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FE4F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38309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83096"/>
    <w:rPr>
      <w:rFonts w:asciiTheme="majorHAnsi" w:eastAsiaTheme="majorEastAsia" w:hAnsiTheme="majorHAnsi" w:cstheme="majorBidi"/>
      <w:spacing w:val="-10"/>
      <w:kern w:val="28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830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7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75E0"/>
    <w:pPr>
      <w:spacing w:after="160" w:line="240" w:lineRule="auto"/>
    </w:pPr>
    <w:rPr>
      <w:rFonts w:asciiTheme="minorHAnsi" w:hAnsiTheme="minorHAnsi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75E0"/>
    <w:rPr>
      <w:rFonts w:asciiTheme="minorHAnsi" w:hAnsiTheme="minorHAnsi"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rsid w:val="009E2F04"/>
    <w:pPr>
      <w:spacing w:after="140" w:line="288" w:lineRule="auto"/>
    </w:pPr>
    <w:rPr>
      <w:rFonts w:asciiTheme="minorHAnsi" w:hAnsiTheme="minorHAnsi" w:cs="Calibri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E2F04"/>
    <w:rPr>
      <w:rFonts w:asciiTheme="minorHAnsi" w:hAnsiTheme="minorHAnsi" w:cs="Calibri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35C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35C9F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B35C9F"/>
    <w:pPr>
      <w:spacing w:after="0" w:line="240" w:lineRule="auto"/>
      <w:ind w:left="360" w:firstLine="360"/>
      <w:jc w:val="left"/>
    </w:pPr>
    <w:rPr>
      <w:rFonts w:asciiTheme="minorHAnsi" w:hAnsiTheme="minorHAnsi" w:cs="Calibri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B35C9F"/>
    <w:rPr>
      <w:rFonts w:asciiTheme="minorHAnsi" w:hAnsiTheme="minorHAns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922C2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24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29A"/>
  </w:style>
  <w:style w:type="paragraph" w:styleId="Stopka">
    <w:name w:val="footer"/>
    <w:basedOn w:val="Normalny"/>
    <w:link w:val="StopkaZnak"/>
    <w:uiPriority w:val="99"/>
    <w:unhideWhenUsed/>
    <w:rsid w:val="00124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29A"/>
  </w:style>
  <w:style w:type="table" w:styleId="Tabela-Siatka">
    <w:name w:val="Table Grid"/>
    <w:basedOn w:val="Standardowy"/>
    <w:uiPriority w:val="59"/>
    <w:unhideWhenUsed/>
    <w:rsid w:val="00AD4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255F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F4483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931EC0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A73"/>
    <w:pPr>
      <w:spacing w:after="200"/>
    </w:pPr>
    <w:rPr>
      <w:rFonts w:ascii="Tahoma" w:hAnsi="Tahoma"/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A73"/>
    <w:rPr>
      <w:rFonts w:asciiTheme="minorHAnsi" w:hAnsiTheme="minorHAnsi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2223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2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45796-81CB-4E3D-BC63-96666DB24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979</Words>
  <Characters>5877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2021-06-23T14:32:00Z</dcterms:created>
  <dcterms:modified xsi:type="dcterms:W3CDTF">2021-06-25T13:13:00Z</dcterms:modified>
</cp:coreProperties>
</file>