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403A9" w14:textId="2CBB99A7" w:rsidR="003567EA" w:rsidRPr="003567EA" w:rsidRDefault="003567EA" w:rsidP="003567EA">
      <w:pPr>
        <w:pStyle w:val="Nagwek1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3567EA">
        <w:rPr>
          <w:rFonts w:asciiTheme="minorHAnsi" w:hAnsiTheme="minorHAnsi" w:cstheme="minorHAnsi"/>
          <w:color w:val="auto"/>
          <w:sz w:val="20"/>
          <w:szCs w:val="20"/>
        </w:rPr>
        <w:t>Załącznik nr 1 a do OPZ Serwer duży</w:t>
      </w:r>
    </w:p>
    <w:p w14:paraId="54D25F47" w14:textId="52904956" w:rsidR="00A34565" w:rsidRPr="003567EA" w:rsidRDefault="006D4026" w:rsidP="00183444">
      <w:pPr>
        <w:pStyle w:val="Nagwek1"/>
        <w:rPr>
          <w:rFonts w:asciiTheme="minorHAnsi" w:hAnsiTheme="minorHAnsi" w:cstheme="minorHAnsi"/>
          <w:color w:val="auto"/>
          <w:sz w:val="20"/>
          <w:szCs w:val="20"/>
        </w:rPr>
      </w:pPr>
      <w:r w:rsidRPr="003567EA">
        <w:rPr>
          <w:rFonts w:asciiTheme="minorHAnsi" w:hAnsiTheme="minorHAnsi" w:cstheme="minorHAnsi"/>
          <w:color w:val="auto"/>
          <w:sz w:val="20"/>
          <w:szCs w:val="20"/>
        </w:rPr>
        <w:t xml:space="preserve">Szczegółowa specyfikacja elementów dostawy rozwiązania </w:t>
      </w:r>
      <w:proofErr w:type="spellStart"/>
      <w:r w:rsidRPr="003567EA">
        <w:rPr>
          <w:rFonts w:asciiTheme="minorHAnsi" w:hAnsiTheme="minorHAnsi" w:cstheme="minorHAnsi"/>
          <w:color w:val="auto"/>
          <w:sz w:val="20"/>
          <w:szCs w:val="20"/>
        </w:rPr>
        <w:t>Hyper</w:t>
      </w:r>
      <w:proofErr w:type="spellEnd"/>
      <w:r w:rsidRPr="003567EA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3567EA">
        <w:rPr>
          <w:rFonts w:asciiTheme="minorHAnsi" w:hAnsiTheme="minorHAnsi" w:cstheme="minorHAnsi"/>
          <w:color w:val="auto"/>
          <w:sz w:val="20"/>
          <w:szCs w:val="20"/>
        </w:rPr>
        <w:t>Conveged</w:t>
      </w:r>
      <w:proofErr w:type="spellEnd"/>
      <w:r w:rsidRPr="003567EA">
        <w:rPr>
          <w:rFonts w:asciiTheme="minorHAnsi" w:hAnsiTheme="minorHAnsi" w:cstheme="minorHAnsi"/>
          <w:color w:val="auto"/>
          <w:sz w:val="20"/>
          <w:szCs w:val="20"/>
        </w:rPr>
        <w:t xml:space="preserve"> INFRASTRUCTURE dla partnera projektu</w:t>
      </w:r>
      <w:r w:rsidRPr="003567EA">
        <w:rPr>
          <w:rFonts w:asciiTheme="minorHAnsi" w:hAnsiTheme="minorHAnsi" w:cstheme="minorHAnsi"/>
          <w:sz w:val="20"/>
          <w:szCs w:val="20"/>
        </w:rPr>
        <w:t>:</w:t>
      </w:r>
      <w:r w:rsidR="008B7CE6" w:rsidRPr="003567EA">
        <w:rPr>
          <w:rFonts w:asciiTheme="minorHAnsi" w:hAnsiTheme="minorHAnsi" w:cstheme="minorHAnsi"/>
          <w:sz w:val="20"/>
          <w:szCs w:val="20"/>
        </w:rPr>
        <w:t xml:space="preserve">  </w:t>
      </w:r>
      <w:r w:rsidRPr="003567EA">
        <w:rPr>
          <w:rFonts w:asciiTheme="minorHAnsi" w:hAnsiTheme="minorHAnsi" w:cstheme="minorHAnsi"/>
          <w:color w:val="auto"/>
          <w:sz w:val="20"/>
          <w:szCs w:val="20"/>
        </w:rPr>
        <w:t>Miasto Łomża</w:t>
      </w:r>
      <w:r w:rsidR="008B7CE6" w:rsidRPr="003567EA">
        <w:rPr>
          <w:rFonts w:asciiTheme="minorHAnsi" w:hAnsiTheme="minorHAnsi" w:cstheme="minorHAnsi"/>
          <w:color w:val="auto"/>
          <w:sz w:val="20"/>
          <w:szCs w:val="20"/>
        </w:rPr>
        <w:t xml:space="preserve"> – szt</w:t>
      </w:r>
      <w:r w:rsidR="003567EA">
        <w:rPr>
          <w:rFonts w:asciiTheme="minorHAnsi" w:hAnsiTheme="minorHAnsi" w:cstheme="minorHAnsi"/>
          <w:color w:val="auto"/>
          <w:sz w:val="20"/>
          <w:szCs w:val="20"/>
        </w:rPr>
        <w:t>.</w:t>
      </w:r>
      <w:r w:rsidR="008B7CE6" w:rsidRPr="003567EA">
        <w:rPr>
          <w:rFonts w:asciiTheme="minorHAnsi" w:hAnsiTheme="minorHAnsi" w:cstheme="minorHAnsi"/>
          <w:color w:val="auto"/>
          <w:sz w:val="20"/>
          <w:szCs w:val="20"/>
        </w:rPr>
        <w:t xml:space="preserve"> 1</w:t>
      </w:r>
      <w:r w:rsidR="003567EA">
        <w:rPr>
          <w:rFonts w:asciiTheme="minorHAnsi" w:hAnsiTheme="minorHAnsi" w:cstheme="minorHAnsi"/>
          <w:color w:val="auto"/>
          <w:sz w:val="20"/>
          <w:szCs w:val="20"/>
        </w:rPr>
        <w:t xml:space="preserve"> – minimalne wymagania </w:t>
      </w: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7641"/>
      </w:tblGrid>
      <w:tr w:rsidR="008B7CE6" w:rsidRPr="003567EA" w14:paraId="108C298F" w14:textId="77777777" w:rsidTr="008B7CE6">
        <w:trPr>
          <w:cantSplit/>
          <w:trHeight w:val="20"/>
          <w:tblHeader/>
        </w:trPr>
        <w:tc>
          <w:tcPr>
            <w:tcW w:w="1699" w:type="dxa"/>
            <w:shd w:val="clear" w:color="000000" w:fill="auto"/>
          </w:tcPr>
          <w:p w14:paraId="259E025B" w14:textId="77777777" w:rsidR="003F699D" w:rsidRPr="003567EA" w:rsidRDefault="003F699D" w:rsidP="00AC134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Obszar</w:t>
            </w:r>
          </w:p>
        </w:tc>
        <w:tc>
          <w:tcPr>
            <w:tcW w:w="7764" w:type="dxa"/>
            <w:shd w:val="clear" w:color="000000" w:fill="auto"/>
          </w:tcPr>
          <w:p w14:paraId="39CD358D" w14:textId="77777777" w:rsidR="003F699D" w:rsidRPr="003567EA" w:rsidRDefault="003F699D" w:rsidP="00AC134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Definicja minimalnego wymagania/funkcjonalności</w:t>
            </w:r>
          </w:p>
        </w:tc>
      </w:tr>
      <w:tr w:rsidR="001875E0" w:rsidRPr="003567EA" w14:paraId="351BE173" w14:textId="77777777" w:rsidTr="00CE129F">
        <w:trPr>
          <w:cantSplit/>
          <w:trHeight w:val="20"/>
        </w:trPr>
        <w:tc>
          <w:tcPr>
            <w:tcW w:w="1699" w:type="dxa"/>
            <w:shd w:val="clear" w:color="000000" w:fill="FFFFFF"/>
          </w:tcPr>
          <w:p w14:paraId="6C23036D" w14:textId="2261F511" w:rsidR="001875E0" w:rsidRPr="003567EA" w:rsidRDefault="001875E0" w:rsidP="000B4A3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Infrastruktura </w:t>
            </w:r>
            <w:proofErr w:type="spellStart"/>
            <w:r w:rsidR="000B4A3A" w:rsidRPr="003567EA">
              <w:rPr>
                <w:rFonts w:asciiTheme="minorHAnsi" w:hAnsiTheme="minorHAnsi" w:cstheme="minorHAnsi"/>
                <w:sz w:val="20"/>
                <w:szCs w:val="20"/>
              </w:rPr>
              <w:t>hiperkonwergentna</w:t>
            </w:r>
            <w:proofErr w:type="spellEnd"/>
            <w:r w:rsidR="000B4A3A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dla środowiska maszyn wirtualnych </w:t>
            </w:r>
          </w:p>
        </w:tc>
        <w:tc>
          <w:tcPr>
            <w:tcW w:w="7764" w:type="dxa"/>
            <w:shd w:val="clear" w:color="000000" w:fill="FFFFFF"/>
          </w:tcPr>
          <w:p w14:paraId="047ECE00" w14:textId="77777777" w:rsidR="00A03C73" w:rsidRPr="003567EA" w:rsidRDefault="001875E0" w:rsidP="00A03C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Rozwiązanie umożliwiające uruchomienie infrastruktury </w:t>
            </w:r>
            <w:proofErr w:type="spellStart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wirtualizacyjnej</w:t>
            </w:r>
            <w:proofErr w:type="spellEnd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, oparte o wys</w:t>
            </w:r>
            <w:r w:rsidR="005255FA" w:rsidRPr="003567EA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kodostępną, zintegr</w:t>
            </w:r>
            <w:r w:rsidR="005255FA" w:rsidRPr="003567EA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waną platformę zawierającą zasoby pamięci masowej, moc obliczeniową, pamięć RAM dla maszyn wirtualnych, podłączaną do sieci Zamawiaj</w:t>
            </w:r>
            <w:r w:rsidR="00D77D34" w:rsidRPr="003567EA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cego </w:t>
            </w:r>
            <w:r w:rsidR="00CE5B98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redundantnie portami </w:t>
            </w:r>
            <w:r w:rsidR="005255FA" w:rsidRPr="003567E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B08A6" w:rsidRPr="003567E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5255FA" w:rsidRPr="003567EA">
              <w:rPr>
                <w:rFonts w:asciiTheme="minorHAnsi" w:hAnsiTheme="minorHAnsi" w:cstheme="minorHAnsi"/>
                <w:sz w:val="20"/>
                <w:szCs w:val="20"/>
              </w:rPr>
              <w:t>GbE</w:t>
            </w:r>
            <w:r w:rsidR="00A03C73" w:rsidRPr="003567EA">
              <w:rPr>
                <w:rFonts w:asciiTheme="minorHAnsi" w:hAnsiTheme="minorHAnsi" w:cstheme="minorHAnsi"/>
                <w:sz w:val="20"/>
                <w:szCs w:val="20"/>
              </w:rPr>
              <w:t>, złożoną z minimum dwóch węzłów z których każdy musi spełniać poniższe wymagania.</w:t>
            </w:r>
          </w:p>
          <w:p w14:paraId="33D1BB5C" w14:textId="23F4CC34" w:rsidR="001875E0" w:rsidRPr="003567EA" w:rsidRDefault="001875E0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Rozwiązanie </w:t>
            </w:r>
            <w:r w:rsidR="00733A3C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w oferowanej konfiguracji 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musi </w:t>
            </w:r>
            <w:r w:rsidR="00421215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zapewniać wysoką dostępność </w:t>
            </w:r>
            <w:r w:rsidR="00733A3C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pomiędzy </w:t>
            </w:r>
            <w:r w:rsidR="00491CA9" w:rsidRPr="003567EA">
              <w:rPr>
                <w:rFonts w:asciiTheme="minorHAnsi" w:hAnsiTheme="minorHAnsi" w:cstheme="minorHAnsi"/>
                <w:sz w:val="20"/>
                <w:szCs w:val="20"/>
              </w:rPr>
              <w:t>węzłami</w:t>
            </w:r>
            <w:r w:rsidR="00733A3C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awaria jedne</w:t>
            </w:r>
            <w:r w:rsidR="00491CA9" w:rsidRPr="003567EA">
              <w:rPr>
                <w:rFonts w:asciiTheme="minorHAnsi" w:hAnsiTheme="minorHAnsi" w:cstheme="minorHAnsi"/>
                <w:sz w:val="20"/>
                <w:szCs w:val="20"/>
              </w:rPr>
              <w:t>go</w:t>
            </w:r>
            <w:r w:rsidR="00733A3C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91CA9" w:rsidRPr="003567EA">
              <w:rPr>
                <w:rFonts w:asciiTheme="minorHAnsi" w:hAnsiTheme="minorHAnsi" w:cstheme="minorHAnsi"/>
                <w:sz w:val="20"/>
                <w:szCs w:val="20"/>
              </w:rPr>
              <w:t>węzła</w:t>
            </w:r>
            <w:r w:rsidR="00733A3C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nie 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powod</w:t>
            </w:r>
            <w:r w:rsidR="00733A3C" w:rsidRPr="003567EA">
              <w:rPr>
                <w:rFonts w:asciiTheme="minorHAnsi" w:hAnsiTheme="minorHAnsi" w:cstheme="minorHAnsi"/>
                <w:sz w:val="20"/>
                <w:szCs w:val="20"/>
              </w:rPr>
              <w:t>uje nie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dostęp</w:t>
            </w:r>
            <w:r w:rsidR="00733A3C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ności 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maszyn wirtualnych. </w:t>
            </w:r>
          </w:p>
          <w:p w14:paraId="100D95B6" w14:textId="26BC31B8" w:rsidR="001875E0" w:rsidRPr="003567EA" w:rsidRDefault="003452F0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Rozwiązanie w oferowanej Konfiguracji</w:t>
            </w:r>
            <w:r w:rsidR="00353616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3A3C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ma być </w:t>
            </w:r>
            <w:r w:rsidR="001875E0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przeznaczone do montażu w </w:t>
            </w:r>
            <w:r w:rsidR="00733A3C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standardowej </w:t>
            </w:r>
            <w:r w:rsidR="001875E0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szafie </w:t>
            </w:r>
            <w:r w:rsidR="00353616" w:rsidRPr="003567EA">
              <w:rPr>
                <w:rFonts w:asciiTheme="minorHAnsi" w:hAnsiTheme="minorHAnsi" w:cstheme="minorHAnsi"/>
                <w:sz w:val="20"/>
                <w:szCs w:val="20"/>
              </w:rPr>
              <w:t>stelażowej</w:t>
            </w:r>
            <w:r w:rsidR="00733A3C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19”</w:t>
            </w:r>
            <w:r w:rsidR="001875E0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ACCA62C" w14:textId="2C302FC7" w:rsidR="001875E0" w:rsidRPr="003567EA" w:rsidRDefault="001875E0" w:rsidP="000B4A3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Wysokość </w:t>
            </w:r>
            <w:r w:rsidR="000B4A3A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53616" w:rsidRPr="003567EA">
              <w:rPr>
                <w:rFonts w:asciiTheme="minorHAnsi" w:hAnsiTheme="minorHAnsi" w:cstheme="minorHAnsi"/>
                <w:sz w:val="20"/>
                <w:szCs w:val="20"/>
              </w:rPr>
              <w:t>pojedynczego</w:t>
            </w:r>
            <w:r w:rsidR="000B4A3A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węzła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w szafie nie może przekraczać  </w:t>
            </w:r>
            <w:r w:rsidR="00FC6BDD" w:rsidRPr="003567EA">
              <w:rPr>
                <w:rFonts w:asciiTheme="minorHAnsi" w:hAnsiTheme="minorHAnsi" w:cstheme="minorHAnsi"/>
                <w:sz w:val="20"/>
                <w:szCs w:val="20"/>
              </w:rPr>
              <w:t>2U</w:t>
            </w:r>
          </w:p>
          <w:p w14:paraId="7435200F" w14:textId="21F06C10" w:rsidR="000B4A3A" w:rsidRPr="003567EA" w:rsidRDefault="000B4A3A" w:rsidP="000B4A3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Rozwiązanie musi zawierać wszystkie niezbędne licencje </w:t>
            </w:r>
            <w:r w:rsidR="00353616" w:rsidRPr="003567EA">
              <w:rPr>
                <w:rFonts w:asciiTheme="minorHAnsi" w:hAnsiTheme="minorHAnsi" w:cstheme="minorHAnsi"/>
                <w:sz w:val="20"/>
                <w:szCs w:val="20"/>
              </w:rPr>
              <w:t>potrzebne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do utworzenia klastra orz wykreowania </w:t>
            </w:r>
            <w:r w:rsidR="00353616" w:rsidRPr="003567EA">
              <w:rPr>
                <w:rFonts w:asciiTheme="minorHAnsi" w:hAnsiTheme="minorHAnsi" w:cstheme="minorHAnsi"/>
                <w:sz w:val="20"/>
                <w:szCs w:val="20"/>
              </w:rPr>
              <w:t>współdzielonej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w nim przestrzeni dyskowej.</w:t>
            </w:r>
          </w:p>
        </w:tc>
      </w:tr>
      <w:tr w:rsidR="001423FE" w:rsidRPr="003567EA" w14:paraId="664B0569" w14:textId="77777777" w:rsidTr="00CE129F">
        <w:trPr>
          <w:cantSplit/>
          <w:trHeight w:val="20"/>
        </w:trPr>
        <w:tc>
          <w:tcPr>
            <w:tcW w:w="1699" w:type="dxa"/>
            <w:vMerge w:val="restart"/>
            <w:shd w:val="clear" w:color="000000" w:fill="FFFFFF"/>
            <w:hideMark/>
          </w:tcPr>
          <w:p w14:paraId="09A4D851" w14:textId="77777777" w:rsidR="000E3C0A" w:rsidRPr="003567EA" w:rsidRDefault="001423FE" w:rsidP="000E3C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Minimalne parametry węzła </w:t>
            </w:r>
            <w:r w:rsidR="005255FA" w:rsidRPr="003567EA">
              <w:rPr>
                <w:rFonts w:asciiTheme="minorHAnsi" w:hAnsiTheme="minorHAnsi" w:cstheme="minorHAnsi"/>
                <w:sz w:val="20"/>
                <w:szCs w:val="20"/>
              </w:rPr>
              <w:t>przetwarzania</w:t>
            </w:r>
          </w:p>
          <w:p w14:paraId="140B3F3F" w14:textId="77777777" w:rsidR="001423FE" w:rsidRPr="003567E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  <w:hideMark/>
          </w:tcPr>
          <w:p w14:paraId="0E86009F" w14:textId="7D682602" w:rsidR="001423FE" w:rsidRPr="003567EA" w:rsidRDefault="000B4A3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16 rdzeni fizycznych</w:t>
            </w:r>
            <w:r w:rsidR="004E3964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pracujących w jednej domenie NUMA</w:t>
            </w:r>
            <w:r w:rsidR="001423FE" w:rsidRPr="003567EA">
              <w:rPr>
                <w:rFonts w:asciiTheme="minorHAnsi" w:hAnsiTheme="minorHAnsi" w:cstheme="minorHAnsi"/>
                <w:sz w:val="20"/>
                <w:szCs w:val="20"/>
              </w:rPr>
              <w:t>, klasy x86-64bit</w:t>
            </w:r>
            <w:r w:rsidR="00A55D22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lub równoważny</w:t>
            </w:r>
            <w:r w:rsidR="001423FE" w:rsidRPr="003567EA">
              <w:rPr>
                <w:rFonts w:asciiTheme="minorHAnsi" w:hAnsiTheme="minorHAnsi" w:cstheme="minorHAnsi"/>
                <w:sz w:val="20"/>
                <w:szCs w:val="20"/>
              </w:rPr>
              <w:t>, umożliwiające osiągnięcie w teście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PassMark</w:t>
            </w:r>
            <w:proofErr w:type="spellEnd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– CPU Mark Single CPU wyniku minimum </w:t>
            </w:r>
            <w:r w:rsidR="00FC6BDD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36000 </w:t>
            </w:r>
            <w:r w:rsidR="00353616" w:rsidRPr="003567EA">
              <w:rPr>
                <w:rFonts w:asciiTheme="minorHAnsi" w:hAnsiTheme="minorHAnsi" w:cstheme="minorHAnsi"/>
                <w:sz w:val="20"/>
                <w:szCs w:val="20"/>
              </w:rPr>
              <w:t>punktów</w:t>
            </w:r>
            <w:r w:rsidR="00A55D22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CE3DB88" w14:textId="1B18A5B1" w:rsidR="001423FE" w:rsidRPr="003567E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Urządzenie </w:t>
            </w:r>
            <w:r w:rsidR="00054DC0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musi pozwalać na rozbudowę do </w:t>
            </w:r>
            <w:r w:rsidR="00353616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64 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rdzeni</w:t>
            </w:r>
            <w:r w:rsidR="005255FA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54DC0" w:rsidRPr="003567EA">
              <w:rPr>
                <w:rFonts w:asciiTheme="minorHAnsi" w:hAnsiTheme="minorHAnsi" w:cstheme="minorHAnsi"/>
                <w:sz w:val="20"/>
                <w:szCs w:val="20"/>
              </w:rPr>
              <w:t>po</w:t>
            </w:r>
            <w:r w:rsidR="005255FA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przez </w:t>
            </w:r>
            <w:r w:rsidR="00054DC0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wymianę </w:t>
            </w:r>
            <w:r w:rsidR="005255FA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procesorów. </w:t>
            </w:r>
          </w:p>
          <w:p w14:paraId="195ED62C" w14:textId="2F247E66" w:rsidR="006929C0" w:rsidRPr="003567EA" w:rsidRDefault="006929C0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W przypadku zaoferowania procesora równoważnego, wynik testu musi być </w:t>
            </w:r>
            <w:r w:rsidR="003567EA">
              <w:rPr>
                <w:rFonts w:asciiTheme="minorHAnsi" w:hAnsiTheme="minorHAnsi" w:cstheme="minorHAnsi"/>
                <w:sz w:val="20"/>
                <w:szCs w:val="20"/>
              </w:rPr>
              <w:t xml:space="preserve">aktualnie 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opublikowany na stronie </w:t>
            </w:r>
            <w:hyperlink r:id="rId8" w:history="1">
              <w:r w:rsidRPr="003567EA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https://www.cpubenchmark.net</w:t>
              </w:r>
            </w:hyperlink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567EA">
              <w:rPr>
                <w:rFonts w:asciiTheme="minorHAnsi" w:hAnsiTheme="minorHAnsi" w:cstheme="minorHAnsi"/>
                <w:sz w:val="20"/>
                <w:szCs w:val="20"/>
              </w:rPr>
              <w:t>(aktualnie, tj. na dzień składani ofert).</w:t>
            </w:r>
          </w:p>
        </w:tc>
      </w:tr>
      <w:tr w:rsidR="001423FE" w:rsidRPr="003567EA" w14:paraId="1731AFF5" w14:textId="77777777" w:rsidTr="00CE129F">
        <w:trPr>
          <w:cantSplit/>
          <w:trHeight w:val="20"/>
        </w:trPr>
        <w:tc>
          <w:tcPr>
            <w:tcW w:w="1699" w:type="dxa"/>
            <w:vMerge/>
            <w:shd w:val="clear" w:color="000000" w:fill="FFFFFF"/>
            <w:hideMark/>
          </w:tcPr>
          <w:p w14:paraId="671B8C85" w14:textId="77777777" w:rsidR="001423FE" w:rsidRPr="003567E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</w:tcPr>
          <w:p w14:paraId="26EAC26E" w14:textId="39625389" w:rsidR="001423FE" w:rsidRPr="003567EA" w:rsidRDefault="001423FE" w:rsidP="000B4A3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Minimum</w:t>
            </w:r>
            <w:r w:rsidR="00183444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384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GB pamięci RAM DDR4-2933. Możliwość rozbud</w:t>
            </w:r>
            <w:r w:rsidR="00054DC0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owy pamięci do pojemności do </w:t>
            </w:r>
            <w:r w:rsidR="00353616" w:rsidRPr="003567EA">
              <w:rPr>
                <w:rFonts w:asciiTheme="minorHAnsi" w:hAnsiTheme="minorHAnsi" w:cstheme="minorHAnsi"/>
                <w:sz w:val="20"/>
                <w:szCs w:val="20"/>
              </w:rPr>
              <w:t>3072 GB (</w:t>
            </w:r>
            <w:r w:rsidR="00054DC0" w:rsidRPr="003567E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TB</w:t>
            </w:r>
            <w:r w:rsidR="00353616" w:rsidRPr="003567EA">
              <w:rPr>
                <w:rFonts w:asciiTheme="minorHAnsi" w:hAnsiTheme="minorHAnsi" w:cstheme="minorHAnsi"/>
                <w:sz w:val="20"/>
                <w:szCs w:val="20"/>
              </w:rPr>
              <w:t>).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1423FE" w:rsidRPr="003567EA" w14:paraId="1CC44C6E" w14:textId="77777777" w:rsidTr="00CE129F">
        <w:trPr>
          <w:cantSplit/>
          <w:trHeight w:val="20"/>
        </w:trPr>
        <w:tc>
          <w:tcPr>
            <w:tcW w:w="1699" w:type="dxa"/>
            <w:vMerge/>
            <w:shd w:val="clear" w:color="000000" w:fill="FFFFFF"/>
            <w:hideMark/>
          </w:tcPr>
          <w:p w14:paraId="6838141B" w14:textId="77777777" w:rsidR="001423FE" w:rsidRPr="003567E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</w:tcPr>
          <w:p w14:paraId="4A68424C" w14:textId="382EA66C" w:rsidR="000B4A3A" w:rsidRPr="003567EA" w:rsidRDefault="00867CC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Sprzętowy kontroler macierzowy minimum 12 </w:t>
            </w:r>
            <w:proofErr w:type="spellStart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Gb</w:t>
            </w:r>
            <w:proofErr w:type="spellEnd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z możliwością  połączenia dwóch lub większej ilości dysków twardych w jedną macierz</w:t>
            </w:r>
            <w:r w:rsidR="006929C0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(obsługa RAID 0/1/5)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, oraz m</w:t>
            </w:r>
            <w:r w:rsidR="00FC6BDD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inimum dwa dyski 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półprzewodnikowe </w:t>
            </w:r>
            <w:r w:rsidR="00FC6BDD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o pojemności minimum 240GB, z możliwością wymiany w czasie pracy, dedykowane na instalację </w:t>
            </w:r>
            <w:proofErr w:type="spellStart"/>
            <w:r w:rsidR="00FC6BDD" w:rsidRPr="003567EA">
              <w:rPr>
                <w:rFonts w:asciiTheme="minorHAnsi" w:hAnsiTheme="minorHAnsi" w:cstheme="minorHAnsi"/>
                <w:sz w:val="20"/>
                <w:szCs w:val="20"/>
              </w:rPr>
              <w:t>hypervisora</w:t>
            </w:r>
            <w:proofErr w:type="spellEnd"/>
            <w:r w:rsidR="00FC6BDD" w:rsidRPr="003567E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1423FE" w:rsidRPr="003567EA" w14:paraId="3EA067E7" w14:textId="77777777" w:rsidTr="00CE129F">
        <w:trPr>
          <w:cantSplit/>
          <w:trHeight w:val="20"/>
        </w:trPr>
        <w:tc>
          <w:tcPr>
            <w:tcW w:w="1699" w:type="dxa"/>
            <w:vMerge/>
            <w:shd w:val="clear" w:color="000000" w:fill="FFFFFF"/>
            <w:hideMark/>
          </w:tcPr>
          <w:p w14:paraId="31B4E43D" w14:textId="77777777" w:rsidR="001423FE" w:rsidRPr="003567E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</w:tcPr>
          <w:p w14:paraId="165D34DA" w14:textId="2611EC91" w:rsidR="00EA0A80" w:rsidRPr="003567EA" w:rsidRDefault="00EA0A80" w:rsidP="00183444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Sprzętowy kontroler macierzowy</w:t>
            </w:r>
            <w:r w:rsidR="00867CCE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minimum 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12Gb, min. 4GB cache z mechanizmem podtrzymywania zawartości pamięci w razie braku zasilania. </w:t>
            </w:r>
          </w:p>
          <w:p w14:paraId="6494E19E" w14:textId="57F28810" w:rsidR="000B4A3A" w:rsidRPr="003567EA" w:rsidRDefault="00FC6BDD" w:rsidP="0018344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Węzeł </w:t>
            </w:r>
            <w:proofErr w:type="spellStart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vSAN</w:t>
            </w:r>
            <w:proofErr w:type="spellEnd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ma udostępniać minimum 10 TB przestrzeni użytkowej, oferowanej na dyskach </w:t>
            </w:r>
            <w:r w:rsidR="00867CCE" w:rsidRPr="003567EA">
              <w:rPr>
                <w:rFonts w:asciiTheme="minorHAnsi" w:hAnsiTheme="minorHAnsi" w:cstheme="minorHAnsi"/>
                <w:sz w:val="20"/>
                <w:szCs w:val="20"/>
              </w:rPr>
              <w:t>półprzewodnikowych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, z możliwością wymiany w czasie pracy.</w:t>
            </w:r>
          </w:p>
        </w:tc>
      </w:tr>
      <w:tr w:rsidR="001423FE" w:rsidRPr="003567EA" w14:paraId="067254F3" w14:textId="77777777" w:rsidTr="00CE129F">
        <w:trPr>
          <w:cantSplit/>
          <w:trHeight w:val="20"/>
        </w:trPr>
        <w:tc>
          <w:tcPr>
            <w:tcW w:w="1699" w:type="dxa"/>
            <w:vMerge/>
            <w:shd w:val="clear" w:color="000000" w:fill="FFFFFF"/>
            <w:hideMark/>
          </w:tcPr>
          <w:p w14:paraId="2ABEEC46" w14:textId="77777777" w:rsidR="001423FE" w:rsidRPr="003567E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  <w:hideMark/>
          </w:tcPr>
          <w:p w14:paraId="2C201592" w14:textId="77777777" w:rsidR="004C325E" w:rsidRPr="004C325E" w:rsidRDefault="004C325E" w:rsidP="004C32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C325E">
              <w:rPr>
                <w:rFonts w:asciiTheme="minorHAnsi" w:hAnsiTheme="minorHAnsi" w:cstheme="minorHAnsi"/>
                <w:sz w:val="20"/>
                <w:szCs w:val="20"/>
              </w:rPr>
              <w:t xml:space="preserve">Minimum 2 porty 10 </w:t>
            </w:r>
            <w:proofErr w:type="spellStart"/>
            <w:r w:rsidRPr="004C325E">
              <w:rPr>
                <w:rFonts w:asciiTheme="minorHAnsi" w:hAnsiTheme="minorHAnsi" w:cstheme="minorHAnsi"/>
                <w:sz w:val="20"/>
                <w:szCs w:val="20"/>
              </w:rPr>
              <w:t>GbE</w:t>
            </w:r>
            <w:proofErr w:type="spellEnd"/>
            <w:r w:rsidRPr="004C325E">
              <w:rPr>
                <w:rFonts w:asciiTheme="minorHAnsi" w:hAnsiTheme="minorHAnsi" w:cstheme="minorHAnsi"/>
                <w:sz w:val="20"/>
                <w:szCs w:val="20"/>
              </w:rPr>
              <w:t xml:space="preserve"> w standardzie </w:t>
            </w:r>
            <w:proofErr w:type="spellStart"/>
            <w:r w:rsidRPr="004C325E">
              <w:rPr>
                <w:rFonts w:asciiTheme="minorHAnsi" w:hAnsiTheme="minorHAnsi" w:cstheme="minorHAnsi"/>
                <w:sz w:val="20"/>
                <w:szCs w:val="20"/>
              </w:rPr>
              <w:t>base</w:t>
            </w:r>
            <w:proofErr w:type="spellEnd"/>
            <w:r w:rsidRPr="004C325E">
              <w:rPr>
                <w:rFonts w:asciiTheme="minorHAnsi" w:hAnsiTheme="minorHAnsi" w:cstheme="minorHAnsi"/>
                <w:sz w:val="20"/>
                <w:szCs w:val="20"/>
              </w:rPr>
              <w:t xml:space="preserve"> T.  </w:t>
            </w:r>
          </w:p>
          <w:p w14:paraId="6522D5BA" w14:textId="77777777" w:rsidR="004C325E" w:rsidRDefault="004C325E" w:rsidP="004C32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C325E">
              <w:rPr>
                <w:rFonts w:asciiTheme="minorHAnsi" w:hAnsiTheme="minorHAnsi" w:cstheme="minorHAnsi"/>
                <w:sz w:val="20"/>
                <w:szCs w:val="20"/>
              </w:rPr>
              <w:t xml:space="preserve">Minimum 2 porty 1 </w:t>
            </w:r>
            <w:proofErr w:type="spellStart"/>
            <w:r w:rsidRPr="004C325E">
              <w:rPr>
                <w:rFonts w:asciiTheme="minorHAnsi" w:hAnsiTheme="minorHAnsi" w:cstheme="minorHAnsi"/>
                <w:sz w:val="20"/>
                <w:szCs w:val="20"/>
              </w:rPr>
              <w:t>GbE</w:t>
            </w:r>
            <w:proofErr w:type="spellEnd"/>
            <w:r w:rsidRPr="004C325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0CA5950" w14:textId="1BD212AA" w:rsidR="001423FE" w:rsidRPr="003567EA" w:rsidRDefault="004E3964" w:rsidP="004C32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Wsparcie i m</w:t>
            </w:r>
            <w:r w:rsidR="00AC1E0C" w:rsidRPr="003567EA">
              <w:rPr>
                <w:rFonts w:asciiTheme="minorHAnsi" w:hAnsiTheme="minorHAnsi" w:cstheme="minorHAnsi"/>
                <w:sz w:val="20"/>
                <w:szCs w:val="20"/>
              </w:rPr>
              <w:t>ożliwość instalacji minimum 3</w:t>
            </w:r>
            <w:r w:rsidR="001423FE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dodatkowych kart sieciowych 1/10/25GbE lub kart 16/32Gb FC HBA.</w:t>
            </w:r>
          </w:p>
          <w:p w14:paraId="6DD10323" w14:textId="4E7A4F27" w:rsidR="001423FE" w:rsidRPr="003567E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Możliwość instalacji akceleratora graficznego </w:t>
            </w:r>
          </w:p>
        </w:tc>
      </w:tr>
      <w:tr w:rsidR="001423FE" w:rsidRPr="003567EA" w14:paraId="6B2AB292" w14:textId="77777777" w:rsidTr="00CE129F">
        <w:trPr>
          <w:cantSplit/>
          <w:trHeight w:val="20"/>
        </w:trPr>
        <w:tc>
          <w:tcPr>
            <w:tcW w:w="1699" w:type="dxa"/>
            <w:vMerge/>
            <w:shd w:val="clear" w:color="000000" w:fill="FFFFFF"/>
            <w:hideMark/>
          </w:tcPr>
          <w:p w14:paraId="6B319743" w14:textId="77777777" w:rsidR="001423FE" w:rsidRPr="003567E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</w:tcPr>
          <w:p w14:paraId="6884CCE3" w14:textId="77777777" w:rsidR="001423FE" w:rsidRPr="003567E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Zintegrowana karta zdalnego zarządzania/zdalnej konsoli wyposażona we własny port 1GbE RJ-45, umożliwiająca </w:t>
            </w:r>
            <w:proofErr w:type="spellStart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bezagentowe</w:t>
            </w:r>
            <w:proofErr w:type="spellEnd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zarządzanie węzłem w</w:t>
            </w:r>
            <w:r w:rsidR="005255FA" w:rsidRPr="003567EA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trybie out-off band, w tym:</w:t>
            </w:r>
          </w:p>
          <w:p w14:paraId="3232FF52" w14:textId="77777777" w:rsidR="00B64946" w:rsidRPr="003567E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- włączenie, wyłączenie i restart węzła;</w:t>
            </w:r>
          </w:p>
          <w:p w14:paraId="09251064" w14:textId="04E52E85" w:rsidR="001423FE" w:rsidRPr="003567E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B57444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możliwość 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przechowywanie zweryfikowanych kopii oprogramowania FW oraz sterowników w lokalnej pamięci Flash karty zarzadzania (do ew. przywrócenia poprzednich wersji – </w:t>
            </w:r>
            <w:proofErr w:type="spellStart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rollback</w:t>
            </w:r>
            <w:proofErr w:type="spellEnd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i wersji fabrycznej) </w:t>
            </w:r>
          </w:p>
          <w:p w14:paraId="6DF27A2F" w14:textId="77777777" w:rsidR="001423FE" w:rsidRPr="003567E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- podgląd logów sprzętowych węzła i karty zarządzającej;</w:t>
            </w:r>
          </w:p>
          <w:p w14:paraId="0A463D36" w14:textId="77777777" w:rsidR="001423FE" w:rsidRPr="003567E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- przejęcie pełnej konsoli w trybie tekstowym i graficznym; </w:t>
            </w:r>
          </w:p>
          <w:p w14:paraId="43A6F5E4" w14:textId="77777777" w:rsidR="001423FE" w:rsidRPr="003567E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- zdalne podłączenie wirtualnych napędów USB/CD/DVD;</w:t>
            </w:r>
          </w:p>
          <w:p w14:paraId="77340B49" w14:textId="05B19620" w:rsidR="001423FE" w:rsidRPr="003567E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- integrację z Active Directory </w:t>
            </w:r>
          </w:p>
          <w:p w14:paraId="36124503" w14:textId="77777777" w:rsidR="001423FE" w:rsidRPr="003567E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- zarządzanie poborem energii – historia poboru energii, możliwość ograniczania pobieranej mocy.</w:t>
            </w:r>
          </w:p>
          <w:p w14:paraId="75EE4F04" w14:textId="77777777" w:rsidR="001423FE" w:rsidRPr="003567E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- wsparcie dla IPv4 oraz iPv6, obsługa SNMP v3 oraz </w:t>
            </w:r>
            <w:proofErr w:type="spellStart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RESTful</w:t>
            </w:r>
            <w:proofErr w:type="spellEnd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API</w:t>
            </w:r>
          </w:p>
          <w:p w14:paraId="525A3EDE" w14:textId="77777777" w:rsidR="001423FE" w:rsidRPr="003567E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Rozwiązanie sprzętowe, niezależne od systemu </w:t>
            </w:r>
            <w:proofErr w:type="spellStart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wirtualizatora</w:t>
            </w:r>
            <w:proofErr w:type="spellEnd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, trwale zintegrowane z płytą główną węzła.</w:t>
            </w:r>
          </w:p>
        </w:tc>
      </w:tr>
      <w:tr w:rsidR="001423FE" w:rsidRPr="003567EA" w14:paraId="199BBFE8" w14:textId="77777777" w:rsidTr="00CE129F">
        <w:trPr>
          <w:cantSplit/>
          <w:trHeight w:val="20"/>
        </w:trPr>
        <w:tc>
          <w:tcPr>
            <w:tcW w:w="1699" w:type="dxa"/>
            <w:vMerge/>
            <w:shd w:val="clear" w:color="000000" w:fill="FFFFFF"/>
          </w:tcPr>
          <w:p w14:paraId="601188C4" w14:textId="77777777" w:rsidR="001423FE" w:rsidRPr="003567E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</w:tcPr>
          <w:p w14:paraId="1BB8BF9E" w14:textId="77777777" w:rsidR="001423FE" w:rsidRPr="003567E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Redundantne, wymienne podczas pracy wentylatory i zasilacze. Zasilacze i</w:t>
            </w:r>
            <w:r w:rsidR="00B84093" w:rsidRPr="003567EA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wentylatory nie mogą być współdzielone przez węzły infrastruktury </w:t>
            </w:r>
            <w:proofErr w:type="spellStart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konwergentnej</w:t>
            </w:r>
            <w:proofErr w:type="spellEnd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0E3C0A" w:rsidRPr="003567EA" w14:paraId="034360F0" w14:textId="77777777" w:rsidTr="00CE129F">
        <w:trPr>
          <w:cantSplit/>
          <w:trHeight w:val="20"/>
        </w:trPr>
        <w:tc>
          <w:tcPr>
            <w:tcW w:w="1699" w:type="dxa"/>
            <w:vMerge w:val="restart"/>
            <w:shd w:val="clear" w:color="000000" w:fill="FFFFFF"/>
          </w:tcPr>
          <w:p w14:paraId="071DE0E8" w14:textId="0CC27F23" w:rsidR="000E3C0A" w:rsidRPr="003567EA" w:rsidRDefault="000E3C0A" w:rsidP="000E3C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Funkcjonalność</w:t>
            </w:r>
          </w:p>
          <w:p w14:paraId="2049CB8C" w14:textId="77777777" w:rsidR="000E3C0A" w:rsidRPr="003567E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</w:tcPr>
          <w:p w14:paraId="4A12743A" w14:textId="480F35A2" w:rsidR="000E3C0A" w:rsidRPr="003567E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Proponowane rozwiązanie musi być skalowalne:</w:t>
            </w:r>
          </w:p>
          <w:p w14:paraId="4101C204" w14:textId="512B2F5B" w:rsidR="000E3C0A" w:rsidRPr="003567E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  <w:proofErr w:type="spellStart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scale</w:t>
            </w:r>
            <w:proofErr w:type="spellEnd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-in - w ramach pojedynczego węzła poprzez wymianę procesorów, pamięci RAM, kart sieciowych oraz modułów SSD</w:t>
            </w:r>
          </w:p>
          <w:p w14:paraId="7B7CF156" w14:textId="5F3FA7ED" w:rsidR="000E3C0A" w:rsidRPr="003567EA" w:rsidRDefault="000E3C0A" w:rsidP="000B4A3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proofErr w:type="spellStart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scale</w:t>
            </w:r>
            <w:proofErr w:type="spellEnd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-out - poprzez zwiększanie liczby węzłów do </w:t>
            </w:r>
            <w:r w:rsidR="000B4A3A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64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węzłów.</w:t>
            </w:r>
          </w:p>
        </w:tc>
      </w:tr>
      <w:tr w:rsidR="000E3C0A" w:rsidRPr="003567EA" w14:paraId="21F019E3" w14:textId="77777777" w:rsidTr="00CE129F">
        <w:trPr>
          <w:cantSplit/>
          <w:trHeight w:val="20"/>
        </w:trPr>
        <w:tc>
          <w:tcPr>
            <w:tcW w:w="1699" w:type="dxa"/>
            <w:vMerge/>
            <w:shd w:val="clear" w:color="000000" w:fill="FFFFFF"/>
          </w:tcPr>
          <w:p w14:paraId="6ACD2843" w14:textId="77777777" w:rsidR="000E3C0A" w:rsidRPr="003567E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</w:tcPr>
          <w:p w14:paraId="5B8E905E" w14:textId="18AD4487" w:rsidR="000E3C0A" w:rsidRPr="003567E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Rozwiązanie w oferowanej konfiguracji musi umożliwiać zarządzanie procesem tworzenia i odtwarzania kopii zapasowych, jak również tworzenie polityk kopii zapasowych z poziomu konsoli </w:t>
            </w:r>
            <w:proofErr w:type="spellStart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webliclient’a</w:t>
            </w:r>
            <w:proofErr w:type="spellEnd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dla grup i/lub pojedynczych maszyn wirtualnych (per wirtualna maszyna).  </w:t>
            </w:r>
          </w:p>
          <w:p w14:paraId="07455412" w14:textId="0B04A1F8" w:rsidR="000E3C0A" w:rsidRPr="003567E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Mechanizm tworzenia kopii zapasowych maszyn wirtualnych w oferowanej architekturze ma zapewniać tworzenie dokładnych i niezależnych kopii maszyn wirtualnych. </w:t>
            </w:r>
          </w:p>
          <w:p w14:paraId="09B6FBED" w14:textId="03F40E98" w:rsidR="000E3C0A" w:rsidRPr="003567E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Rozwiązanie w oferowanej konfiguracji pozwala na wykonywanie kopii zapasowych nielimitowanej ilości maszyn wirtualnych. </w:t>
            </w:r>
          </w:p>
          <w:p w14:paraId="4BEB6E37" w14:textId="5C778738" w:rsidR="000E3C0A" w:rsidRPr="003567E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3C0A" w:rsidRPr="003567EA" w14:paraId="59BE0159" w14:textId="77777777" w:rsidTr="00CE129F">
        <w:trPr>
          <w:cantSplit/>
          <w:trHeight w:val="20"/>
        </w:trPr>
        <w:tc>
          <w:tcPr>
            <w:tcW w:w="1699" w:type="dxa"/>
            <w:vMerge/>
            <w:shd w:val="clear" w:color="000000" w:fill="FFFFFF"/>
          </w:tcPr>
          <w:p w14:paraId="131DCE24" w14:textId="77777777" w:rsidR="000E3C0A" w:rsidRPr="003567E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</w:tcPr>
          <w:p w14:paraId="797A0926" w14:textId="5D82D45B" w:rsidR="000E3C0A" w:rsidRPr="003567EA" w:rsidRDefault="000E3C0A" w:rsidP="000B4A3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Architektura Rozwiązania zapewnia możliwość asynchronicznej replikacji kopii maszyn wirtualnych pomiędzy </w:t>
            </w:r>
            <w:r w:rsidR="00491CA9" w:rsidRPr="003567EA">
              <w:rPr>
                <w:rFonts w:asciiTheme="minorHAnsi" w:hAnsiTheme="minorHAnsi" w:cstheme="minorHAnsi"/>
                <w:sz w:val="20"/>
                <w:szCs w:val="20"/>
              </w:rPr>
              <w:t>węzłami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przy wykorzystaniu sieci WAN/MAN o opóźnieniach do RT=100ms</w:t>
            </w:r>
            <w:r w:rsidR="00D564D3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0E3C0A" w:rsidRPr="003567EA" w14:paraId="63EC4482" w14:textId="77777777" w:rsidTr="00CE129F">
        <w:trPr>
          <w:cantSplit/>
          <w:trHeight w:val="20"/>
        </w:trPr>
        <w:tc>
          <w:tcPr>
            <w:tcW w:w="1699" w:type="dxa"/>
            <w:vMerge/>
            <w:shd w:val="clear" w:color="000000" w:fill="FFFFFF"/>
          </w:tcPr>
          <w:p w14:paraId="694687A0" w14:textId="77777777" w:rsidR="000E3C0A" w:rsidRPr="003567E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</w:tcPr>
          <w:p w14:paraId="0CC34DA2" w14:textId="7F198E15" w:rsidR="000E3C0A" w:rsidRPr="003567E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CDEC3A" w14:textId="11E1919E" w:rsidR="00E455D7" w:rsidRPr="003567EA" w:rsidRDefault="00E455D7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Mechanizm </w:t>
            </w:r>
            <w:proofErr w:type="spellStart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deduplikacji</w:t>
            </w:r>
            <w:proofErr w:type="spellEnd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i kompresji musi redukować ilość danych do wyłącznie unikalnych bloków o wielkości nieprzekraczającej 8kB. Te procesy mają zachodzić w czasie rzeczywistym i dotyczyć wszystkich danych przed ich zapisem na dyski.</w:t>
            </w:r>
          </w:p>
        </w:tc>
      </w:tr>
      <w:tr w:rsidR="000E3C0A" w:rsidRPr="003567EA" w14:paraId="5DF57D63" w14:textId="77777777" w:rsidTr="003567EA">
        <w:trPr>
          <w:cantSplit/>
          <w:trHeight w:val="20"/>
        </w:trPr>
        <w:tc>
          <w:tcPr>
            <w:tcW w:w="1699" w:type="dxa"/>
            <w:vMerge/>
            <w:shd w:val="clear" w:color="000000" w:fill="FFFFFF"/>
          </w:tcPr>
          <w:p w14:paraId="1A49E5FC" w14:textId="07A8A8D2" w:rsidR="000E3C0A" w:rsidRPr="003567E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</w:tcPr>
          <w:p w14:paraId="2008C399" w14:textId="1C854850" w:rsidR="000E3C0A" w:rsidRPr="003567E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Rozwiązanie w oferowanej konfiguracji zapewnia</w:t>
            </w:r>
            <w:r w:rsidR="00414BF0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co najmniej 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14:paraId="0B449043" w14:textId="0215598B" w:rsidR="000E3C0A" w:rsidRPr="003567EA" w:rsidRDefault="000E3C0A" w:rsidP="009E2F04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Tolerancję utraty, dowolnego jednego dysk</w:t>
            </w:r>
            <w:r w:rsidR="00E455D7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u w 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dowolnym węźle bez żadnego wpływu na działanie maszyn wirtualnych,</w:t>
            </w:r>
          </w:p>
          <w:p w14:paraId="4C4D0951" w14:textId="080891D6" w:rsidR="00E455D7" w:rsidRPr="003567EA" w:rsidRDefault="00E455D7" w:rsidP="00E455D7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Tolerancję utraty jednego serwera (np. wyłączenie lub awaria). Takie zdarzenie nie może doprowadzić do utraty danych oraz musi umożliwiać uruchomienie maszyn wirtualnych zabezpieczonych klastrem.</w:t>
            </w:r>
          </w:p>
          <w:p w14:paraId="3C427E56" w14:textId="432E9154" w:rsidR="000E3C0A" w:rsidRPr="003567EA" w:rsidRDefault="00353616" w:rsidP="00CE129F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Niedostępność</w:t>
            </w:r>
            <w:r w:rsidR="000E3C0A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jednego portu dowolnej karty sieciowej</w:t>
            </w:r>
          </w:p>
        </w:tc>
      </w:tr>
      <w:tr w:rsidR="003F699D" w:rsidRPr="003567EA" w14:paraId="0608639B" w14:textId="77777777" w:rsidTr="00CE129F">
        <w:trPr>
          <w:cantSplit/>
          <w:trHeight w:val="20"/>
        </w:trPr>
        <w:tc>
          <w:tcPr>
            <w:tcW w:w="1699" w:type="dxa"/>
            <w:vMerge w:val="restart"/>
            <w:shd w:val="clear" w:color="000000" w:fill="FFFFFF"/>
            <w:hideMark/>
          </w:tcPr>
          <w:p w14:paraId="2DD81822" w14:textId="77777777" w:rsidR="003F699D" w:rsidRPr="003567EA" w:rsidRDefault="003F699D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Zarządzanie</w:t>
            </w:r>
          </w:p>
        </w:tc>
        <w:tc>
          <w:tcPr>
            <w:tcW w:w="7764" w:type="dxa"/>
            <w:shd w:val="clear" w:color="000000" w:fill="FFFFFF"/>
            <w:hideMark/>
          </w:tcPr>
          <w:p w14:paraId="562289AC" w14:textId="12BEDFED" w:rsidR="003F699D" w:rsidRPr="003567EA" w:rsidRDefault="003F699D" w:rsidP="00CE129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Wymagane jest zarządzanie całym środowiskiem maszyn wirtualnych oraz opisanymi powyżej procesami z poziomu konsoli zarządzającej </w:t>
            </w:r>
          </w:p>
        </w:tc>
      </w:tr>
      <w:tr w:rsidR="003F699D" w:rsidRPr="003567EA" w14:paraId="1F0DD98F" w14:textId="77777777" w:rsidTr="003567EA">
        <w:trPr>
          <w:cantSplit/>
          <w:trHeight w:val="20"/>
        </w:trPr>
        <w:tc>
          <w:tcPr>
            <w:tcW w:w="1699" w:type="dxa"/>
            <w:vMerge/>
            <w:shd w:val="clear" w:color="000000" w:fill="FFFFFF"/>
            <w:hideMark/>
          </w:tcPr>
          <w:p w14:paraId="0AE1D5CD" w14:textId="77777777" w:rsidR="003F699D" w:rsidRPr="003567EA" w:rsidRDefault="003F699D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</w:tcPr>
          <w:p w14:paraId="14D3DE8F" w14:textId="4A2ABE51" w:rsidR="003F699D" w:rsidRPr="003567EA" w:rsidRDefault="003F699D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Rozwiązanie w oferowanej konfiguracji musi zapewniać scentralizowane narzędzie do zarządzania aktualizacją wersji oprogramowania systemowego infrastruktury sprzętowej oraz oprogramowania wraz z możliwością wycofywania aktualizacji (</w:t>
            </w:r>
            <w:proofErr w:type="spellStart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roll-back</w:t>
            </w:r>
            <w:proofErr w:type="spellEnd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). </w:t>
            </w:r>
          </w:p>
        </w:tc>
      </w:tr>
      <w:tr w:rsidR="003F699D" w:rsidRPr="003567EA" w14:paraId="4E3A19DF" w14:textId="77777777" w:rsidTr="003567EA">
        <w:trPr>
          <w:cantSplit/>
          <w:trHeight w:val="20"/>
        </w:trPr>
        <w:tc>
          <w:tcPr>
            <w:tcW w:w="1699" w:type="dxa"/>
            <w:vMerge/>
            <w:vAlign w:val="center"/>
            <w:hideMark/>
          </w:tcPr>
          <w:p w14:paraId="716012F8" w14:textId="77777777" w:rsidR="003F699D" w:rsidRPr="003567EA" w:rsidRDefault="003F699D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</w:tcPr>
          <w:p w14:paraId="0DC4B400" w14:textId="60DF2128" w:rsidR="003F699D" w:rsidRPr="003567EA" w:rsidRDefault="003F699D" w:rsidP="00E455D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Rozwiązanie w oferowanej konfiguracji musi udostępniać interfejs REST API dla zarządzanie Rozwiązaniem w celu umożliwienia automatyzacji zadań</w:t>
            </w:r>
          </w:p>
        </w:tc>
      </w:tr>
      <w:tr w:rsidR="003F699D" w:rsidRPr="003567EA" w14:paraId="4D8E7B1B" w14:textId="77777777" w:rsidTr="00CE129F">
        <w:trPr>
          <w:cantSplit/>
          <w:trHeight w:val="20"/>
        </w:trPr>
        <w:tc>
          <w:tcPr>
            <w:tcW w:w="1699" w:type="dxa"/>
            <w:vMerge w:val="restart"/>
            <w:vAlign w:val="center"/>
            <w:hideMark/>
          </w:tcPr>
          <w:p w14:paraId="25FF70DB" w14:textId="77777777" w:rsidR="003F699D" w:rsidRPr="003567EA" w:rsidRDefault="003F699D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Wsparcie techniczne</w:t>
            </w:r>
          </w:p>
        </w:tc>
        <w:tc>
          <w:tcPr>
            <w:tcW w:w="7764" w:type="dxa"/>
            <w:shd w:val="clear" w:color="000000" w:fill="FFFFFF"/>
            <w:hideMark/>
          </w:tcPr>
          <w:p w14:paraId="3ABF0779" w14:textId="516C6ECC" w:rsidR="003F699D" w:rsidRPr="003567EA" w:rsidRDefault="00256B29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Wsparcie techniczne producenta: </w:t>
            </w:r>
            <w:r w:rsidR="00A27A93" w:rsidRPr="003567EA">
              <w:rPr>
                <w:rFonts w:asciiTheme="minorHAnsi" w:hAnsiTheme="minorHAnsi" w:cstheme="minorHAnsi"/>
                <w:sz w:val="20"/>
                <w:szCs w:val="20"/>
              </w:rPr>
              <w:t>36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miesięcy (z gwarantowanym czasem reakcji w następnym dniu roboczym).</w:t>
            </w:r>
          </w:p>
        </w:tc>
      </w:tr>
      <w:tr w:rsidR="00A8260A" w:rsidRPr="003567EA" w14:paraId="6F3F23BF" w14:textId="77777777" w:rsidTr="00CE129F">
        <w:trPr>
          <w:cantSplit/>
          <w:trHeight w:val="20"/>
        </w:trPr>
        <w:tc>
          <w:tcPr>
            <w:tcW w:w="1699" w:type="dxa"/>
            <w:vMerge/>
            <w:vAlign w:val="center"/>
          </w:tcPr>
          <w:p w14:paraId="55AA59A3" w14:textId="77777777" w:rsidR="00A8260A" w:rsidRPr="003567EA" w:rsidRDefault="00A826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</w:tcPr>
          <w:p w14:paraId="7EB42CC4" w14:textId="77777777" w:rsidR="00A8260A" w:rsidRPr="003567EA" w:rsidRDefault="00A8260A" w:rsidP="00A826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Sprzęt po dostarczeniu ma zostać zainstalowany w szafie oraz uruchomiony przez producenta sprzętu. </w:t>
            </w:r>
          </w:p>
          <w:p w14:paraId="612650EA" w14:textId="77777777" w:rsidR="00A8260A" w:rsidRPr="003567EA" w:rsidRDefault="00A8260A" w:rsidP="00A826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Instalacja ma obejmować:</w:t>
            </w:r>
          </w:p>
          <w:p w14:paraId="35EAB1A3" w14:textId="77777777" w:rsidR="00A8260A" w:rsidRPr="003567EA" w:rsidRDefault="00A8260A" w:rsidP="00A8260A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rozpakowanie oraz sprawdzenie czy sprzęt nie jest uszkodzony.</w:t>
            </w:r>
          </w:p>
          <w:p w14:paraId="281B9A03" w14:textId="77777777" w:rsidR="00A8260A" w:rsidRPr="003567EA" w:rsidRDefault="00A8260A" w:rsidP="00A8260A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Instalację w szafie RACK.</w:t>
            </w:r>
          </w:p>
          <w:p w14:paraId="28D6CE3C" w14:textId="77777777" w:rsidR="00A8260A" w:rsidRPr="003567EA" w:rsidRDefault="00A8260A" w:rsidP="00A8260A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Fizyczne podłączenie do sieci LAN lub WAN.</w:t>
            </w:r>
          </w:p>
          <w:p w14:paraId="068B911C" w14:textId="77777777" w:rsidR="00A8260A" w:rsidRPr="003567EA" w:rsidRDefault="00A8260A" w:rsidP="00A8260A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Update </w:t>
            </w:r>
            <w:proofErr w:type="spellStart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firmware</w:t>
            </w:r>
            <w:proofErr w:type="spellEnd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E3B0F0B" w14:textId="77777777" w:rsidR="00A8260A" w:rsidRPr="003567EA" w:rsidRDefault="00A8260A" w:rsidP="00A8260A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Zdalne włączenie, instalacja oraz asysta przy konfiguracji.</w:t>
            </w:r>
          </w:p>
          <w:p w14:paraId="5FD3755C" w14:textId="77777777" w:rsidR="00A8260A" w:rsidRPr="003567EA" w:rsidRDefault="00A8260A" w:rsidP="00A8260A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Zainstalowanie kompletnego potrzebnego do prawidłowego działania klastra software.</w:t>
            </w:r>
          </w:p>
          <w:p w14:paraId="033DA713" w14:textId="0D696F7F" w:rsidR="00A8260A" w:rsidRPr="003567EA" w:rsidRDefault="00A8260A" w:rsidP="00A8260A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Konfiguracja klastrów.</w:t>
            </w:r>
          </w:p>
        </w:tc>
      </w:tr>
      <w:tr w:rsidR="009B1927" w:rsidRPr="003567EA" w14:paraId="2D6ACD79" w14:textId="77777777" w:rsidTr="00CE129F">
        <w:trPr>
          <w:cantSplit/>
          <w:trHeight w:val="20"/>
        </w:trPr>
        <w:tc>
          <w:tcPr>
            <w:tcW w:w="1699" w:type="dxa"/>
            <w:vMerge/>
            <w:vAlign w:val="center"/>
          </w:tcPr>
          <w:p w14:paraId="7BF195B1" w14:textId="77777777" w:rsidR="009B1927" w:rsidRPr="003567EA" w:rsidRDefault="009B1927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</w:tcPr>
          <w:p w14:paraId="7E08A9E6" w14:textId="344600BE" w:rsidR="009B1927" w:rsidRPr="003567EA" w:rsidRDefault="009B1927" w:rsidP="00A826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Do każdego klastra ma </w:t>
            </w:r>
            <w:r w:rsidR="00353616" w:rsidRPr="003567EA">
              <w:rPr>
                <w:rFonts w:asciiTheme="minorHAnsi" w:hAnsiTheme="minorHAnsi" w:cstheme="minorHAnsi"/>
                <w:sz w:val="20"/>
                <w:szCs w:val="20"/>
              </w:rPr>
              <w:t>zostać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57444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zapewnione 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szkolenie, które pozwoli </w:t>
            </w:r>
            <w:r w:rsidR="00B57444"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wskazanym Administratorom </w:t>
            </w: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na dwudniowe szkolenie z instruktorem na temat administracji systemem.</w:t>
            </w:r>
          </w:p>
        </w:tc>
      </w:tr>
      <w:tr w:rsidR="003F699D" w:rsidRPr="003567EA" w14:paraId="1F6C118E" w14:textId="77777777" w:rsidTr="00CE129F">
        <w:trPr>
          <w:cantSplit/>
          <w:trHeight w:val="20"/>
        </w:trPr>
        <w:tc>
          <w:tcPr>
            <w:tcW w:w="1699" w:type="dxa"/>
            <w:vMerge/>
            <w:shd w:val="clear" w:color="000000" w:fill="FFFFFF"/>
            <w:hideMark/>
          </w:tcPr>
          <w:p w14:paraId="6E15A5F4" w14:textId="4E4A248F" w:rsidR="003F699D" w:rsidRPr="003567EA" w:rsidRDefault="003F699D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64" w:type="dxa"/>
            <w:shd w:val="clear" w:color="000000" w:fill="FFFFFF"/>
            <w:hideMark/>
          </w:tcPr>
          <w:p w14:paraId="5AE85E07" w14:textId="72F9997F" w:rsidR="003F699D" w:rsidRPr="003567EA" w:rsidRDefault="003F699D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Sprzęt ma być fabrycznie nowy, wyprodukowany nie wcześniej niż 6 miesięcy przed datą dostarczenia do Zamawiającego i pochodzić z oficjalnego kanału dystrybucyjnego producenta na rynek polski. Zamawiający zastrzega sobie, aby Wykonawca na żądanie Zamawiającego przedłożył oświadczenie Producenta oferowanego sprzętu, w języku polskim, potwierdzające pochodzenie sprzętu z autoryzowanego kanału sprzedaży z Polski.</w:t>
            </w:r>
          </w:p>
        </w:tc>
      </w:tr>
    </w:tbl>
    <w:p w14:paraId="6BCFF9D1" w14:textId="77777777" w:rsidR="0078486A" w:rsidRPr="003567EA" w:rsidRDefault="0078486A" w:rsidP="009E2F04">
      <w:pPr>
        <w:rPr>
          <w:rFonts w:asciiTheme="minorHAnsi" w:hAnsiTheme="minorHAnsi" w:cstheme="minorHAnsi"/>
          <w:sz w:val="20"/>
          <w:szCs w:val="20"/>
        </w:rPr>
      </w:pPr>
    </w:p>
    <w:sectPr w:rsidR="0078486A" w:rsidRPr="003567EA" w:rsidSect="00815A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BB8E8" w14:textId="77777777" w:rsidR="00233250" w:rsidRDefault="00233250" w:rsidP="0012429A">
      <w:pPr>
        <w:spacing w:after="0" w:line="240" w:lineRule="auto"/>
      </w:pPr>
      <w:r>
        <w:separator/>
      </w:r>
    </w:p>
  </w:endnote>
  <w:endnote w:type="continuationSeparator" w:id="0">
    <w:p w14:paraId="6F855D35" w14:textId="77777777" w:rsidR="00233250" w:rsidRDefault="00233250" w:rsidP="0012429A">
      <w:pPr>
        <w:spacing w:after="0" w:line="240" w:lineRule="auto"/>
      </w:pPr>
      <w:r>
        <w:continuationSeparator/>
      </w:r>
    </w:p>
  </w:endnote>
  <w:endnote w:type="continuationNotice" w:id="1">
    <w:p w14:paraId="751B750B" w14:textId="77777777" w:rsidR="00233250" w:rsidRDefault="002332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A9D78" w14:textId="77777777" w:rsidR="00434032" w:rsidRDefault="004340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5386670"/>
      <w:docPartObj>
        <w:docPartGallery w:val="Page Numbers (Bottom of Page)"/>
        <w:docPartUnique/>
      </w:docPartObj>
    </w:sdtPr>
    <w:sdtEndPr/>
    <w:sdtContent>
      <w:p w14:paraId="6E569AEF" w14:textId="321C19BE" w:rsidR="00340CBB" w:rsidRDefault="00340CBB" w:rsidP="00340CB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6D543C" w14:textId="77777777" w:rsidR="00434032" w:rsidRDefault="0043403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66A14" w14:textId="77777777" w:rsidR="00434032" w:rsidRDefault="004340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F0985" w14:textId="77777777" w:rsidR="00233250" w:rsidRDefault="00233250" w:rsidP="0012429A">
      <w:pPr>
        <w:spacing w:after="0" w:line="240" w:lineRule="auto"/>
      </w:pPr>
      <w:r>
        <w:separator/>
      </w:r>
    </w:p>
  </w:footnote>
  <w:footnote w:type="continuationSeparator" w:id="0">
    <w:p w14:paraId="497261D5" w14:textId="77777777" w:rsidR="00233250" w:rsidRDefault="00233250" w:rsidP="0012429A">
      <w:pPr>
        <w:spacing w:after="0" w:line="240" w:lineRule="auto"/>
      </w:pPr>
      <w:r>
        <w:continuationSeparator/>
      </w:r>
    </w:p>
  </w:footnote>
  <w:footnote w:type="continuationNotice" w:id="1">
    <w:p w14:paraId="1A3E78D0" w14:textId="77777777" w:rsidR="00233250" w:rsidRDefault="002332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F9B2D" w14:textId="77777777" w:rsidR="00434032" w:rsidRDefault="004340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F03D7" w14:textId="524C854C" w:rsidR="00434032" w:rsidRDefault="00434032">
    <w:pPr>
      <w:pStyle w:val="Nagwek"/>
    </w:pPr>
    <w:r>
      <w:rPr>
        <w:rFonts w:ascii="Arial" w:hAnsi="Arial" w:cs="Arial"/>
        <w:b/>
        <w:noProof/>
        <w:color w:val="000000"/>
        <w:lang w:eastAsia="pl-PL"/>
      </w:rPr>
      <w:drawing>
        <wp:inline distT="0" distB="0" distL="0" distR="0" wp14:anchorId="0612A703" wp14:editId="153FF952">
          <wp:extent cx="5753100" cy="4648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7E327" w14:textId="77777777" w:rsidR="00434032" w:rsidRDefault="004340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51EA1"/>
    <w:multiLevelType w:val="hybridMultilevel"/>
    <w:tmpl w:val="897861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4E7E61"/>
    <w:multiLevelType w:val="multilevel"/>
    <w:tmpl w:val="DF1CAF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351254"/>
    <w:multiLevelType w:val="hybridMultilevel"/>
    <w:tmpl w:val="B7B06A5E"/>
    <w:lvl w:ilvl="0" w:tplc="6212D9A0">
      <w:numFmt w:val="bullet"/>
      <w:lvlText w:val="-"/>
      <w:lvlJc w:val="left"/>
      <w:pPr>
        <w:ind w:left="783" w:hanging="360"/>
      </w:pPr>
      <w:rPr>
        <w:rFonts w:ascii="Arial" w:eastAsiaTheme="minorEastAsia" w:hAnsi="Arial" w:cs="Aria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 w15:restartNumberingAfterBreak="0">
    <w:nsid w:val="24353C5F"/>
    <w:multiLevelType w:val="hybridMultilevel"/>
    <w:tmpl w:val="B564736C"/>
    <w:lvl w:ilvl="0" w:tplc="A5D2F16C">
      <w:start w:val="1"/>
      <w:numFmt w:val="bullet"/>
      <w:lvlText w:val="─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DC1E2F"/>
    <w:multiLevelType w:val="hybridMultilevel"/>
    <w:tmpl w:val="32D8D858"/>
    <w:lvl w:ilvl="0" w:tplc="0415000F">
      <w:start w:val="1"/>
      <w:numFmt w:val="decimal"/>
      <w:lvlText w:val="%1.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5" w15:restartNumberingAfterBreak="0">
    <w:nsid w:val="295F5D3B"/>
    <w:multiLevelType w:val="multilevel"/>
    <w:tmpl w:val="DF1CA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C4F21"/>
    <w:multiLevelType w:val="hybridMultilevel"/>
    <w:tmpl w:val="EC0E7C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CA91E08"/>
    <w:multiLevelType w:val="hybridMultilevel"/>
    <w:tmpl w:val="8E246B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DA26315"/>
    <w:multiLevelType w:val="multilevel"/>
    <w:tmpl w:val="DF1CA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D444D2"/>
    <w:multiLevelType w:val="hybridMultilevel"/>
    <w:tmpl w:val="FD8471A4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3241368C"/>
    <w:multiLevelType w:val="hybridMultilevel"/>
    <w:tmpl w:val="B8F2A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A46B04"/>
    <w:multiLevelType w:val="multilevel"/>
    <w:tmpl w:val="DF1CAF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AA3DBC"/>
    <w:multiLevelType w:val="hybridMultilevel"/>
    <w:tmpl w:val="0D6A1B7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A520A95"/>
    <w:multiLevelType w:val="hybridMultilevel"/>
    <w:tmpl w:val="B50ACB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520AF8"/>
    <w:multiLevelType w:val="hybridMultilevel"/>
    <w:tmpl w:val="F4E21040"/>
    <w:lvl w:ilvl="0" w:tplc="A5D2F16C">
      <w:start w:val="1"/>
      <w:numFmt w:val="bullet"/>
      <w:lvlText w:val="─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D94300"/>
    <w:multiLevelType w:val="multilevel"/>
    <w:tmpl w:val="DF1CA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AC4FEF"/>
    <w:multiLevelType w:val="multilevel"/>
    <w:tmpl w:val="DF1CA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42D5D"/>
    <w:multiLevelType w:val="hybridMultilevel"/>
    <w:tmpl w:val="54663F02"/>
    <w:lvl w:ilvl="0" w:tplc="6212D9A0">
      <w:numFmt w:val="bullet"/>
      <w:lvlText w:val="-"/>
      <w:lvlJc w:val="left"/>
      <w:pPr>
        <w:ind w:left="783" w:hanging="360"/>
      </w:pPr>
      <w:rPr>
        <w:rFonts w:ascii="Arial" w:eastAsiaTheme="minorEastAs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4BD90E89"/>
    <w:multiLevelType w:val="hybridMultilevel"/>
    <w:tmpl w:val="7346A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3D66BC"/>
    <w:multiLevelType w:val="hybridMultilevel"/>
    <w:tmpl w:val="F346505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B3705DE"/>
    <w:multiLevelType w:val="hybridMultilevel"/>
    <w:tmpl w:val="7346A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EB34BC"/>
    <w:multiLevelType w:val="hybridMultilevel"/>
    <w:tmpl w:val="77206DD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04B7647"/>
    <w:multiLevelType w:val="hybridMultilevel"/>
    <w:tmpl w:val="1E68FA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927CB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8C87CCF"/>
    <w:multiLevelType w:val="hybridMultilevel"/>
    <w:tmpl w:val="A434D45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A01753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A0B6D12"/>
    <w:multiLevelType w:val="multilevel"/>
    <w:tmpl w:val="DF1CA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46523"/>
    <w:multiLevelType w:val="hybridMultilevel"/>
    <w:tmpl w:val="1F1CEF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9D7F18"/>
    <w:multiLevelType w:val="hybridMultilevel"/>
    <w:tmpl w:val="3348BC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CE112A"/>
    <w:multiLevelType w:val="multilevel"/>
    <w:tmpl w:val="DF1CA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D647F7"/>
    <w:multiLevelType w:val="multilevel"/>
    <w:tmpl w:val="DF1CA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743DD6"/>
    <w:multiLevelType w:val="multilevel"/>
    <w:tmpl w:val="1CB258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Roman"/>
      <w:lvlText w:val="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FE678BD"/>
    <w:multiLevelType w:val="hybridMultilevel"/>
    <w:tmpl w:val="376A5B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4"/>
  </w:num>
  <w:num w:numId="4">
    <w:abstractNumId w:val="20"/>
  </w:num>
  <w:num w:numId="5">
    <w:abstractNumId w:val="0"/>
  </w:num>
  <w:num w:numId="6">
    <w:abstractNumId w:val="4"/>
  </w:num>
  <w:num w:numId="7">
    <w:abstractNumId w:val="25"/>
  </w:num>
  <w:num w:numId="8">
    <w:abstractNumId w:val="27"/>
  </w:num>
  <w:num w:numId="9">
    <w:abstractNumId w:val="8"/>
  </w:num>
  <w:num w:numId="10">
    <w:abstractNumId w:val="15"/>
  </w:num>
  <w:num w:numId="11">
    <w:abstractNumId w:val="29"/>
  </w:num>
  <w:num w:numId="12">
    <w:abstractNumId w:val="16"/>
  </w:num>
  <w:num w:numId="13">
    <w:abstractNumId w:val="5"/>
  </w:num>
  <w:num w:numId="14">
    <w:abstractNumId w:val="31"/>
  </w:num>
  <w:num w:numId="15">
    <w:abstractNumId w:val="2"/>
  </w:num>
  <w:num w:numId="16">
    <w:abstractNumId w:val="17"/>
  </w:num>
  <w:num w:numId="17">
    <w:abstractNumId w:val="11"/>
  </w:num>
  <w:num w:numId="18">
    <w:abstractNumId w:val="18"/>
  </w:num>
  <w:num w:numId="19">
    <w:abstractNumId w:val="26"/>
  </w:num>
  <w:num w:numId="20">
    <w:abstractNumId w:val="23"/>
  </w:num>
  <w:num w:numId="21">
    <w:abstractNumId w:val="1"/>
  </w:num>
  <w:num w:numId="22">
    <w:abstractNumId w:val="13"/>
  </w:num>
  <w:num w:numId="23">
    <w:abstractNumId w:val="28"/>
  </w:num>
  <w:num w:numId="24">
    <w:abstractNumId w:val="9"/>
  </w:num>
  <w:num w:numId="25">
    <w:abstractNumId w:val="10"/>
  </w:num>
  <w:num w:numId="26">
    <w:abstractNumId w:val="19"/>
  </w:num>
  <w:num w:numId="27">
    <w:abstractNumId w:val="24"/>
  </w:num>
  <w:num w:numId="28">
    <w:abstractNumId w:val="12"/>
  </w:num>
  <w:num w:numId="29">
    <w:abstractNumId w:val="21"/>
  </w:num>
  <w:num w:numId="30">
    <w:abstractNumId w:val="30"/>
  </w:num>
  <w:num w:numId="31">
    <w:abstractNumId w:val="6"/>
  </w:num>
  <w:num w:numId="32">
    <w:abstractNumId w:val="32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4C1"/>
    <w:rsid w:val="00004951"/>
    <w:rsid w:val="00023EA7"/>
    <w:rsid w:val="00031707"/>
    <w:rsid w:val="00042980"/>
    <w:rsid w:val="00043F24"/>
    <w:rsid w:val="00054DC0"/>
    <w:rsid w:val="00056EF2"/>
    <w:rsid w:val="000639DF"/>
    <w:rsid w:val="00065FF7"/>
    <w:rsid w:val="00071C1D"/>
    <w:rsid w:val="00082553"/>
    <w:rsid w:val="000826BE"/>
    <w:rsid w:val="00095F6A"/>
    <w:rsid w:val="000B1707"/>
    <w:rsid w:val="000B26F6"/>
    <w:rsid w:val="000B4A3A"/>
    <w:rsid w:val="000C1A10"/>
    <w:rsid w:val="000E11C1"/>
    <w:rsid w:val="000E3C0A"/>
    <w:rsid w:val="000E5309"/>
    <w:rsid w:val="00107425"/>
    <w:rsid w:val="001074F8"/>
    <w:rsid w:val="00111505"/>
    <w:rsid w:val="0011371B"/>
    <w:rsid w:val="0011562B"/>
    <w:rsid w:val="0012429A"/>
    <w:rsid w:val="0013055F"/>
    <w:rsid w:val="00131199"/>
    <w:rsid w:val="001402DE"/>
    <w:rsid w:val="001420B3"/>
    <w:rsid w:val="001423FE"/>
    <w:rsid w:val="00154903"/>
    <w:rsid w:val="0015592C"/>
    <w:rsid w:val="00160E6B"/>
    <w:rsid w:val="0016126D"/>
    <w:rsid w:val="00162488"/>
    <w:rsid w:val="00171F3E"/>
    <w:rsid w:val="00183444"/>
    <w:rsid w:val="001875E0"/>
    <w:rsid w:val="001929C4"/>
    <w:rsid w:val="001A3288"/>
    <w:rsid w:val="001A5CC4"/>
    <w:rsid w:val="001C2323"/>
    <w:rsid w:val="001C3668"/>
    <w:rsid w:val="001D69D2"/>
    <w:rsid w:val="001E0992"/>
    <w:rsid w:val="001E34C1"/>
    <w:rsid w:val="001E5350"/>
    <w:rsid w:val="001F627A"/>
    <w:rsid w:val="00202AC4"/>
    <w:rsid w:val="00233250"/>
    <w:rsid w:val="00242C1E"/>
    <w:rsid w:val="0024505B"/>
    <w:rsid w:val="00256B29"/>
    <w:rsid w:val="002A51F5"/>
    <w:rsid w:val="002D5021"/>
    <w:rsid w:val="002D6CDD"/>
    <w:rsid w:val="002D7CC7"/>
    <w:rsid w:val="00316C6D"/>
    <w:rsid w:val="00340CBB"/>
    <w:rsid w:val="003433D2"/>
    <w:rsid w:val="003452F0"/>
    <w:rsid w:val="00347E9C"/>
    <w:rsid w:val="00353616"/>
    <w:rsid w:val="003567EA"/>
    <w:rsid w:val="00362435"/>
    <w:rsid w:val="00371092"/>
    <w:rsid w:val="00377571"/>
    <w:rsid w:val="00383096"/>
    <w:rsid w:val="0039283C"/>
    <w:rsid w:val="00397C73"/>
    <w:rsid w:val="003A14EA"/>
    <w:rsid w:val="003B1A4A"/>
    <w:rsid w:val="003C3385"/>
    <w:rsid w:val="003C3589"/>
    <w:rsid w:val="003C41DC"/>
    <w:rsid w:val="003C4398"/>
    <w:rsid w:val="003D107D"/>
    <w:rsid w:val="003D3A03"/>
    <w:rsid w:val="003F699D"/>
    <w:rsid w:val="00401DCF"/>
    <w:rsid w:val="00407826"/>
    <w:rsid w:val="00413429"/>
    <w:rsid w:val="00414BF0"/>
    <w:rsid w:val="00421215"/>
    <w:rsid w:val="00423590"/>
    <w:rsid w:val="004308A7"/>
    <w:rsid w:val="00434032"/>
    <w:rsid w:val="00440963"/>
    <w:rsid w:val="004520CE"/>
    <w:rsid w:val="00456101"/>
    <w:rsid w:val="00470A20"/>
    <w:rsid w:val="00473CBB"/>
    <w:rsid w:val="004760AB"/>
    <w:rsid w:val="00491CA9"/>
    <w:rsid w:val="004A57FA"/>
    <w:rsid w:val="004B4E4D"/>
    <w:rsid w:val="004B576A"/>
    <w:rsid w:val="004B6593"/>
    <w:rsid w:val="004C10F7"/>
    <w:rsid w:val="004C325E"/>
    <w:rsid w:val="004D46B3"/>
    <w:rsid w:val="004E3964"/>
    <w:rsid w:val="004E3A0A"/>
    <w:rsid w:val="00524B2B"/>
    <w:rsid w:val="005255FA"/>
    <w:rsid w:val="005420A2"/>
    <w:rsid w:val="00553A86"/>
    <w:rsid w:val="00572EEA"/>
    <w:rsid w:val="005746CD"/>
    <w:rsid w:val="005802E9"/>
    <w:rsid w:val="005962D7"/>
    <w:rsid w:val="00596B30"/>
    <w:rsid w:val="005B1599"/>
    <w:rsid w:val="005C3F59"/>
    <w:rsid w:val="005C5501"/>
    <w:rsid w:val="005E576B"/>
    <w:rsid w:val="00604936"/>
    <w:rsid w:val="00650A83"/>
    <w:rsid w:val="00660DB0"/>
    <w:rsid w:val="00665E42"/>
    <w:rsid w:val="00667457"/>
    <w:rsid w:val="00674A1F"/>
    <w:rsid w:val="006832BC"/>
    <w:rsid w:val="0068333B"/>
    <w:rsid w:val="0069153D"/>
    <w:rsid w:val="006929C0"/>
    <w:rsid w:val="006B088C"/>
    <w:rsid w:val="006B3FE9"/>
    <w:rsid w:val="006C25B3"/>
    <w:rsid w:val="006D3B07"/>
    <w:rsid w:val="006D4026"/>
    <w:rsid w:val="006D71DE"/>
    <w:rsid w:val="006E2FC3"/>
    <w:rsid w:val="006F19CD"/>
    <w:rsid w:val="0071775C"/>
    <w:rsid w:val="00721BF0"/>
    <w:rsid w:val="00733A3C"/>
    <w:rsid w:val="007552D8"/>
    <w:rsid w:val="00757553"/>
    <w:rsid w:val="00761B90"/>
    <w:rsid w:val="0076577A"/>
    <w:rsid w:val="0078486A"/>
    <w:rsid w:val="0079598C"/>
    <w:rsid w:val="007D51BA"/>
    <w:rsid w:val="0081038B"/>
    <w:rsid w:val="00815A2D"/>
    <w:rsid w:val="008178C3"/>
    <w:rsid w:val="00841306"/>
    <w:rsid w:val="00862FF9"/>
    <w:rsid w:val="00867CCE"/>
    <w:rsid w:val="00873131"/>
    <w:rsid w:val="008756C7"/>
    <w:rsid w:val="008B7CE6"/>
    <w:rsid w:val="00902480"/>
    <w:rsid w:val="00904FBE"/>
    <w:rsid w:val="00910740"/>
    <w:rsid w:val="009117ED"/>
    <w:rsid w:val="00916453"/>
    <w:rsid w:val="00922C2D"/>
    <w:rsid w:val="00931EC0"/>
    <w:rsid w:val="00935872"/>
    <w:rsid w:val="00961E34"/>
    <w:rsid w:val="009756B1"/>
    <w:rsid w:val="009830E3"/>
    <w:rsid w:val="009A02DD"/>
    <w:rsid w:val="009B1927"/>
    <w:rsid w:val="009D1483"/>
    <w:rsid w:val="009D2144"/>
    <w:rsid w:val="009D6993"/>
    <w:rsid w:val="009E2F04"/>
    <w:rsid w:val="009F220F"/>
    <w:rsid w:val="00A03C73"/>
    <w:rsid w:val="00A05F23"/>
    <w:rsid w:val="00A106A4"/>
    <w:rsid w:val="00A149C8"/>
    <w:rsid w:val="00A17560"/>
    <w:rsid w:val="00A27A93"/>
    <w:rsid w:val="00A34565"/>
    <w:rsid w:val="00A41664"/>
    <w:rsid w:val="00A47D6A"/>
    <w:rsid w:val="00A50926"/>
    <w:rsid w:val="00A549FE"/>
    <w:rsid w:val="00A55D22"/>
    <w:rsid w:val="00A72A77"/>
    <w:rsid w:val="00A767E0"/>
    <w:rsid w:val="00A8260A"/>
    <w:rsid w:val="00AA5957"/>
    <w:rsid w:val="00AB08A6"/>
    <w:rsid w:val="00AC134D"/>
    <w:rsid w:val="00AC1E0C"/>
    <w:rsid w:val="00AC21F0"/>
    <w:rsid w:val="00AD4398"/>
    <w:rsid w:val="00AE243E"/>
    <w:rsid w:val="00AE3B9E"/>
    <w:rsid w:val="00AF5007"/>
    <w:rsid w:val="00B10307"/>
    <w:rsid w:val="00B21A26"/>
    <w:rsid w:val="00B236AC"/>
    <w:rsid w:val="00B30F07"/>
    <w:rsid w:val="00B326B9"/>
    <w:rsid w:val="00B340A4"/>
    <w:rsid w:val="00B35C9F"/>
    <w:rsid w:val="00B36137"/>
    <w:rsid w:val="00B423F1"/>
    <w:rsid w:val="00B43166"/>
    <w:rsid w:val="00B520F0"/>
    <w:rsid w:val="00B55491"/>
    <w:rsid w:val="00B57444"/>
    <w:rsid w:val="00B64946"/>
    <w:rsid w:val="00B71BD0"/>
    <w:rsid w:val="00B757D1"/>
    <w:rsid w:val="00B77C35"/>
    <w:rsid w:val="00B81D59"/>
    <w:rsid w:val="00B81F5C"/>
    <w:rsid w:val="00B82E77"/>
    <w:rsid w:val="00B84093"/>
    <w:rsid w:val="00B9085B"/>
    <w:rsid w:val="00B93E54"/>
    <w:rsid w:val="00B97F82"/>
    <w:rsid w:val="00BB1B4F"/>
    <w:rsid w:val="00BB1ED1"/>
    <w:rsid w:val="00BB5E07"/>
    <w:rsid w:val="00BB73B6"/>
    <w:rsid w:val="00BC76FC"/>
    <w:rsid w:val="00BD0885"/>
    <w:rsid w:val="00BD397A"/>
    <w:rsid w:val="00BD59B4"/>
    <w:rsid w:val="00BD5AEC"/>
    <w:rsid w:val="00BE3B27"/>
    <w:rsid w:val="00C20850"/>
    <w:rsid w:val="00C24A51"/>
    <w:rsid w:val="00C45EED"/>
    <w:rsid w:val="00C54F60"/>
    <w:rsid w:val="00C56265"/>
    <w:rsid w:val="00C61B9C"/>
    <w:rsid w:val="00C75B59"/>
    <w:rsid w:val="00C75B8B"/>
    <w:rsid w:val="00CA6FE6"/>
    <w:rsid w:val="00CA7094"/>
    <w:rsid w:val="00CB3515"/>
    <w:rsid w:val="00CC02E8"/>
    <w:rsid w:val="00CD731C"/>
    <w:rsid w:val="00CE129F"/>
    <w:rsid w:val="00CE5B98"/>
    <w:rsid w:val="00CF2BAF"/>
    <w:rsid w:val="00D07767"/>
    <w:rsid w:val="00D14FB4"/>
    <w:rsid w:val="00D564D3"/>
    <w:rsid w:val="00D77D34"/>
    <w:rsid w:val="00DB4684"/>
    <w:rsid w:val="00DB4AA1"/>
    <w:rsid w:val="00DD15F1"/>
    <w:rsid w:val="00DE4451"/>
    <w:rsid w:val="00DF1961"/>
    <w:rsid w:val="00DF24D3"/>
    <w:rsid w:val="00DF4FF9"/>
    <w:rsid w:val="00E14B6A"/>
    <w:rsid w:val="00E21693"/>
    <w:rsid w:val="00E3266D"/>
    <w:rsid w:val="00E42247"/>
    <w:rsid w:val="00E455D7"/>
    <w:rsid w:val="00E53AAB"/>
    <w:rsid w:val="00E53ADD"/>
    <w:rsid w:val="00E62753"/>
    <w:rsid w:val="00E672B2"/>
    <w:rsid w:val="00EA0A80"/>
    <w:rsid w:val="00EB6113"/>
    <w:rsid w:val="00EC186D"/>
    <w:rsid w:val="00EE5CC1"/>
    <w:rsid w:val="00F42F87"/>
    <w:rsid w:val="00F4483D"/>
    <w:rsid w:val="00F61A94"/>
    <w:rsid w:val="00F83C4F"/>
    <w:rsid w:val="00F84163"/>
    <w:rsid w:val="00F91E19"/>
    <w:rsid w:val="00FA1371"/>
    <w:rsid w:val="00FB5D86"/>
    <w:rsid w:val="00FC6BDD"/>
    <w:rsid w:val="00FD2A06"/>
    <w:rsid w:val="00FE4F0E"/>
    <w:rsid w:val="00FF412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0BE0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2F04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E4F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830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48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45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D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731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FE4F0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38309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83096"/>
    <w:rPr>
      <w:rFonts w:asciiTheme="majorHAnsi" w:eastAsiaTheme="majorEastAsia" w:hAnsiTheme="majorHAnsi" w:cstheme="majorBidi"/>
      <w:spacing w:val="-10"/>
      <w:kern w:val="28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3830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7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75E0"/>
    <w:pPr>
      <w:spacing w:after="160" w:line="240" w:lineRule="auto"/>
    </w:pPr>
    <w:rPr>
      <w:rFonts w:asciiTheme="minorHAnsi" w:hAnsiTheme="minorHAnsi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75E0"/>
    <w:rPr>
      <w:rFonts w:asciiTheme="minorHAnsi" w:hAnsiTheme="minorHAnsi"/>
      <w:sz w:val="20"/>
      <w:szCs w:val="20"/>
      <w:lang w:val="en-US"/>
    </w:rPr>
  </w:style>
  <w:style w:type="paragraph" w:styleId="Tekstpodstawowy">
    <w:name w:val="Body Text"/>
    <w:basedOn w:val="Normalny"/>
    <w:link w:val="TekstpodstawowyZnak"/>
    <w:rsid w:val="009E2F04"/>
    <w:pPr>
      <w:spacing w:after="140" w:line="288" w:lineRule="auto"/>
    </w:pPr>
    <w:rPr>
      <w:rFonts w:asciiTheme="minorHAnsi" w:hAnsiTheme="minorHAnsi" w:cs="Calibri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E2F04"/>
    <w:rPr>
      <w:rFonts w:asciiTheme="minorHAnsi" w:hAnsiTheme="minorHAnsi" w:cs="Calibri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35C9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35C9F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B35C9F"/>
    <w:pPr>
      <w:spacing w:after="0" w:line="240" w:lineRule="auto"/>
      <w:ind w:left="360" w:firstLine="360"/>
      <w:jc w:val="left"/>
    </w:pPr>
    <w:rPr>
      <w:rFonts w:asciiTheme="minorHAnsi" w:hAnsiTheme="minorHAnsi" w:cs="Calibri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B35C9F"/>
    <w:rPr>
      <w:rFonts w:asciiTheme="minorHAnsi" w:hAnsiTheme="minorHAns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922C2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24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29A"/>
  </w:style>
  <w:style w:type="paragraph" w:styleId="Stopka">
    <w:name w:val="footer"/>
    <w:basedOn w:val="Normalny"/>
    <w:link w:val="StopkaZnak"/>
    <w:uiPriority w:val="99"/>
    <w:unhideWhenUsed/>
    <w:rsid w:val="00124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29A"/>
  </w:style>
  <w:style w:type="table" w:styleId="Tabela-Siatka">
    <w:name w:val="Table Grid"/>
    <w:basedOn w:val="Standardowy"/>
    <w:uiPriority w:val="59"/>
    <w:unhideWhenUsed/>
    <w:rsid w:val="00AD4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255F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F4483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931EC0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A3A"/>
    <w:pPr>
      <w:spacing w:after="200"/>
    </w:pPr>
    <w:rPr>
      <w:rFonts w:ascii="Tahoma" w:hAnsi="Tahoma"/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A3A"/>
    <w:rPr>
      <w:rFonts w:asciiTheme="minorHAnsi" w:hAnsiTheme="minorHAnsi"/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042980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929C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929C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2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C224B-4887-49EB-8F7F-842F950C9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989</Words>
  <Characters>5938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2021-06-23T14:28:00Z</dcterms:created>
  <dcterms:modified xsi:type="dcterms:W3CDTF">2021-07-19T13:30:00Z</dcterms:modified>
</cp:coreProperties>
</file>